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BBB" w:rsidRPr="0077026F" w:rsidRDefault="00D377C4" w:rsidP="00F57D1B">
      <w:pPr>
        <w:spacing w:before="100" w:beforeAutospacing="1" w:after="0" w:line="276" w:lineRule="auto"/>
        <w:jc w:val="center"/>
        <w:rPr>
          <w:rFonts w:ascii="Arial" w:hAnsi="Arial" w:cs="Arial"/>
          <w:b/>
          <w:szCs w:val="16"/>
        </w:rPr>
      </w:pPr>
      <w:r>
        <w:rPr>
          <w:rFonts w:ascii="Arial" w:hAnsi="Arial" w:cs="Arial"/>
          <w:b/>
          <w:szCs w:val="16"/>
        </w:rPr>
        <w:t>DAX</w:t>
      </w:r>
      <w:r>
        <w:rPr>
          <w:rFonts w:ascii="Arial" w:hAnsi="Arial" w:cs="Arial"/>
          <w:b/>
          <w:szCs w:val="16"/>
          <w:lang w:val="az-Latn-AZ"/>
        </w:rPr>
        <w:t>İ</w:t>
      </w:r>
      <w:r w:rsidR="00920BBB" w:rsidRPr="0077026F">
        <w:rPr>
          <w:rFonts w:ascii="Arial" w:hAnsi="Arial" w:cs="Arial"/>
          <w:b/>
          <w:szCs w:val="16"/>
        </w:rPr>
        <w:t xml:space="preserve">Lİ LİZİNQ </w:t>
      </w:r>
      <w:r w:rsidR="00920BBB" w:rsidRPr="0077026F">
        <w:rPr>
          <w:rFonts w:ascii="Arial" w:hAnsi="Arial" w:cs="Arial"/>
          <w:b/>
          <w:sz w:val="20"/>
          <w:szCs w:val="16"/>
        </w:rPr>
        <w:t>MÜQAVİLƏSİ</w:t>
      </w:r>
      <w:r w:rsidR="00920BBB" w:rsidRPr="0077026F">
        <w:rPr>
          <w:rFonts w:ascii="Arial" w:hAnsi="Arial" w:cs="Arial"/>
          <w:b/>
          <w:szCs w:val="16"/>
        </w:rPr>
        <w:t xml:space="preserve"> </w:t>
      </w:r>
      <w:r w:rsidR="00920BBB" w:rsidRPr="0077026F">
        <w:rPr>
          <w:rFonts w:ascii="Arial" w:hAnsi="Arial" w:cs="Arial"/>
          <w:b/>
          <w:szCs w:val="16"/>
          <w:lang w:val="ru-RU"/>
        </w:rPr>
        <w:t>№</w:t>
      </w:r>
      <w:r w:rsidR="00920BBB" w:rsidRPr="0077026F">
        <w:rPr>
          <w:rFonts w:ascii="Arial" w:hAnsi="Arial" w:cs="Arial"/>
          <w:b/>
          <w:szCs w:val="16"/>
          <w:lang w:val="az-Latn-AZ"/>
        </w:rPr>
        <w:t xml:space="preserve"> </w:t>
      </w:r>
      <w:r w:rsidR="00920BBB" w:rsidRPr="0077026F">
        <w:rPr>
          <w:rFonts w:ascii="Arial" w:hAnsi="Arial" w:cs="Arial"/>
          <w:b/>
          <w:szCs w:val="16"/>
        </w:rPr>
        <w:t>[$code]</w:t>
      </w:r>
    </w:p>
    <w:p w:rsidR="00355F81" w:rsidRDefault="006F127E" w:rsidP="00F57D1B">
      <w:pPr>
        <w:spacing w:after="0" w:line="276" w:lineRule="auto"/>
        <w:ind w:hanging="270"/>
        <w:rPr>
          <w:rFonts w:ascii="Times New Roman" w:hAnsi="Times New Roman" w:cs="Times New Roman"/>
          <w:b/>
          <w:sz w:val="18"/>
          <w:szCs w:val="16"/>
          <w:lang w:val="az-Latn-AZ"/>
        </w:rPr>
      </w:pPr>
      <w:r w:rsidRPr="000F51CB">
        <w:rPr>
          <w:rFonts w:ascii="Arial" w:hAnsi="Arial" w:cs="Arial"/>
          <w:b/>
          <w:sz w:val="16"/>
          <w:szCs w:val="16"/>
          <w:lang w:val="az-Latn-AZ"/>
        </w:rPr>
        <w:t>Bakı şəhəri</w:t>
      </w:r>
      <w:r w:rsidR="00675F6D" w:rsidRPr="000F51CB">
        <w:rPr>
          <w:rFonts w:ascii="Arial" w:hAnsi="Arial" w:cs="Arial"/>
          <w:b/>
          <w:sz w:val="16"/>
          <w:szCs w:val="16"/>
          <w:lang w:val="az-Latn-AZ"/>
        </w:rPr>
        <w:t xml:space="preserve">    </w:t>
      </w:r>
      <w:r w:rsidR="003C04B4" w:rsidRPr="000F51CB">
        <w:rPr>
          <w:rFonts w:ascii="Arial" w:hAnsi="Arial" w:cs="Arial"/>
          <w:b/>
          <w:sz w:val="16"/>
          <w:szCs w:val="16"/>
          <w:lang w:val="az-Latn-AZ"/>
        </w:rPr>
        <w:t xml:space="preserve">                                                                                                                                                         </w:t>
      </w:r>
      <w:r w:rsidR="00585C93" w:rsidRPr="000F51CB">
        <w:rPr>
          <w:rFonts w:ascii="Arial" w:hAnsi="Arial" w:cs="Arial"/>
          <w:b/>
          <w:sz w:val="16"/>
          <w:szCs w:val="16"/>
          <w:lang w:val="az-Latn-AZ"/>
        </w:rPr>
        <w:t xml:space="preserve">                          </w:t>
      </w:r>
      <w:r w:rsidR="001F43CA" w:rsidRPr="000F51CB">
        <w:rPr>
          <w:rFonts w:ascii="Arial" w:hAnsi="Arial" w:cs="Arial"/>
          <w:b/>
          <w:sz w:val="16"/>
          <w:szCs w:val="16"/>
          <w:lang w:val="az-Latn-AZ"/>
        </w:rPr>
        <w:t xml:space="preserve">       </w:t>
      </w:r>
      <w:r w:rsidR="000F51CB">
        <w:rPr>
          <w:rFonts w:ascii="Arial" w:hAnsi="Arial" w:cs="Arial"/>
          <w:b/>
          <w:sz w:val="16"/>
          <w:szCs w:val="16"/>
          <w:lang w:val="az-Latn-AZ"/>
        </w:rPr>
        <w:t xml:space="preserve">  </w:t>
      </w:r>
      <w:r w:rsidR="00092B62" w:rsidRPr="000F51CB">
        <w:rPr>
          <w:rFonts w:ascii="Arial" w:hAnsi="Arial" w:cs="Arial"/>
          <w:b/>
          <w:sz w:val="16"/>
          <w:szCs w:val="16"/>
          <w:lang w:val="az-Latn-AZ"/>
        </w:rPr>
        <w:t xml:space="preserve">       </w:t>
      </w:r>
      <w:r w:rsidR="000F51CB">
        <w:rPr>
          <w:rFonts w:ascii="Arial" w:hAnsi="Arial" w:cs="Arial"/>
          <w:b/>
          <w:sz w:val="16"/>
          <w:szCs w:val="16"/>
          <w:lang w:val="az-Latn-AZ"/>
        </w:rPr>
        <w:t xml:space="preserve">      </w:t>
      </w:r>
      <w:r w:rsidR="003C04B4" w:rsidRPr="000F51CB">
        <w:rPr>
          <w:rFonts w:ascii="Arial" w:hAnsi="Arial" w:cs="Arial"/>
          <w:b/>
          <w:sz w:val="16"/>
          <w:szCs w:val="16"/>
          <w:lang w:val="az-Latn-AZ"/>
        </w:rPr>
        <w:t>[$date]</w:t>
      </w:r>
    </w:p>
    <w:p w:rsidR="003C04B4" w:rsidRPr="00BC150E" w:rsidRDefault="00BC150E" w:rsidP="00BC150E">
      <w:pPr>
        <w:spacing w:after="0"/>
        <w:ind w:hanging="270"/>
        <w:rPr>
          <w:rFonts w:ascii="Times New Roman" w:hAnsi="Times New Roman" w:cs="Times New Roman"/>
          <w:b/>
          <w:sz w:val="8"/>
          <w:szCs w:val="8"/>
          <w:lang w:val="az-Latn-AZ"/>
        </w:rPr>
        <w:sectPr w:rsidR="003C04B4" w:rsidRPr="00BC150E" w:rsidSect="005D2784">
          <w:headerReference w:type="default" r:id="rId9"/>
          <w:pgSz w:w="12240" w:h="15840" w:code="1"/>
          <w:pgMar w:top="-270" w:right="288" w:bottom="230" w:left="288" w:header="720" w:footer="720" w:gutter="288"/>
          <w:cols w:space="720"/>
          <w:docGrid w:linePitch="360"/>
        </w:sectPr>
      </w:pPr>
      <w:r>
        <w:rPr>
          <w:rFonts w:ascii="Times New Roman" w:hAnsi="Times New Roman" w:cs="Times New Roman"/>
          <w:b/>
          <w:sz w:val="18"/>
          <w:szCs w:val="16"/>
          <w:lang w:val="az-Latn-AZ"/>
        </w:rPr>
        <w:tab/>
      </w:r>
    </w:p>
    <w:p w:rsidR="00E54762" w:rsidRDefault="00E54762" w:rsidP="00FD2841">
      <w:pPr>
        <w:spacing w:after="0"/>
        <w:ind w:firstLine="450"/>
        <w:rPr>
          <w:rFonts w:ascii="Times New Roman" w:hAnsi="Times New Roman" w:cs="Times New Roman"/>
          <w:b/>
          <w:sz w:val="18"/>
          <w:szCs w:val="16"/>
          <w:lang w:val="az-Latn-AZ"/>
        </w:rPr>
      </w:pPr>
      <w:r w:rsidRPr="00E54762">
        <w:rPr>
          <w:rFonts w:ascii="Times New Roman" w:hAnsi="Times New Roman" w:cs="Times New Roman"/>
          <w:b/>
          <w:sz w:val="18"/>
          <w:szCs w:val="16"/>
          <w:lang w:val="az-Latn-AZ"/>
        </w:rPr>
        <w:lastRenderedPageBreak/>
        <w:t xml:space="preserve">Tərəflər    </w:t>
      </w:r>
    </w:p>
    <w:p w:rsidR="00F57D1B" w:rsidRDefault="00E54762" w:rsidP="006545E2">
      <w:pPr>
        <w:spacing w:after="0" w:line="240" w:lineRule="auto"/>
        <w:ind w:firstLine="450"/>
        <w:rPr>
          <w:rFonts w:ascii="Arial" w:hAnsi="Arial" w:cs="Arial"/>
          <w:sz w:val="16"/>
          <w:szCs w:val="16"/>
          <w:lang w:val="az-Latn-AZ"/>
        </w:rPr>
      </w:pPr>
      <w:r w:rsidRPr="003C04B4">
        <w:rPr>
          <w:rFonts w:ascii="Arial" w:hAnsi="Arial" w:cs="Arial"/>
          <w:sz w:val="16"/>
          <w:szCs w:val="16"/>
          <w:lang w:val="az-Latn-AZ"/>
        </w:rPr>
        <w:t>Lizinq verən: Azərbaycan Respublikasının qanunvericiliyi və öz Nizamnaməsi əsasında fəaliyyət göstərən “Faktor Lizinq“ MMC, Alıyev Ruslan Nizami oğlu  şəxsində</w:t>
      </w:r>
      <w:r w:rsidR="00E96643">
        <w:rPr>
          <w:rFonts w:ascii="Arial" w:hAnsi="Arial" w:cs="Arial"/>
          <w:sz w:val="16"/>
          <w:szCs w:val="16"/>
          <w:lang w:val="az-Latn-AZ"/>
        </w:rPr>
        <w:t xml:space="preserve">, </w:t>
      </w:r>
    </w:p>
    <w:p w:rsidR="006C551F" w:rsidRPr="00E96643" w:rsidRDefault="00CC7ED6" w:rsidP="006545E2">
      <w:pPr>
        <w:spacing w:after="0" w:line="240" w:lineRule="auto"/>
        <w:ind w:firstLine="450"/>
        <w:rPr>
          <w:rFonts w:ascii="Arial" w:hAnsi="Arial" w:cs="Arial"/>
          <w:sz w:val="16"/>
          <w:szCs w:val="16"/>
          <w:lang w:val="az-Latn-AZ"/>
        </w:rPr>
      </w:pPr>
      <w:r w:rsidRPr="003C04B4">
        <w:rPr>
          <w:rFonts w:ascii="Arial" w:hAnsi="Arial" w:cs="Arial"/>
          <w:sz w:val="16"/>
          <w:szCs w:val="16"/>
          <w:lang w:val="az-Latn-AZ"/>
        </w:rPr>
        <w:t>Lizinq</w:t>
      </w:r>
      <w:r w:rsidR="00EC4F2C" w:rsidRPr="003C04B4">
        <w:rPr>
          <w:rFonts w:ascii="Arial" w:hAnsi="Arial" w:cs="Arial"/>
          <w:sz w:val="16"/>
          <w:szCs w:val="16"/>
          <w:lang w:val="az-Latn-AZ"/>
        </w:rPr>
        <w:t xml:space="preserve"> </w:t>
      </w:r>
      <w:r w:rsidRPr="003C04B4">
        <w:rPr>
          <w:rFonts w:ascii="Arial" w:hAnsi="Arial" w:cs="Arial"/>
          <w:sz w:val="16"/>
          <w:szCs w:val="16"/>
          <w:lang w:val="az-Latn-AZ"/>
        </w:rPr>
        <w:t xml:space="preserve">alan: </w:t>
      </w:r>
      <w:r w:rsidRPr="00E96643">
        <w:rPr>
          <w:rFonts w:ascii="Arial" w:hAnsi="Arial" w:cs="Arial"/>
          <w:sz w:val="16"/>
          <w:szCs w:val="16"/>
          <w:lang w:val="az-Latn-AZ"/>
        </w:rPr>
        <w:t>[$customer]</w:t>
      </w:r>
    </w:p>
    <w:p w:rsidR="00E54762" w:rsidRPr="006545E2" w:rsidRDefault="00E54762" w:rsidP="006545E2">
      <w:pPr>
        <w:pStyle w:val="ListParagraph"/>
        <w:numPr>
          <w:ilvl w:val="0"/>
          <w:numId w:val="4"/>
        </w:numPr>
        <w:spacing w:after="0" w:line="240" w:lineRule="auto"/>
        <w:ind w:left="450" w:hanging="450"/>
        <w:rPr>
          <w:rFonts w:ascii="Arial" w:hAnsi="Arial" w:cs="Arial"/>
          <w:b/>
          <w:sz w:val="16"/>
          <w:szCs w:val="16"/>
          <w:lang w:val="az-Latn-AZ"/>
        </w:rPr>
      </w:pPr>
      <w:r w:rsidRPr="006545E2">
        <w:rPr>
          <w:rFonts w:ascii="Arial" w:hAnsi="Arial" w:cs="Arial"/>
          <w:b/>
          <w:sz w:val="16"/>
          <w:szCs w:val="16"/>
          <w:lang w:val="az-Latn-AZ"/>
        </w:rPr>
        <w:t>Müqavilənin predmeti</w:t>
      </w:r>
    </w:p>
    <w:p w:rsidR="00E54762" w:rsidRPr="003C04B4" w:rsidRDefault="00E54762" w:rsidP="00351999">
      <w:pPr>
        <w:pStyle w:val="ListParagraph"/>
        <w:numPr>
          <w:ilvl w:val="1"/>
          <w:numId w:val="4"/>
        </w:numPr>
        <w:spacing w:before="240" w:after="0"/>
        <w:ind w:left="450" w:hanging="450"/>
        <w:rPr>
          <w:rFonts w:ascii="Arial" w:hAnsi="Arial" w:cs="Arial"/>
          <w:sz w:val="16"/>
          <w:szCs w:val="16"/>
          <w:lang w:val="az-Latn-AZ"/>
        </w:rPr>
      </w:pPr>
      <w:r w:rsidRPr="003C04B4">
        <w:rPr>
          <w:rFonts w:ascii="Arial" w:hAnsi="Arial" w:cs="Arial"/>
          <w:sz w:val="16"/>
          <w:szCs w:val="16"/>
          <w:lang w:val="az-Latn-AZ"/>
        </w:rPr>
        <w:t>Lizinq verən [$object] (bundan sonra lizin</w:t>
      </w:r>
      <w:r w:rsidR="001813AD" w:rsidRPr="003C04B4">
        <w:rPr>
          <w:rFonts w:ascii="Arial" w:hAnsi="Arial" w:cs="Arial"/>
          <w:sz w:val="16"/>
          <w:szCs w:val="16"/>
          <w:lang w:val="az-Latn-AZ"/>
        </w:rPr>
        <w:t>q</w:t>
      </w:r>
      <w:r w:rsidRPr="003C04B4">
        <w:rPr>
          <w:rFonts w:ascii="Arial" w:hAnsi="Arial" w:cs="Arial"/>
          <w:sz w:val="16"/>
          <w:szCs w:val="16"/>
          <w:lang w:val="az-Latn-AZ"/>
        </w:rPr>
        <w:t xml:space="preserve"> obyekti) satıcıdan əldə etməyi və Lizinq alanın istifadəsinə verməyi, Lizinq alan isə bu müqavilədə müəyyənləşdirilmiş pul məbləğini (bundan sonra lizinq ödənişi) ödəməyi</w:t>
      </w:r>
    </w:p>
    <w:p w:rsidR="00E54762" w:rsidRPr="003C04B4" w:rsidRDefault="00E54762" w:rsidP="00351999">
      <w:pPr>
        <w:pStyle w:val="ListParagraph"/>
        <w:numPr>
          <w:ilvl w:val="1"/>
          <w:numId w:val="4"/>
        </w:numPr>
        <w:tabs>
          <w:tab w:val="left" w:pos="450"/>
        </w:tabs>
        <w:spacing w:before="240" w:after="0"/>
        <w:ind w:left="450" w:hanging="450"/>
        <w:rPr>
          <w:rFonts w:ascii="Arial" w:hAnsi="Arial" w:cs="Arial"/>
          <w:sz w:val="16"/>
          <w:szCs w:val="16"/>
          <w:lang w:val="az-Latn-AZ"/>
        </w:rPr>
      </w:pPr>
      <w:r w:rsidRPr="003C04B4">
        <w:rPr>
          <w:rFonts w:ascii="Arial" w:hAnsi="Arial" w:cs="Arial"/>
          <w:sz w:val="16"/>
          <w:szCs w:val="16"/>
          <w:lang w:val="az-Latn-AZ"/>
        </w:rPr>
        <w:t xml:space="preserve">Lizinq alanın ilkin öhdəliyi </w:t>
      </w:r>
      <w:r w:rsidRPr="003C04B4">
        <w:rPr>
          <w:rFonts w:ascii="Arial" w:hAnsi="Arial" w:cs="Arial"/>
          <w:sz w:val="16"/>
          <w:szCs w:val="16"/>
        </w:rPr>
        <w:t xml:space="preserve">[$payment] </w:t>
      </w:r>
      <w:r w:rsidRPr="003C04B4">
        <w:rPr>
          <w:rFonts w:ascii="Arial" w:hAnsi="Arial" w:cs="Arial"/>
          <w:sz w:val="16"/>
          <w:szCs w:val="16"/>
          <w:lang w:val="az-Latn-AZ"/>
        </w:rPr>
        <w:t>müəyyən edilir</w:t>
      </w:r>
    </w:p>
    <w:p w:rsidR="00E54762" w:rsidRPr="003C04B4" w:rsidRDefault="00E54762" w:rsidP="00351999">
      <w:pPr>
        <w:pStyle w:val="ListParagraph"/>
        <w:numPr>
          <w:ilvl w:val="1"/>
          <w:numId w:val="4"/>
        </w:numPr>
        <w:spacing w:before="240"/>
        <w:ind w:left="450" w:hanging="450"/>
        <w:rPr>
          <w:rFonts w:ascii="Arial" w:hAnsi="Arial" w:cs="Arial"/>
          <w:sz w:val="16"/>
          <w:szCs w:val="16"/>
          <w:lang w:val="az-Latn-AZ"/>
        </w:rPr>
      </w:pPr>
      <w:r w:rsidRPr="003C04B4">
        <w:rPr>
          <w:rFonts w:ascii="Arial" w:hAnsi="Arial" w:cs="Arial"/>
          <w:sz w:val="16"/>
          <w:szCs w:val="16"/>
          <w:lang w:val="az-Latn-AZ"/>
        </w:rPr>
        <w:t>Bu müqavilənin qüvvədə olduğu müddət ərzində lizinq obyekti Lizinq verənin mülkiyyətində olur və müqavilə üzrə öhdəliklər tam yerinə yetirildikdən sonra lizinq obyekti Lizinq alanın mülkiyyətinə keçir.</w:t>
      </w:r>
    </w:p>
    <w:p w:rsidR="00F57D1B" w:rsidRPr="00F57D1B" w:rsidRDefault="00E54762" w:rsidP="006E6C83">
      <w:pPr>
        <w:pStyle w:val="ListParagraph"/>
        <w:numPr>
          <w:ilvl w:val="1"/>
          <w:numId w:val="4"/>
        </w:numPr>
        <w:spacing w:before="240" w:line="240" w:lineRule="auto"/>
        <w:ind w:left="450" w:hanging="450"/>
        <w:rPr>
          <w:rFonts w:ascii="Arial" w:hAnsi="Arial" w:cs="Arial"/>
          <w:sz w:val="16"/>
          <w:szCs w:val="16"/>
          <w:lang w:val="az-Latn-AZ"/>
        </w:rPr>
      </w:pPr>
      <w:r w:rsidRPr="00F57D1B">
        <w:rPr>
          <w:rFonts w:ascii="Arial" w:hAnsi="Arial" w:cs="Arial"/>
          <w:sz w:val="16"/>
          <w:szCs w:val="16"/>
          <w:lang w:val="az-Latn-AZ"/>
        </w:rPr>
        <w:t>Lizinq obyektində sonradan meydana çıxan qüsurlarla bağlı Lizinq verən heç bir məsuliyyət daşımır.</w:t>
      </w:r>
    </w:p>
    <w:p w:rsidR="00E54762" w:rsidRPr="003C04B4" w:rsidRDefault="00E54762" w:rsidP="006545E2">
      <w:pPr>
        <w:pStyle w:val="ListParagraph"/>
        <w:numPr>
          <w:ilvl w:val="0"/>
          <w:numId w:val="4"/>
        </w:numPr>
        <w:spacing w:after="0" w:line="240" w:lineRule="auto"/>
        <w:ind w:left="450" w:hanging="450"/>
        <w:rPr>
          <w:rFonts w:ascii="Arial" w:hAnsi="Arial" w:cs="Arial"/>
          <w:b/>
          <w:sz w:val="16"/>
          <w:szCs w:val="16"/>
          <w:lang w:val="az-Latn-AZ"/>
        </w:rPr>
      </w:pPr>
      <w:r w:rsidRPr="006545E2">
        <w:rPr>
          <w:rFonts w:ascii="Arial" w:hAnsi="Arial" w:cs="Arial"/>
          <w:b/>
          <w:sz w:val="16"/>
          <w:szCs w:val="16"/>
          <w:lang w:val="az-Latn-AZ"/>
        </w:rPr>
        <w:t>Müddət</w:t>
      </w:r>
    </w:p>
    <w:p w:rsidR="00E54762" w:rsidRPr="003C04B4" w:rsidRDefault="00E54762" w:rsidP="006545E2">
      <w:pPr>
        <w:pStyle w:val="ListParagraph"/>
        <w:numPr>
          <w:ilvl w:val="1"/>
          <w:numId w:val="4"/>
        </w:numPr>
        <w:spacing w:after="0" w:line="240" w:lineRule="auto"/>
        <w:ind w:left="450" w:hanging="450"/>
        <w:rPr>
          <w:rFonts w:ascii="Arial" w:hAnsi="Arial" w:cs="Arial"/>
          <w:sz w:val="16"/>
          <w:szCs w:val="16"/>
          <w:lang w:val="az-Latn-AZ"/>
        </w:rPr>
      </w:pPr>
      <w:r w:rsidRPr="003C04B4">
        <w:rPr>
          <w:rFonts w:ascii="Arial" w:hAnsi="Arial" w:cs="Arial"/>
          <w:sz w:val="16"/>
          <w:szCs w:val="16"/>
          <w:lang w:val="az-Latn-AZ"/>
        </w:rPr>
        <w:t>Bu müqavilənin müddəti [$period] müəyyən edilir.</w:t>
      </w:r>
    </w:p>
    <w:p w:rsidR="00E54762" w:rsidRPr="003C04B4" w:rsidRDefault="00E54762" w:rsidP="00351999">
      <w:pPr>
        <w:pStyle w:val="ListParagraph"/>
        <w:numPr>
          <w:ilvl w:val="1"/>
          <w:numId w:val="4"/>
        </w:numPr>
        <w:spacing w:after="0"/>
        <w:ind w:left="450" w:hanging="450"/>
        <w:rPr>
          <w:rFonts w:ascii="Arial" w:hAnsi="Arial" w:cs="Arial"/>
          <w:sz w:val="16"/>
          <w:szCs w:val="16"/>
          <w:lang w:val="az-Latn-AZ"/>
        </w:rPr>
      </w:pPr>
      <w:r w:rsidRPr="003C04B4">
        <w:rPr>
          <w:rFonts w:ascii="Arial" w:hAnsi="Arial" w:cs="Arial"/>
          <w:sz w:val="16"/>
          <w:szCs w:val="16"/>
          <w:lang w:val="az-Latn-AZ"/>
        </w:rPr>
        <w:t>Müqavilənin müddəti müqavilə imzalandığı gündən etibarən başlayır və tərəflər öz öhdəliklərini tam yerinə yetirənə qədər qüvvədə olur.</w:t>
      </w:r>
    </w:p>
    <w:p w:rsidR="00E54762" w:rsidRPr="006545E2" w:rsidRDefault="00E54762" w:rsidP="00351999">
      <w:pPr>
        <w:pStyle w:val="ListParagraph"/>
        <w:numPr>
          <w:ilvl w:val="0"/>
          <w:numId w:val="4"/>
        </w:numPr>
        <w:tabs>
          <w:tab w:val="left" w:pos="450"/>
        </w:tabs>
        <w:spacing w:after="0"/>
        <w:ind w:left="450" w:hanging="450"/>
        <w:rPr>
          <w:rFonts w:ascii="Arial" w:hAnsi="Arial" w:cs="Arial"/>
          <w:b/>
          <w:sz w:val="14"/>
          <w:szCs w:val="16"/>
          <w:lang w:val="az-Latn-AZ"/>
        </w:rPr>
      </w:pPr>
      <w:r w:rsidRPr="006545E2">
        <w:rPr>
          <w:rFonts w:ascii="Arial" w:hAnsi="Arial" w:cs="Arial"/>
          <w:b/>
          <w:sz w:val="16"/>
          <w:szCs w:val="16"/>
          <w:lang w:val="az-Latn-AZ"/>
        </w:rPr>
        <w:t>Hesablaşma</w:t>
      </w:r>
    </w:p>
    <w:p w:rsidR="00E54762" w:rsidRPr="003C04B4" w:rsidRDefault="00E54762" w:rsidP="00351999">
      <w:pPr>
        <w:pStyle w:val="ListParagraph"/>
        <w:numPr>
          <w:ilvl w:val="1"/>
          <w:numId w:val="4"/>
        </w:numPr>
        <w:spacing w:after="0"/>
        <w:ind w:left="450" w:hanging="450"/>
        <w:rPr>
          <w:rFonts w:ascii="Arial" w:hAnsi="Arial" w:cs="Arial"/>
          <w:sz w:val="16"/>
          <w:szCs w:val="16"/>
          <w:lang w:val="az-Latn-AZ"/>
        </w:rPr>
      </w:pPr>
      <w:r w:rsidRPr="003C04B4">
        <w:rPr>
          <w:rFonts w:ascii="Arial" w:hAnsi="Arial" w:cs="Arial"/>
          <w:sz w:val="16"/>
          <w:szCs w:val="16"/>
          <w:lang w:val="az-Latn-AZ"/>
        </w:rPr>
        <w:t>Hesablaşma qaydasını əks etdirən lizinq ödənişlərinin qrafiki bu Müqavilənin ayrılmaz hissəsi olan 1 saylı əlavəsində göstərilir.</w:t>
      </w:r>
    </w:p>
    <w:p w:rsidR="00E54762" w:rsidRPr="003C04B4" w:rsidRDefault="00E54762" w:rsidP="00351999">
      <w:pPr>
        <w:pStyle w:val="ListParagraph"/>
        <w:numPr>
          <w:ilvl w:val="1"/>
          <w:numId w:val="4"/>
        </w:numPr>
        <w:spacing w:after="0"/>
        <w:ind w:left="450" w:hanging="450"/>
        <w:rPr>
          <w:rFonts w:ascii="Arial" w:hAnsi="Arial" w:cs="Arial"/>
          <w:sz w:val="16"/>
          <w:szCs w:val="16"/>
          <w:lang w:val="az-Latn-AZ"/>
        </w:rPr>
      </w:pPr>
      <w:r w:rsidRPr="003C04B4">
        <w:rPr>
          <w:rFonts w:ascii="Arial" w:hAnsi="Arial" w:cs="Arial"/>
          <w:sz w:val="16"/>
          <w:szCs w:val="16"/>
          <w:lang w:val="az-Latn-AZ"/>
        </w:rPr>
        <w:t>Ödəniş vaxtı kimi pulun Lizinq verənin hesabına və ya xəzinəsinə mədaxil edildiyi vaxt qəbul olunur.</w:t>
      </w:r>
    </w:p>
    <w:p w:rsidR="00E54762" w:rsidRPr="003C04B4" w:rsidRDefault="00E54762" w:rsidP="00351999">
      <w:pPr>
        <w:pStyle w:val="ListParagraph"/>
        <w:numPr>
          <w:ilvl w:val="1"/>
          <w:numId w:val="4"/>
        </w:numPr>
        <w:spacing w:after="0"/>
        <w:ind w:left="450" w:hanging="450"/>
        <w:rPr>
          <w:rFonts w:ascii="Arial" w:hAnsi="Arial" w:cs="Arial"/>
          <w:sz w:val="16"/>
          <w:szCs w:val="16"/>
          <w:lang w:val="az-Latn-AZ"/>
        </w:rPr>
      </w:pPr>
      <w:r w:rsidRPr="003C04B4">
        <w:rPr>
          <w:rFonts w:ascii="Arial" w:hAnsi="Arial" w:cs="Arial"/>
          <w:sz w:val="16"/>
          <w:szCs w:val="16"/>
          <w:lang w:val="az-Latn-AZ"/>
        </w:rPr>
        <w:t>Lizinq ödənişləri vaxtından əvvəl həyata keçirildikdəmükafat məbləği 1 saylı əlavədə göstərilmiş məbləğdən fərqli ola bilər.</w:t>
      </w:r>
    </w:p>
    <w:p w:rsidR="00E54762" w:rsidRPr="003C04B4" w:rsidRDefault="00E54762" w:rsidP="00E96643">
      <w:pPr>
        <w:pStyle w:val="ListParagraph"/>
        <w:numPr>
          <w:ilvl w:val="1"/>
          <w:numId w:val="4"/>
        </w:numPr>
        <w:spacing w:after="0"/>
        <w:ind w:left="450" w:hanging="450"/>
        <w:rPr>
          <w:rFonts w:ascii="Arial" w:hAnsi="Arial" w:cs="Arial"/>
          <w:sz w:val="16"/>
          <w:szCs w:val="16"/>
          <w:lang w:val="az-Latn-AZ"/>
        </w:rPr>
      </w:pPr>
      <w:r w:rsidRPr="003C04B4">
        <w:rPr>
          <w:rFonts w:ascii="Arial" w:hAnsi="Arial" w:cs="Arial"/>
          <w:sz w:val="16"/>
          <w:szCs w:val="16"/>
          <w:lang w:val="az-Latn-AZ"/>
        </w:rPr>
        <w:t>Ödənişin aparılma ardıcıllığı (1 saylı əlavədə göstərilib) Lizinq verən tərəfindən birtərəfli qaydada dəyişdirilə bilər.</w:t>
      </w:r>
    </w:p>
    <w:p w:rsidR="00E54762" w:rsidRPr="003C04B4" w:rsidRDefault="00E54762" w:rsidP="00E96643">
      <w:pPr>
        <w:pStyle w:val="ListParagraph"/>
        <w:numPr>
          <w:ilvl w:val="1"/>
          <w:numId w:val="4"/>
        </w:numPr>
        <w:spacing w:after="0"/>
        <w:ind w:left="450" w:hanging="450"/>
        <w:rPr>
          <w:rFonts w:ascii="Arial" w:hAnsi="Arial" w:cs="Arial"/>
          <w:sz w:val="16"/>
          <w:szCs w:val="16"/>
          <w:lang w:val="az-Latn-AZ"/>
        </w:rPr>
      </w:pPr>
      <w:r w:rsidRPr="003C04B4">
        <w:rPr>
          <w:rFonts w:ascii="Arial" w:hAnsi="Arial" w:cs="Arial"/>
          <w:sz w:val="16"/>
          <w:szCs w:val="16"/>
          <w:lang w:val="az-Latn-AZ"/>
        </w:rPr>
        <w:t>Bu Müqavilə vaxtından əvvəl ləğv edildikdə, tərəflər arasında hesablaşma bütün haqlı tələblərin ödənilməsi prinsipi ilə apaılır. Bütün hallarda, lizinq obyekti geri verilən günə qədər müqavilə ilə müəyyən edilmiş lizinq ödənişləri tam məbləğdə ödənilməlidir.</w:t>
      </w:r>
    </w:p>
    <w:p w:rsidR="00E54762" w:rsidRPr="006545E2" w:rsidRDefault="00E54762" w:rsidP="00E96643">
      <w:pPr>
        <w:pStyle w:val="ListParagraph"/>
        <w:numPr>
          <w:ilvl w:val="0"/>
          <w:numId w:val="4"/>
        </w:numPr>
        <w:spacing w:after="0"/>
        <w:ind w:left="450" w:hanging="450"/>
        <w:rPr>
          <w:rFonts w:ascii="Arial" w:hAnsi="Arial" w:cs="Arial"/>
          <w:b/>
          <w:sz w:val="16"/>
          <w:szCs w:val="16"/>
          <w:lang w:val="az-Latn-AZ"/>
        </w:rPr>
      </w:pPr>
      <w:r w:rsidRPr="006545E2">
        <w:rPr>
          <w:rFonts w:ascii="Arial" w:hAnsi="Arial" w:cs="Arial"/>
          <w:b/>
          <w:sz w:val="16"/>
          <w:szCs w:val="16"/>
          <w:lang w:val="az-Latn-AZ"/>
        </w:rPr>
        <w:t>Hüquq və vəzifələr</w:t>
      </w:r>
    </w:p>
    <w:p w:rsidR="00E96643" w:rsidRDefault="00E54762" w:rsidP="00E96643">
      <w:pPr>
        <w:pStyle w:val="ListParagraph"/>
        <w:numPr>
          <w:ilvl w:val="1"/>
          <w:numId w:val="4"/>
        </w:numPr>
        <w:tabs>
          <w:tab w:val="left" w:pos="540"/>
        </w:tabs>
        <w:spacing w:after="0"/>
        <w:ind w:left="450" w:hanging="450"/>
        <w:rPr>
          <w:rFonts w:ascii="Arial" w:hAnsi="Arial" w:cs="Arial"/>
          <w:sz w:val="16"/>
          <w:szCs w:val="16"/>
          <w:lang w:val="az-Latn-AZ"/>
        </w:rPr>
      </w:pPr>
      <w:r w:rsidRPr="003C04B4">
        <w:rPr>
          <w:rFonts w:ascii="Arial" w:hAnsi="Arial" w:cs="Arial"/>
          <w:sz w:val="16"/>
          <w:szCs w:val="16"/>
          <w:lang w:val="az-Latn-AZ"/>
        </w:rPr>
        <w:t>Lizinq alanın hüquqları:</w:t>
      </w:r>
    </w:p>
    <w:p w:rsidR="00E96643" w:rsidRDefault="00E54762" w:rsidP="00E96643">
      <w:pPr>
        <w:pStyle w:val="ListParagraph"/>
        <w:numPr>
          <w:ilvl w:val="2"/>
          <w:numId w:val="4"/>
        </w:numPr>
        <w:spacing w:after="0"/>
        <w:ind w:left="450" w:hanging="450"/>
        <w:rPr>
          <w:rFonts w:ascii="Arial" w:hAnsi="Arial" w:cs="Arial"/>
          <w:sz w:val="16"/>
          <w:szCs w:val="16"/>
          <w:lang w:val="az-Latn-AZ"/>
        </w:rPr>
      </w:pPr>
      <w:r w:rsidRPr="00E96643">
        <w:rPr>
          <w:rFonts w:ascii="Arial" w:hAnsi="Arial" w:cs="Arial"/>
          <w:sz w:val="16"/>
          <w:szCs w:val="16"/>
          <w:lang w:val="az-Latn-AZ"/>
        </w:rPr>
        <w:t>Lizinq predmetindən təyinatı üzrə  müstəqil şəkildə istifadə etmək;</w:t>
      </w:r>
    </w:p>
    <w:p w:rsidR="00E96643" w:rsidRDefault="00E54762" w:rsidP="00E96643">
      <w:pPr>
        <w:pStyle w:val="ListParagraph"/>
        <w:numPr>
          <w:ilvl w:val="2"/>
          <w:numId w:val="4"/>
        </w:numPr>
        <w:spacing w:after="0"/>
        <w:ind w:left="450" w:hanging="450"/>
        <w:rPr>
          <w:rFonts w:ascii="Arial" w:hAnsi="Arial" w:cs="Arial"/>
          <w:sz w:val="16"/>
          <w:szCs w:val="16"/>
          <w:lang w:val="az-Latn-AZ"/>
        </w:rPr>
      </w:pPr>
      <w:r w:rsidRPr="00E96643">
        <w:rPr>
          <w:rFonts w:ascii="Arial" w:hAnsi="Arial" w:cs="Arial"/>
          <w:sz w:val="16"/>
          <w:szCs w:val="16"/>
          <w:lang w:val="az-Latn-AZ"/>
        </w:rPr>
        <w:t>Lizinq ödənişlərini vaxtından əvvəl həyata keçirmək;</w:t>
      </w:r>
    </w:p>
    <w:p w:rsidR="00E96643" w:rsidRDefault="00E54762" w:rsidP="00E96643">
      <w:pPr>
        <w:pStyle w:val="ListParagraph"/>
        <w:numPr>
          <w:ilvl w:val="2"/>
          <w:numId w:val="4"/>
        </w:numPr>
        <w:spacing w:after="0"/>
        <w:ind w:left="450" w:hanging="450"/>
        <w:rPr>
          <w:rFonts w:ascii="Arial" w:hAnsi="Arial" w:cs="Arial"/>
          <w:sz w:val="16"/>
          <w:szCs w:val="16"/>
          <w:lang w:val="az-Latn-AZ"/>
        </w:rPr>
      </w:pPr>
      <w:r w:rsidRPr="00E96643">
        <w:rPr>
          <w:rFonts w:ascii="Arial" w:hAnsi="Arial" w:cs="Arial"/>
          <w:sz w:val="16"/>
          <w:szCs w:val="16"/>
          <w:lang w:val="az-Latn-AZ"/>
        </w:rPr>
        <w:t>Lizinq predmeti olan əşyanın təyinatını və mühəndis-texniki vəziyyətini dəyişmədən ona müvəqqəti əlavələr etmək;</w:t>
      </w:r>
    </w:p>
    <w:p w:rsidR="00351999" w:rsidRDefault="00E54762" w:rsidP="00E96643">
      <w:pPr>
        <w:pStyle w:val="ListParagraph"/>
        <w:numPr>
          <w:ilvl w:val="2"/>
          <w:numId w:val="4"/>
        </w:numPr>
        <w:spacing w:after="0"/>
        <w:ind w:left="450" w:hanging="450"/>
        <w:rPr>
          <w:rFonts w:ascii="Arial" w:hAnsi="Arial" w:cs="Arial"/>
          <w:sz w:val="16"/>
          <w:szCs w:val="16"/>
          <w:lang w:val="az-Latn-AZ"/>
        </w:rPr>
      </w:pPr>
      <w:r w:rsidRPr="00E96643">
        <w:rPr>
          <w:rFonts w:ascii="Arial" w:hAnsi="Arial" w:cs="Arial"/>
          <w:sz w:val="16"/>
          <w:szCs w:val="16"/>
          <w:lang w:val="az-Latn-AZ"/>
        </w:rPr>
        <w:t>Müqavilədə və qanunvericilikdə nəzərdə tutulan digər hüquqlardan istifadə etmək.</w:t>
      </w:r>
    </w:p>
    <w:p w:rsidR="00351999" w:rsidRDefault="00E54762" w:rsidP="00E96643">
      <w:pPr>
        <w:pStyle w:val="ListParagraph"/>
        <w:numPr>
          <w:ilvl w:val="1"/>
          <w:numId w:val="4"/>
        </w:numPr>
        <w:spacing w:after="0"/>
        <w:ind w:left="450" w:hanging="450"/>
        <w:rPr>
          <w:rFonts w:ascii="Arial" w:hAnsi="Arial" w:cs="Arial"/>
          <w:sz w:val="16"/>
          <w:szCs w:val="16"/>
          <w:lang w:val="az-Latn-AZ"/>
        </w:rPr>
      </w:pPr>
      <w:r w:rsidRPr="00351999">
        <w:rPr>
          <w:rFonts w:ascii="Arial" w:hAnsi="Arial" w:cs="Arial"/>
          <w:sz w:val="16"/>
          <w:szCs w:val="16"/>
          <w:lang w:val="az-Latn-AZ"/>
        </w:rPr>
        <w:t>Lizinq alanın vəzifələri:</w:t>
      </w:r>
    </w:p>
    <w:p w:rsidR="00351999" w:rsidRDefault="00E54762" w:rsidP="00E96643">
      <w:pPr>
        <w:pStyle w:val="ListParagraph"/>
        <w:numPr>
          <w:ilvl w:val="2"/>
          <w:numId w:val="4"/>
        </w:numPr>
        <w:spacing w:after="0"/>
        <w:ind w:left="450" w:hanging="450"/>
        <w:rPr>
          <w:rFonts w:ascii="Arial" w:hAnsi="Arial" w:cs="Arial"/>
          <w:sz w:val="16"/>
          <w:szCs w:val="16"/>
          <w:lang w:val="az-Latn-AZ"/>
        </w:rPr>
      </w:pPr>
      <w:r w:rsidRPr="00351999">
        <w:rPr>
          <w:rFonts w:ascii="Arial" w:hAnsi="Arial" w:cs="Arial"/>
          <w:sz w:val="16"/>
          <w:szCs w:val="16"/>
          <w:lang w:val="az-Latn-AZ"/>
        </w:rPr>
        <w:t>Lizinq predmetindən yalnız təyinatı üzrə  istifadə etmək;</w:t>
      </w:r>
    </w:p>
    <w:p w:rsidR="00351999" w:rsidRDefault="00E54762" w:rsidP="00E96643">
      <w:pPr>
        <w:pStyle w:val="ListParagraph"/>
        <w:numPr>
          <w:ilvl w:val="2"/>
          <w:numId w:val="4"/>
        </w:numPr>
        <w:spacing w:after="0"/>
        <w:ind w:left="450" w:hanging="450"/>
        <w:rPr>
          <w:rFonts w:ascii="Arial" w:hAnsi="Arial" w:cs="Arial"/>
          <w:sz w:val="16"/>
          <w:szCs w:val="16"/>
          <w:lang w:val="az-Latn-AZ"/>
        </w:rPr>
      </w:pPr>
      <w:r w:rsidRPr="00351999">
        <w:rPr>
          <w:rFonts w:ascii="Arial" w:hAnsi="Arial" w:cs="Arial"/>
          <w:sz w:val="16"/>
          <w:szCs w:val="16"/>
          <w:lang w:val="az-Latn-AZ"/>
        </w:rPr>
        <w:t>Lizinq obyektindən istifadə edərkən yanğın təhlükəsizliyi, texniki təhlükəsizlik qaydalarına, sanitariya-gigiyena normalarına  əməl etmək;</w:t>
      </w:r>
    </w:p>
    <w:p w:rsidR="00351999" w:rsidRDefault="00E54762" w:rsidP="00E96643">
      <w:pPr>
        <w:pStyle w:val="ListParagraph"/>
        <w:numPr>
          <w:ilvl w:val="2"/>
          <w:numId w:val="4"/>
        </w:numPr>
        <w:spacing w:after="0"/>
        <w:ind w:left="450" w:hanging="450"/>
        <w:rPr>
          <w:rFonts w:ascii="Arial" w:hAnsi="Arial" w:cs="Arial"/>
          <w:sz w:val="16"/>
          <w:szCs w:val="16"/>
          <w:lang w:val="az-Latn-AZ"/>
        </w:rPr>
      </w:pPr>
      <w:r w:rsidRPr="00351999">
        <w:rPr>
          <w:rFonts w:ascii="Arial" w:hAnsi="Arial" w:cs="Arial"/>
          <w:sz w:val="16"/>
          <w:szCs w:val="16"/>
          <w:lang w:val="az-Latn-AZ"/>
        </w:rPr>
        <w:t>Lizinq obyektini daim saz vəziyyətdə saxlamaq;</w:t>
      </w:r>
    </w:p>
    <w:p w:rsidR="00351999" w:rsidRDefault="00E54762" w:rsidP="00351999">
      <w:pPr>
        <w:pStyle w:val="ListParagraph"/>
        <w:numPr>
          <w:ilvl w:val="2"/>
          <w:numId w:val="4"/>
        </w:numPr>
        <w:spacing w:after="0"/>
        <w:ind w:left="450" w:hanging="450"/>
        <w:rPr>
          <w:rFonts w:ascii="Arial" w:hAnsi="Arial" w:cs="Arial"/>
          <w:sz w:val="16"/>
          <w:szCs w:val="16"/>
          <w:lang w:val="az-Latn-AZ"/>
        </w:rPr>
      </w:pPr>
      <w:r w:rsidRPr="00351999">
        <w:rPr>
          <w:rFonts w:ascii="Arial" w:hAnsi="Arial" w:cs="Arial"/>
          <w:sz w:val="16"/>
          <w:szCs w:val="16"/>
          <w:lang w:val="az-Latn-AZ"/>
        </w:rPr>
        <w:t>Lizinq obyektini Lizinq verənin ilk tələbi ilə monitorinqə təqdim etmək.</w:t>
      </w:r>
    </w:p>
    <w:p w:rsidR="00351999" w:rsidRDefault="00E54762" w:rsidP="00351999">
      <w:pPr>
        <w:pStyle w:val="ListParagraph"/>
        <w:numPr>
          <w:ilvl w:val="2"/>
          <w:numId w:val="4"/>
        </w:numPr>
        <w:spacing w:after="0"/>
        <w:ind w:left="450" w:hanging="450"/>
        <w:rPr>
          <w:rFonts w:ascii="Arial" w:hAnsi="Arial" w:cs="Arial"/>
          <w:sz w:val="16"/>
          <w:szCs w:val="16"/>
          <w:lang w:val="az-Latn-AZ"/>
        </w:rPr>
      </w:pPr>
      <w:r w:rsidRPr="00351999">
        <w:rPr>
          <w:rFonts w:ascii="Arial" w:hAnsi="Arial" w:cs="Arial"/>
          <w:sz w:val="16"/>
          <w:szCs w:val="16"/>
          <w:lang w:val="az-Latn-AZ"/>
        </w:rPr>
        <w:t>Lizinq ödənişlərini gecikdirməmək;</w:t>
      </w:r>
    </w:p>
    <w:p w:rsidR="00351999" w:rsidRDefault="00E54762" w:rsidP="00351999">
      <w:pPr>
        <w:pStyle w:val="ListParagraph"/>
        <w:numPr>
          <w:ilvl w:val="2"/>
          <w:numId w:val="4"/>
        </w:numPr>
        <w:spacing w:after="0"/>
        <w:ind w:left="450" w:hanging="450"/>
        <w:rPr>
          <w:rFonts w:ascii="Arial" w:hAnsi="Arial" w:cs="Arial"/>
          <w:sz w:val="16"/>
          <w:szCs w:val="16"/>
          <w:lang w:val="az-Latn-AZ"/>
        </w:rPr>
      </w:pPr>
      <w:r w:rsidRPr="00351999">
        <w:rPr>
          <w:rFonts w:ascii="Arial" w:hAnsi="Arial" w:cs="Arial"/>
          <w:sz w:val="16"/>
          <w:szCs w:val="16"/>
          <w:lang w:val="az-Latn-AZ"/>
        </w:rPr>
        <w:t>7-ci maddəyə əsasən bu Müqaviləyə vaxtından əvvəl xitam verildikdə, lizinq obyektini normal aşınma nəzərə alınmaqla yaxşı vəziyyətdə lizinq verənə qaytarmaq.</w:t>
      </w:r>
    </w:p>
    <w:p w:rsidR="00351999" w:rsidRDefault="00E54762" w:rsidP="00351999">
      <w:pPr>
        <w:pStyle w:val="ListParagraph"/>
        <w:numPr>
          <w:ilvl w:val="1"/>
          <w:numId w:val="4"/>
        </w:numPr>
        <w:spacing w:after="0"/>
        <w:ind w:left="450" w:hanging="450"/>
        <w:rPr>
          <w:rFonts w:ascii="Arial" w:hAnsi="Arial" w:cs="Arial"/>
          <w:sz w:val="16"/>
          <w:szCs w:val="16"/>
          <w:lang w:val="az-Latn-AZ"/>
        </w:rPr>
      </w:pPr>
      <w:r w:rsidRPr="00351999">
        <w:rPr>
          <w:rFonts w:ascii="Arial" w:hAnsi="Arial" w:cs="Arial"/>
          <w:sz w:val="16"/>
          <w:szCs w:val="16"/>
          <w:lang w:val="az-Latn-AZ"/>
        </w:rPr>
        <w:t>Lizinq verənin hüquqları:</w:t>
      </w:r>
    </w:p>
    <w:p w:rsidR="00351999" w:rsidRDefault="00E54762" w:rsidP="00351999">
      <w:pPr>
        <w:pStyle w:val="ListParagraph"/>
        <w:numPr>
          <w:ilvl w:val="2"/>
          <w:numId w:val="4"/>
        </w:numPr>
        <w:spacing w:after="0"/>
        <w:ind w:left="450" w:hanging="450"/>
        <w:rPr>
          <w:rFonts w:ascii="Arial" w:hAnsi="Arial" w:cs="Arial"/>
          <w:sz w:val="16"/>
          <w:szCs w:val="16"/>
          <w:lang w:val="az-Latn-AZ"/>
        </w:rPr>
      </w:pPr>
      <w:r w:rsidRPr="00351999">
        <w:rPr>
          <w:rFonts w:ascii="Arial" w:hAnsi="Arial" w:cs="Arial"/>
          <w:sz w:val="16"/>
          <w:szCs w:val="16"/>
          <w:lang w:val="az-Latn-AZ"/>
        </w:rPr>
        <w:t>Hüquqarını tam və ya qismən üçüncü şəxsə güzəşt etmək;</w:t>
      </w:r>
    </w:p>
    <w:p w:rsidR="00351999" w:rsidRDefault="00E54762" w:rsidP="00351999">
      <w:pPr>
        <w:pStyle w:val="ListParagraph"/>
        <w:numPr>
          <w:ilvl w:val="2"/>
          <w:numId w:val="4"/>
        </w:numPr>
        <w:spacing w:after="0"/>
        <w:ind w:left="450" w:hanging="450"/>
        <w:rPr>
          <w:rFonts w:ascii="Arial" w:hAnsi="Arial" w:cs="Arial"/>
          <w:sz w:val="16"/>
          <w:szCs w:val="16"/>
          <w:lang w:val="az-Latn-AZ"/>
        </w:rPr>
      </w:pPr>
      <w:r w:rsidRPr="00351999">
        <w:rPr>
          <w:rFonts w:ascii="Arial" w:hAnsi="Arial" w:cs="Arial"/>
          <w:sz w:val="16"/>
          <w:szCs w:val="16"/>
          <w:lang w:val="az-Latn-AZ"/>
        </w:rPr>
        <w:t>Lizinq obyektini girov və sair formada yüklü etmək;</w:t>
      </w:r>
    </w:p>
    <w:p w:rsidR="00351999" w:rsidRDefault="00E54762" w:rsidP="00351999">
      <w:pPr>
        <w:pStyle w:val="ListParagraph"/>
        <w:numPr>
          <w:ilvl w:val="2"/>
          <w:numId w:val="4"/>
        </w:numPr>
        <w:spacing w:after="0"/>
        <w:ind w:left="450" w:hanging="450"/>
        <w:rPr>
          <w:rFonts w:ascii="Arial" w:hAnsi="Arial" w:cs="Arial"/>
          <w:sz w:val="16"/>
          <w:szCs w:val="16"/>
          <w:lang w:val="az-Latn-AZ"/>
        </w:rPr>
      </w:pPr>
      <w:r w:rsidRPr="00351999">
        <w:rPr>
          <w:rFonts w:ascii="Arial" w:hAnsi="Arial" w:cs="Arial"/>
          <w:sz w:val="16"/>
          <w:szCs w:val="16"/>
          <w:lang w:val="az-Latn-AZ"/>
        </w:rPr>
        <w:t>Lizinq alan bu Müqavilədə nəzərdə tutulan, yaxud qanunvericiliklə üzərinə düşən vəzifələrini vaxtında və lazımi qaydada yerinə yetirmədikdə lizinq müqaviləsini</w:t>
      </w:r>
    </w:p>
    <w:p w:rsidR="00351999" w:rsidRDefault="00E54762" w:rsidP="00351999">
      <w:pPr>
        <w:pStyle w:val="ListParagraph"/>
        <w:numPr>
          <w:ilvl w:val="2"/>
          <w:numId w:val="4"/>
        </w:numPr>
        <w:spacing w:after="0"/>
        <w:ind w:left="450" w:hanging="450"/>
        <w:rPr>
          <w:rFonts w:ascii="Arial" w:hAnsi="Arial" w:cs="Arial"/>
          <w:sz w:val="16"/>
          <w:szCs w:val="16"/>
          <w:lang w:val="az-Latn-AZ"/>
        </w:rPr>
      </w:pPr>
      <w:r w:rsidRPr="00351999">
        <w:rPr>
          <w:rFonts w:ascii="Arial" w:hAnsi="Arial" w:cs="Arial"/>
          <w:sz w:val="16"/>
          <w:szCs w:val="16"/>
          <w:lang w:val="az-Latn-AZ"/>
        </w:rPr>
        <w:t>Lizinq alandan lizinq predmetinin monitorinqini tələb etmək.</w:t>
      </w:r>
    </w:p>
    <w:p w:rsidR="00351999" w:rsidRDefault="00E54762" w:rsidP="00BB46FC">
      <w:pPr>
        <w:pStyle w:val="ListParagraph"/>
        <w:numPr>
          <w:ilvl w:val="1"/>
          <w:numId w:val="4"/>
        </w:numPr>
        <w:spacing w:after="0"/>
        <w:ind w:left="450" w:hanging="450"/>
        <w:rPr>
          <w:rFonts w:ascii="Arial" w:hAnsi="Arial" w:cs="Arial"/>
          <w:sz w:val="16"/>
          <w:szCs w:val="16"/>
          <w:lang w:val="az-Latn-AZ"/>
        </w:rPr>
      </w:pPr>
      <w:r w:rsidRPr="00B13728">
        <w:rPr>
          <w:rFonts w:ascii="Arial" w:hAnsi="Arial" w:cs="Arial"/>
          <w:sz w:val="16"/>
          <w:szCs w:val="16"/>
          <w:lang w:val="az-Latn-AZ"/>
        </w:rPr>
        <w:t xml:space="preserve">Lizinq verənin əsas vəzifəsi bu Müqavilə üzrə öhdəliklər tam yerinə yetirildikdən sonra lizinq obyektini lizinq alanın mülkiyyətinə verməkdən ibarətdir. </w:t>
      </w:r>
    </w:p>
    <w:p w:rsidR="00B12DEE" w:rsidRDefault="00B12DEE" w:rsidP="00B12DEE">
      <w:pPr>
        <w:pStyle w:val="ListParagraph"/>
        <w:spacing w:after="0"/>
        <w:ind w:left="450"/>
        <w:rPr>
          <w:rFonts w:ascii="Arial" w:hAnsi="Arial" w:cs="Arial"/>
          <w:sz w:val="16"/>
          <w:szCs w:val="16"/>
          <w:lang w:val="az-Latn-AZ"/>
        </w:rPr>
      </w:pPr>
    </w:p>
    <w:p w:rsidR="00B12DEE" w:rsidRPr="00B13728" w:rsidRDefault="00B12DEE" w:rsidP="00B12DEE">
      <w:pPr>
        <w:pStyle w:val="ListParagraph"/>
        <w:spacing w:after="0"/>
        <w:ind w:left="450"/>
        <w:rPr>
          <w:rFonts w:ascii="Arial" w:hAnsi="Arial" w:cs="Arial"/>
          <w:sz w:val="16"/>
          <w:szCs w:val="16"/>
          <w:lang w:val="az-Latn-AZ"/>
        </w:rPr>
      </w:pPr>
    </w:p>
    <w:p w:rsidR="00F57D1B" w:rsidRDefault="00F57D1B" w:rsidP="00351999">
      <w:pPr>
        <w:pStyle w:val="ListParagraph"/>
        <w:spacing w:after="0"/>
        <w:ind w:left="450"/>
        <w:rPr>
          <w:rFonts w:ascii="Arial" w:hAnsi="Arial" w:cs="Arial"/>
          <w:sz w:val="6"/>
          <w:szCs w:val="6"/>
          <w:lang w:val="az-Latn-AZ"/>
        </w:rPr>
      </w:pPr>
    </w:p>
    <w:p w:rsidR="00F9792B" w:rsidRPr="003C04B4" w:rsidRDefault="00F9792B" w:rsidP="00092E88">
      <w:pPr>
        <w:pStyle w:val="ListParagraph"/>
        <w:numPr>
          <w:ilvl w:val="0"/>
          <w:numId w:val="7"/>
        </w:numPr>
        <w:spacing w:before="240" w:after="0"/>
        <w:ind w:left="450" w:hanging="450"/>
        <w:rPr>
          <w:rFonts w:ascii="Arial" w:hAnsi="Arial" w:cs="Arial"/>
          <w:b/>
          <w:sz w:val="16"/>
          <w:szCs w:val="16"/>
          <w:lang w:val="az-Latn-AZ"/>
        </w:rPr>
      </w:pPr>
      <w:r w:rsidRPr="006545E2">
        <w:rPr>
          <w:rFonts w:ascii="Arial" w:hAnsi="Arial" w:cs="Arial"/>
          <w:b/>
          <w:sz w:val="16"/>
          <w:szCs w:val="16"/>
          <w:lang w:val="az-Latn-AZ"/>
        </w:rPr>
        <w:t>Tərəflərin</w:t>
      </w:r>
      <w:r w:rsidRPr="003C04B4">
        <w:rPr>
          <w:rFonts w:ascii="Arial" w:hAnsi="Arial" w:cs="Arial"/>
          <w:b/>
          <w:sz w:val="16"/>
          <w:szCs w:val="16"/>
          <w:lang w:val="az-Latn-AZ"/>
        </w:rPr>
        <w:t xml:space="preserve"> məsuliyyəti</w:t>
      </w:r>
    </w:p>
    <w:p w:rsidR="00F9792B" w:rsidRPr="003C04B4" w:rsidRDefault="00F9792B" w:rsidP="00092E88">
      <w:pPr>
        <w:pStyle w:val="ListParagraph"/>
        <w:numPr>
          <w:ilvl w:val="1"/>
          <w:numId w:val="7"/>
        </w:numPr>
        <w:spacing w:after="0"/>
        <w:ind w:left="450" w:hanging="450"/>
        <w:rPr>
          <w:rFonts w:ascii="Arial" w:hAnsi="Arial" w:cs="Arial"/>
          <w:sz w:val="16"/>
          <w:szCs w:val="16"/>
          <w:lang w:val="az-Latn-AZ"/>
        </w:rPr>
      </w:pPr>
      <w:r w:rsidRPr="003C04B4">
        <w:rPr>
          <w:rFonts w:ascii="Arial" w:hAnsi="Arial" w:cs="Arial"/>
          <w:sz w:val="16"/>
          <w:szCs w:val="16"/>
          <w:lang w:val="az-Latn-AZ"/>
        </w:rPr>
        <w:lastRenderedPageBreak/>
        <w:t>Lizinq predmetindən istifadə zamanı lizinq verən tərəfə dəymiş ziyan və ya bu müqavilə ilə götürdükləri öhdəliklərini yerinə yetirmədikdə və ya lazımi qaydada yerinə yetirmədikdə, təqsirli tərəf digər tərəfə dəymiş bütün zərəri, eləcə də əldən çıxmış faydanı tam həcmdə ödəməlidir.</w:t>
      </w:r>
    </w:p>
    <w:p w:rsidR="00F9792B" w:rsidRPr="003C04B4" w:rsidRDefault="00F9792B" w:rsidP="00092E88">
      <w:pPr>
        <w:pStyle w:val="ListParagraph"/>
        <w:numPr>
          <w:ilvl w:val="1"/>
          <w:numId w:val="7"/>
        </w:numPr>
        <w:spacing w:after="0"/>
        <w:ind w:left="450" w:hanging="450"/>
        <w:rPr>
          <w:rFonts w:ascii="Arial" w:hAnsi="Arial" w:cs="Arial"/>
          <w:sz w:val="16"/>
          <w:szCs w:val="16"/>
          <w:lang w:val="az-Latn-AZ"/>
        </w:rPr>
      </w:pPr>
      <w:r w:rsidRPr="003C04B4">
        <w:rPr>
          <w:rFonts w:ascii="Arial" w:hAnsi="Arial" w:cs="Arial"/>
          <w:sz w:val="16"/>
          <w:szCs w:val="16"/>
          <w:lang w:val="az-Latn-AZ"/>
        </w:rPr>
        <w:t>Lizinq ödənişi vaxtında edilməzsə, lizinq alan gecikdirilən hər gün üçün qalıq məbləğin 0,1 faizi həcmində cərimə ödəməlidir.</w:t>
      </w:r>
    </w:p>
    <w:p w:rsidR="00F9792B" w:rsidRPr="003C04B4" w:rsidRDefault="00F9792B" w:rsidP="00092E88">
      <w:pPr>
        <w:pStyle w:val="ListParagraph"/>
        <w:numPr>
          <w:ilvl w:val="1"/>
          <w:numId w:val="7"/>
        </w:numPr>
        <w:spacing w:after="0"/>
        <w:ind w:left="450" w:hanging="450"/>
        <w:rPr>
          <w:rFonts w:ascii="Arial" w:hAnsi="Arial" w:cs="Arial"/>
          <w:sz w:val="16"/>
          <w:szCs w:val="16"/>
          <w:lang w:val="az-Latn-AZ"/>
        </w:rPr>
      </w:pPr>
      <w:r w:rsidRPr="003C04B4">
        <w:rPr>
          <w:rFonts w:ascii="Arial" w:hAnsi="Arial" w:cs="Arial"/>
          <w:sz w:val="16"/>
          <w:szCs w:val="16"/>
          <w:lang w:val="az-Latn-AZ"/>
        </w:rPr>
        <w:t>Cərimə zərərin miqdarından asılı olmayaraq tam həcmdə hesablanır.</w:t>
      </w:r>
    </w:p>
    <w:p w:rsidR="00F9792B" w:rsidRPr="003C04B4" w:rsidRDefault="00F9792B" w:rsidP="00092E88">
      <w:pPr>
        <w:pStyle w:val="ListParagraph"/>
        <w:numPr>
          <w:ilvl w:val="1"/>
          <w:numId w:val="7"/>
        </w:numPr>
        <w:spacing w:after="0"/>
        <w:ind w:left="450" w:hanging="450"/>
        <w:rPr>
          <w:rFonts w:ascii="Arial" w:hAnsi="Arial" w:cs="Arial"/>
          <w:sz w:val="16"/>
          <w:szCs w:val="16"/>
          <w:lang w:val="az-Latn-AZ"/>
        </w:rPr>
      </w:pPr>
      <w:r w:rsidRPr="003C04B4">
        <w:rPr>
          <w:rFonts w:ascii="Arial" w:hAnsi="Arial" w:cs="Arial"/>
          <w:sz w:val="16"/>
          <w:szCs w:val="16"/>
          <w:lang w:val="az-Latn-AZ"/>
        </w:rPr>
        <w:t>Zərərin və cərimənın ödənilməsi tərəfləri öz öhdəliklərini yerinə yetirməkdən azad etmir. lizinq alanın təqsiri üzündən Müqavilə ləğv edildikdə, zərərin və ya cərimənin məbləğindən, onların ödənilib-ödənilməməsindən asılı olmayaraq, onun əvvəllər ödədiyi məbləğ qaytarılmır və lizinq verənin xeyrinə silinir.</w:t>
      </w:r>
    </w:p>
    <w:p w:rsidR="00F9792B" w:rsidRPr="003C04B4" w:rsidRDefault="00F9792B" w:rsidP="00092E88">
      <w:pPr>
        <w:pStyle w:val="ListParagraph"/>
        <w:numPr>
          <w:ilvl w:val="1"/>
          <w:numId w:val="7"/>
        </w:numPr>
        <w:spacing w:after="0"/>
        <w:ind w:left="450" w:hanging="450"/>
        <w:rPr>
          <w:rFonts w:ascii="Arial" w:hAnsi="Arial" w:cs="Arial"/>
          <w:sz w:val="16"/>
          <w:szCs w:val="16"/>
          <w:lang w:val="az-Latn-AZ"/>
        </w:rPr>
      </w:pPr>
      <w:r w:rsidRPr="003C04B4">
        <w:rPr>
          <w:rFonts w:ascii="Arial" w:hAnsi="Arial" w:cs="Arial"/>
          <w:sz w:val="16"/>
          <w:szCs w:val="16"/>
          <w:lang w:val="az-Latn-AZ"/>
        </w:rPr>
        <w:t>Lizinq alan lizinq obyektini təhvil götürdükdən sonra müəyyən edilmiş və yaranmış bütün nasazlıqlara görə maddi məsuliyyət daşıyır və onların yaranma müddətindən və səbəblərindən asılı olmayaraq, lizinq verənə qarşı heç bir tələb irəli sürə bilməz.</w:t>
      </w:r>
    </w:p>
    <w:p w:rsidR="00F9792B" w:rsidRPr="003C04B4" w:rsidRDefault="00F9792B" w:rsidP="00092E88">
      <w:pPr>
        <w:pStyle w:val="ListParagraph"/>
        <w:numPr>
          <w:ilvl w:val="1"/>
          <w:numId w:val="7"/>
        </w:numPr>
        <w:spacing w:after="0"/>
        <w:ind w:left="450" w:hanging="450"/>
        <w:rPr>
          <w:rFonts w:ascii="Arial" w:hAnsi="Arial" w:cs="Arial"/>
          <w:sz w:val="16"/>
          <w:szCs w:val="16"/>
          <w:lang w:val="az-Latn-AZ"/>
        </w:rPr>
      </w:pPr>
      <w:r w:rsidRPr="003C04B4">
        <w:rPr>
          <w:rFonts w:ascii="Arial" w:hAnsi="Arial" w:cs="Arial"/>
          <w:sz w:val="16"/>
          <w:szCs w:val="16"/>
          <w:lang w:val="az-Latn-AZ"/>
        </w:rPr>
        <w:t>Lizinq obyektinin lizinqdə olma müddətində sığortalanması lizinqalanın öz istəyinə müvafiq olaraq öz hesabına həyata keçirilə bilər. Lizinq obyektinin sığortalanması sığorta hadisəsi baş verərkən lizinq alanı lizinq üzrə öhdəliklərindən azad etmir.</w:t>
      </w:r>
    </w:p>
    <w:p w:rsidR="00F9792B" w:rsidRPr="003C04B4" w:rsidRDefault="00F9792B" w:rsidP="00092E88">
      <w:pPr>
        <w:pStyle w:val="ListParagraph"/>
        <w:numPr>
          <w:ilvl w:val="1"/>
          <w:numId w:val="7"/>
        </w:numPr>
        <w:spacing w:after="0"/>
        <w:ind w:left="450" w:hanging="450"/>
        <w:rPr>
          <w:rFonts w:ascii="Arial" w:hAnsi="Arial" w:cs="Arial"/>
          <w:sz w:val="16"/>
          <w:szCs w:val="16"/>
          <w:lang w:val="az-Latn-AZ"/>
        </w:rPr>
      </w:pPr>
      <w:r w:rsidRPr="003C04B4">
        <w:rPr>
          <w:rFonts w:ascii="Arial" w:hAnsi="Arial" w:cs="Arial"/>
          <w:sz w:val="16"/>
          <w:szCs w:val="16"/>
          <w:lang w:val="az-Latn-AZ"/>
        </w:rPr>
        <w:t>Lizinqverən lizinq obyektində nəzarət məqsədilə nəzarət qurğuları yerləşdirə bilər. Bu qurğuların çıxarılması və ya qeyri-işlək vəziyyətə salınması lizinq predmetinin lizinqverənin nəzarətindən çıxarılması kimi qiymətləndirilir və bu hal lizinq öhdəliklərin yerinə yetirilməsinə böyük risk edilərək lizinqverən tərəfindən lizinq müqaviləsini birtərəfli qaydada xitam edilə bilər.</w:t>
      </w:r>
    </w:p>
    <w:p w:rsidR="00F9792B" w:rsidRPr="006545E2" w:rsidRDefault="00F9792B" w:rsidP="00092E88">
      <w:pPr>
        <w:pStyle w:val="ListParagraph"/>
        <w:numPr>
          <w:ilvl w:val="0"/>
          <w:numId w:val="7"/>
        </w:numPr>
        <w:spacing w:before="240" w:after="0"/>
        <w:ind w:left="450" w:hanging="450"/>
        <w:rPr>
          <w:rFonts w:ascii="Arial" w:hAnsi="Arial" w:cs="Arial"/>
          <w:b/>
          <w:sz w:val="16"/>
          <w:szCs w:val="16"/>
          <w:lang w:val="az-Latn-AZ"/>
        </w:rPr>
      </w:pPr>
      <w:r w:rsidRPr="006545E2">
        <w:rPr>
          <w:rFonts w:ascii="Arial" w:hAnsi="Arial" w:cs="Arial"/>
          <w:b/>
          <w:sz w:val="16"/>
          <w:szCs w:val="16"/>
          <w:lang w:val="az-Latn-AZ"/>
        </w:rPr>
        <w:t>Müqavilənin ləğv edilməsi</w:t>
      </w:r>
    </w:p>
    <w:p w:rsidR="00092E88" w:rsidRDefault="00F9792B" w:rsidP="00092E88">
      <w:pPr>
        <w:pStyle w:val="ListParagraph"/>
        <w:numPr>
          <w:ilvl w:val="1"/>
          <w:numId w:val="7"/>
        </w:numPr>
        <w:spacing w:after="0"/>
        <w:ind w:left="450" w:hanging="450"/>
        <w:rPr>
          <w:rFonts w:ascii="Arial" w:hAnsi="Arial" w:cs="Arial"/>
          <w:sz w:val="16"/>
          <w:szCs w:val="16"/>
          <w:lang w:val="az-Latn-AZ"/>
        </w:rPr>
      </w:pPr>
      <w:r w:rsidRPr="003C04B4">
        <w:rPr>
          <w:rFonts w:ascii="Arial" w:hAnsi="Arial" w:cs="Arial"/>
          <w:sz w:val="16"/>
          <w:szCs w:val="16"/>
          <w:lang w:val="az-Latn-AZ"/>
        </w:rPr>
        <w:t>Lizinq verənin aşağıdakı hallarda pul məbləğlərini və lizinq obyektini mübahisəsiz geri almaq və bununla da lizinq müqaviləsini vaxtından əvvəl ləğv etmək hüququ vardır:</w:t>
      </w:r>
    </w:p>
    <w:p w:rsidR="00F9792B" w:rsidRPr="00092E88" w:rsidRDefault="00F9792B" w:rsidP="00092E88">
      <w:pPr>
        <w:pStyle w:val="ListParagraph"/>
        <w:numPr>
          <w:ilvl w:val="2"/>
          <w:numId w:val="7"/>
        </w:numPr>
        <w:spacing w:after="0"/>
        <w:ind w:left="450" w:hanging="450"/>
        <w:rPr>
          <w:rFonts w:ascii="Arial" w:hAnsi="Arial" w:cs="Arial"/>
          <w:sz w:val="16"/>
          <w:szCs w:val="16"/>
          <w:lang w:val="az-Latn-AZ"/>
        </w:rPr>
      </w:pPr>
      <w:r w:rsidRPr="00092E88">
        <w:rPr>
          <w:rFonts w:ascii="Arial" w:hAnsi="Arial" w:cs="Arial"/>
          <w:sz w:val="16"/>
          <w:szCs w:val="16"/>
          <w:lang w:val="az-Latn-AZ"/>
        </w:rPr>
        <w:t>Lizinq alanın lizinq obyektindən istifadə şəraiti bu müqavilənin şərtlərinə və ya lizinq obyektinin təyinatına uyğun deyilsə;</w:t>
      </w:r>
    </w:p>
    <w:p w:rsidR="00F9792B" w:rsidRPr="003C04B4" w:rsidRDefault="00F9792B" w:rsidP="00092E88">
      <w:pPr>
        <w:pStyle w:val="ListParagraph"/>
        <w:numPr>
          <w:ilvl w:val="2"/>
          <w:numId w:val="7"/>
        </w:numPr>
        <w:spacing w:after="0"/>
        <w:ind w:left="450" w:hanging="450"/>
        <w:rPr>
          <w:rFonts w:ascii="Arial" w:hAnsi="Arial" w:cs="Arial"/>
          <w:sz w:val="16"/>
          <w:szCs w:val="16"/>
          <w:lang w:val="az-Latn-AZ"/>
        </w:rPr>
      </w:pPr>
      <w:r w:rsidRPr="003C04B4">
        <w:rPr>
          <w:rFonts w:ascii="Arial" w:hAnsi="Arial" w:cs="Arial"/>
          <w:sz w:val="16"/>
          <w:szCs w:val="16"/>
          <w:lang w:val="az-Latn-AZ"/>
        </w:rPr>
        <w:t>Lizinq alan lizinq verənin icazəsi olmadan sub lizinq həyata keçirirsə;</w:t>
      </w:r>
    </w:p>
    <w:p w:rsidR="00F9792B" w:rsidRPr="003C04B4" w:rsidRDefault="00F9792B" w:rsidP="00092E88">
      <w:pPr>
        <w:pStyle w:val="ListParagraph"/>
        <w:numPr>
          <w:ilvl w:val="2"/>
          <w:numId w:val="7"/>
        </w:numPr>
        <w:spacing w:after="0"/>
        <w:ind w:left="450" w:hanging="450"/>
        <w:rPr>
          <w:rFonts w:ascii="Arial" w:hAnsi="Arial" w:cs="Arial"/>
          <w:sz w:val="16"/>
          <w:szCs w:val="16"/>
          <w:lang w:val="az-Latn-AZ"/>
        </w:rPr>
      </w:pPr>
      <w:r w:rsidRPr="003C04B4">
        <w:rPr>
          <w:rFonts w:ascii="Arial" w:hAnsi="Arial" w:cs="Arial"/>
          <w:sz w:val="16"/>
          <w:szCs w:val="16"/>
          <w:lang w:val="az-Latn-AZ"/>
        </w:rPr>
        <w:t>Lizinq alan lizinq obyektini işlək halda saxlamırsa və bu da onun istehlak keyfiyyətlərini pisləşdirirsə;</w:t>
      </w:r>
    </w:p>
    <w:p w:rsidR="00F9792B" w:rsidRPr="003C04B4" w:rsidRDefault="00F9792B" w:rsidP="00092E88">
      <w:pPr>
        <w:pStyle w:val="ListParagraph"/>
        <w:numPr>
          <w:ilvl w:val="2"/>
          <w:numId w:val="7"/>
        </w:numPr>
        <w:spacing w:after="0"/>
        <w:ind w:left="450" w:hanging="450"/>
        <w:rPr>
          <w:rFonts w:ascii="Arial" w:hAnsi="Arial" w:cs="Arial"/>
          <w:sz w:val="16"/>
          <w:szCs w:val="16"/>
          <w:lang w:val="az-Latn-AZ"/>
        </w:rPr>
      </w:pPr>
      <w:r w:rsidRPr="003C04B4">
        <w:rPr>
          <w:rFonts w:ascii="Arial" w:hAnsi="Arial" w:cs="Arial"/>
          <w:sz w:val="16"/>
          <w:szCs w:val="16"/>
          <w:lang w:val="az-Latn-AZ"/>
        </w:rPr>
        <w:t>Lizinq alan lizinq obyektindən istifadə üçün lizinq ödənişlərini ödəniş müddətləri üzrə ardıcıl olaraq iki dəfədən artıq ödəmirsə.</w:t>
      </w:r>
    </w:p>
    <w:p w:rsidR="00F9792B" w:rsidRPr="003C04B4" w:rsidRDefault="00F9792B" w:rsidP="00092E88">
      <w:pPr>
        <w:pStyle w:val="ListParagraph"/>
        <w:numPr>
          <w:ilvl w:val="1"/>
          <w:numId w:val="7"/>
        </w:numPr>
        <w:spacing w:after="0"/>
        <w:ind w:left="450" w:hanging="450"/>
        <w:rPr>
          <w:rFonts w:ascii="Arial" w:hAnsi="Arial" w:cs="Arial"/>
          <w:sz w:val="16"/>
          <w:szCs w:val="16"/>
          <w:lang w:val="az-Latn-AZ"/>
        </w:rPr>
      </w:pPr>
      <w:r w:rsidRPr="003C04B4">
        <w:rPr>
          <w:rFonts w:ascii="Arial" w:hAnsi="Arial" w:cs="Arial"/>
          <w:sz w:val="16"/>
          <w:szCs w:val="16"/>
          <w:lang w:val="az-Latn-AZ"/>
        </w:rPr>
        <w:t>Lizinq alan pul məbləğlərinin və lizinq obyektinin mübahisəsiz geri alınması ilə bağlı lizinq verənin tələbini aldığı gündən 3 iş günü ərzində lizinq obyektini lizinq verənin tələbində göstərilən yerdə qaytarmağa borcludur. Lizinq obyekti qaytarılarkən onun vəziyyəti haqqında akt tərtib edilir.</w:t>
      </w:r>
    </w:p>
    <w:p w:rsidR="00F9792B" w:rsidRPr="003C04B4" w:rsidRDefault="00F9792B" w:rsidP="00092E88">
      <w:pPr>
        <w:pStyle w:val="ListParagraph"/>
        <w:numPr>
          <w:ilvl w:val="1"/>
          <w:numId w:val="7"/>
        </w:numPr>
        <w:spacing w:after="0"/>
        <w:ind w:left="450" w:hanging="450"/>
        <w:rPr>
          <w:rFonts w:ascii="Arial" w:hAnsi="Arial" w:cs="Arial"/>
          <w:sz w:val="16"/>
          <w:szCs w:val="16"/>
          <w:lang w:val="az-Latn-AZ"/>
        </w:rPr>
      </w:pPr>
      <w:r w:rsidRPr="003C04B4">
        <w:rPr>
          <w:rFonts w:ascii="Arial" w:hAnsi="Arial" w:cs="Arial"/>
          <w:sz w:val="16"/>
          <w:szCs w:val="16"/>
          <w:lang w:val="az-Latn-AZ"/>
        </w:rPr>
        <w:t>Lizinq alan tələbi aldığı gündən 7 işgünü ərzində lizinq obyektini könüllü qaytarmaqdan imtina etdikdə, lizinqverənin hüququ varki, nümayəndələri vasitəsiilə lizinq obyektinin kimdə və harada olmasından asılı olmayaraq lizinq verənə geri qaytarılmasına dair müvafiq icraatı yerinə yetirsin. Bu halda lizinq alanın və lizinq obyektinin istifadəçisi olan digər şəxslərin razılığı tələb olunmur.</w:t>
      </w:r>
    </w:p>
    <w:p w:rsidR="00F9792B" w:rsidRPr="006545E2" w:rsidRDefault="00F9792B" w:rsidP="00092E88">
      <w:pPr>
        <w:pStyle w:val="ListParagraph"/>
        <w:numPr>
          <w:ilvl w:val="0"/>
          <w:numId w:val="7"/>
        </w:numPr>
        <w:spacing w:before="240" w:after="0"/>
        <w:ind w:left="450" w:hanging="450"/>
        <w:rPr>
          <w:rFonts w:ascii="Arial" w:hAnsi="Arial" w:cs="Arial"/>
          <w:b/>
          <w:sz w:val="16"/>
          <w:szCs w:val="16"/>
          <w:lang w:val="az-Latn-AZ"/>
        </w:rPr>
      </w:pPr>
      <w:r w:rsidRPr="006545E2">
        <w:rPr>
          <w:rFonts w:ascii="Arial" w:hAnsi="Arial" w:cs="Arial"/>
          <w:b/>
          <w:sz w:val="16"/>
          <w:szCs w:val="16"/>
          <w:lang w:val="az-Latn-AZ"/>
        </w:rPr>
        <w:t>Yekun müddəalar</w:t>
      </w:r>
    </w:p>
    <w:p w:rsidR="00F9792B" w:rsidRPr="003C04B4" w:rsidRDefault="00F9792B" w:rsidP="00092E88">
      <w:pPr>
        <w:pStyle w:val="ListParagraph"/>
        <w:numPr>
          <w:ilvl w:val="1"/>
          <w:numId w:val="7"/>
        </w:numPr>
        <w:spacing w:after="0"/>
        <w:ind w:left="450" w:hanging="450"/>
        <w:rPr>
          <w:rFonts w:ascii="Arial" w:hAnsi="Arial" w:cs="Arial"/>
          <w:sz w:val="16"/>
          <w:szCs w:val="16"/>
          <w:lang w:val="az-Latn-AZ"/>
        </w:rPr>
      </w:pPr>
      <w:r w:rsidRPr="003C04B4">
        <w:rPr>
          <w:rFonts w:ascii="Arial" w:hAnsi="Arial" w:cs="Arial"/>
          <w:sz w:val="16"/>
          <w:szCs w:val="16"/>
          <w:lang w:val="az-Latn-AZ"/>
        </w:rPr>
        <w:t>Bu Müqavilənin icrası ilə bağlı tərəflər arasında əmələ gələn bütün mübahisələr danışıqlar yolu ilə həll ediləcəkdir. Danışıqlar yolu ilə razılığa gəlmək mümkün olmadıqda mübahisə Azərbaycan Respublikasının müvafiq məhkəməsi vasitəsilə həll ediləcəkdir.</w:t>
      </w:r>
    </w:p>
    <w:p w:rsidR="00F9792B" w:rsidRPr="003C04B4" w:rsidRDefault="00F9792B" w:rsidP="00092E88">
      <w:pPr>
        <w:pStyle w:val="ListParagraph"/>
        <w:numPr>
          <w:ilvl w:val="1"/>
          <w:numId w:val="7"/>
        </w:numPr>
        <w:spacing w:after="0"/>
        <w:ind w:left="450" w:hanging="450"/>
        <w:rPr>
          <w:rFonts w:ascii="Arial" w:hAnsi="Arial" w:cs="Arial"/>
          <w:sz w:val="16"/>
          <w:szCs w:val="16"/>
          <w:lang w:val="az-Latn-AZ"/>
        </w:rPr>
      </w:pPr>
      <w:r w:rsidRPr="003C04B4">
        <w:rPr>
          <w:rFonts w:ascii="Arial" w:hAnsi="Arial" w:cs="Arial"/>
          <w:sz w:val="16"/>
          <w:szCs w:val="16"/>
          <w:lang w:val="az-Latn-AZ"/>
        </w:rPr>
        <w:t>Lizinq alan ünvanının, telefonlarının və sair rekvizitlərinin dəyişdirilməsi haqqında lizinq verənə dərhal yazılı məlumat verməlidir. Belə məlumat verilmədikdə lizinq verənin əvvəlki ünvan və rekvizitlər üzrə göndərdiyi tələblər, bildirişlər, xəbərdarlıqlar və məlumatlar lizinq alana çatdırılmış sayılır.</w:t>
      </w:r>
    </w:p>
    <w:p w:rsidR="00F9792B" w:rsidRPr="003C04B4" w:rsidRDefault="00F9792B" w:rsidP="00092E88">
      <w:pPr>
        <w:pStyle w:val="ListParagraph"/>
        <w:numPr>
          <w:ilvl w:val="1"/>
          <w:numId w:val="7"/>
        </w:numPr>
        <w:spacing w:after="0"/>
        <w:ind w:left="450" w:hanging="450"/>
        <w:rPr>
          <w:rFonts w:ascii="Arial" w:hAnsi="Arial" w:cs="Arial"/>
          <w:sz w:val="16"/>
          <w:szCs w:val="16"/>
          <w:lang w:val="az-Latn-AZ"/>
        </w:rPr>
      </w:pPr>
      <w:r w:rsidRPr="003C04B4">
        <w:rPr>
          <w:rFonts w:ascii="Arial" w:hAnsi="Arial" w:cs="Arial"/>
          <w:sz w:val="16"/>
          <w:szCs w:val="16"/>
          <w:lang w:val="az-Latn-AZ"/>
        </w:rPr>
        <w:t>Bu müqaviləyə edilmiş bütün əlavə və dəyişikliklər bu Müqavilənin bağlanması qaydasında rəsmiləşdirildiyi halda etibarlı sayılır.</w:t>
      </w:r>
    </w:p>
    <w:p w:rsidR="00411E59" w:rsidRPr="003C3A1B" w:rsidRDefault="00F9792B" w:rsidP="00D7509E">
      <w:pPr>
        <w:pStyle w:val="ListParagraph"/>
        <w:numPr>
          <w:ilvl w:val="1"/>
          <w:numId w:val="7"/>
        </w:numPr>
        <w:spacing w:after="0" w:line="240" w:lineRule="auto"/>
        <w:ind w:left="450" w:hanging="450"/>
        <w:rPr>
          <w:rFonts w:ascii="Arial" w:hAnsi="Arial" w:cs="Arial"/>
          <w:sz w:val="16"/>
          <w:szCs w:val="16"/>
          <w:lang w:val="az-Latn-AZ"/>
        </w:rPr>
        <w:sectPr w:rsidR="00411E59" w:rsidRPr="003C3A1B" w:rsidSect="003C04B4">
          <w:type w:val="continuous"/>
          <w:pgSz w:w="12240" w:h="15840" w:code="1"/>
          <w:pgMar w:top="-270" w:right="180" w:bottom="230" w:left="0" w:header="720" w:footer="720" w:gutter="288"/>
          <w:cols w:num="2" w:space="72"/>
          <w:docGrid w:linePitch="360"/>
        </w:sectPr>
      </w:pPr>
      <w:r w:rsidRPr="003C3A1B">
        <w:rPr>
          <w:rFonts w:ascii="Arial" w:hAnsi="Arial" w:cs="Arial"/>
          <w:sz w:val="16"/>
          <w:szCs w:val="16"/>
          <w:lang w:val="az-Latn-AZ"/>
        </w:rPr>
        <w:t>Müqavilə eyni hüquqi qüvvəyə malik olan 3 nüsxədə bağlanılır. 1 nüsxə lizinq verəndə, 1 nüsxə lizinq alanda, 1 nüsxə</w:t>
      </w:r>
      <w:r w:rsidR="008A59E0" w:rsidRPr="003C3A1B">
        <w:rPr>
          <w:rFonts w:ascii="Arial" w:hAnsi="Arial" w:cs="Arial"/>
          <w:sz w:val="16"/>
          <w:szCs w:val="16"/>
          <w:lang w:val="az-Latn-AZ"/>
        </w:rPr>
        <w:t xml:space="preserve"> qeydiyyat orqanında saxlanılır.</w:t>
      </w:r>
    </w:p>
    <w:p w:rsidR="008A59E0" w:rsidRPr="00C61E9F" w:rsidRDefault="008A59E0" w:rsidP="00C61E9F">
      <w:pPr>
        <w:pStyle w:val="ListParagraph"/>
        <w:numPr>
          <w:ilvl w:val="0"/>
          <w:numId w:val="7"/>
        </w:numPr>
        <w:spacing w:after="0" w:line="240" w:lineRule="auto"/>
        <w:jc w:val="center"/>
        <w:rPr>
          <w:rFonts w:ascii="Arial" w:hAnsi="Arial" w:cs="Arial"/>
          <w:b/>
          <w:sz w:val="16"/>
          <w:szCs w:val="16"/>
          <w:lang w:val="az-Latn-AZ"/>
        </w:rPr>
      </w:pPr>
      <w:r w:rsidRPr="00C61E9F">
        <w:rPr>
          <w:rFonts w:ascii="Arial" w:hAnsi="Arial" w:cs="Arial"/>
          <w:b/>
          <w:sz w:val="16"/>
          <w:szCs w:val="16"/>
          <w:lang w:val="az-Latn-AZ"/>
        </w:rPr>
        <w:lastRenderedPageBreak/>
        <w:t>Tərəflərin rekvizitləri</w:t>
      </w:r>
    </w:p>
    <w:p w:rsidR="008A59E0" w:rsidRDefault="008A59E0" w:rsidP="00C61E9F">
      <w:pPr>
        <w:spacing w:after="0" w:line="240" w:lineRule="auto"/>
        <w:rPr>
          <w:rFonts w:ascii="Arial" w:hAnsi="Arial" w:cs="Arial"/>
          <w:b/>
          <w:sz w:val="16"/>
          <w:szCs w:val="16"/>
          <w:lang w:val="az-Latn-AZ"/>
        </w:rPr>
        <w:sectPr w:rsidR="008A59E0" w:rsidSect="008A59E0">
          <w:type w:val="continuous"/>
          <w:pgSz w:w="12240" w:h="15840" w:code="1"/>
          <w:pgMar w:top="-270" w:right="288" w:bottom="90" w:left="288" w:header="720" w:footer="720" w:gutter="288"/>
          <w:cols w:space="720"/>
          <w:docGrid w:linePitch="360"/>
        </w:sectPr>
      </w:pPr>
    </w:p>
    <w:p w:rsidR="008A59E0" w:rsidRPr="003C04B4" w:rsidRDefault="008A59E0" w:rsidP="00C61E9F">
      <w:pPr>
        <w:spacing w:after="0"/>
        <w:jc w:val="center"/>
        <w:rPr>
          <w:rFonts w:ascii="Arial" w:hAnsi="Arial" w:cs="Arial"/>
          <w:b/>
          <w:sz w:val="16"/>
          <w:szCs w:val="16"/>
          <w:lang w:val="az-Latn-AZ"/>
        </w:rPr>
      </w:pPr>
      <w:r w:rsidRPr="003C04B4">
        <w:rPr>
          <w:rFonts w:ascii="Arial" w:hAnsi="Arial" w:cs="Arial"/>
          <w:b/>
          <w:sz w:val="16"/>
          <w:szCs w:val="16"/>
          <w:lang w:val="az-Latn-AZ"/>
        </w:rPr>
        <w:lastRenderedPageBreak/>
        <w:t>Lizinq verə</w:t>
      </w:r>
      <w:r>
        <w:rPr>
          <w:rFonts w:ascii="Arial" w:hAnsi="Arial" w:cs="Arial"/>
          <w:b/>
          <w:sz w:val="16"/>
          <w:szCs w:val="16"/>
          <w:lang w:val="az-Latn-AZ"/>
        </w:rPr>
        <w:t>n</w:t>
      </w:r>
    </w:p>
    <w:p w:rsidR="008A59E0" w:rsidRPr="004B507A" w:rsidRDefault="008A59E0" w:rsidP="00411E59">
      <w:pPr>
        <w:spacing w:after="0" w:line="240" w:lineRule="auto"/>
        <w:ind w:hanging="270"/>
        <w:rPr>
          <w:rFonts w:ascii="Arial" w:hAnsi="Arial" w:cs="Arial"/>
          <w:sz w:val="14"/>
          <w:szCs w:val="16"/>
          <w:lang w:val="az-Latn-AZ"/>
        </w:rPr>
      </w:pPr>
      <w:r w:rsidRPr="004B507A">
        <w:rPr>
          <w:rFonts w:ascii="Arial" w:hAnsi="Arial" w:cs="Arial"/>
          <w:b/>
          <w:sz w:val="14"/>
          <w:szCs w:val="16"/>
          <w:lang w:val="az-Latn-AZ"/>
        </w:rPr>
        <w:t>“Faktor Lizinq” MMC</w:t>
      </w:r>
      <w:r w:rsidRPr="004B507A">
        <w:rPr>
          <w:rFonts w:ascii="Arial" w:hAnsi="Arial" w:cs="Arial"/>
          <w:sz w:val="14"/>
          <w:szCs w:val="16"/>
          <w:lang w:val="az-Latn-AZ"/>
        </w:rPr>
        <w:t>, VÖEN: 19019965</w:t>
      </w:r>
      <w:r w:rsidRPr="004B507A">
        <w:rPr>
          <w:rFonts w:ascii="Arial" w:hAnsi="Arial" w:cs="Arial"/>
          <w:sz w:val="14"/>
          <w:szCs w:val="16"/>
          <w:lang w:val="az-Latn-AZ"/>
        </w:rPr>
        <w:tab/>
      </w:r>
      <w:r w:rsidRPr="004B507A">
        <w:rPr>
          <w:rFonts w:ascii="Arial" w:hAnsi="Arial" w:cs="Arial"/>
          <w:sz w:val="14"/>
          <w:szCs w:val="16"/>
          <w:lang w:val="az-Latn-AZ"/>
        </w:rPr>
        <w:tab/>
      </w:r>
    </w:p>
    <w:p w:rsidR="008A59E0" w:rsidRPr="004B507A" w:rsidRDefault="008A59E0" w:rsidP="00411E59">
      <w:pPr>
        <w:spacing w:after="0" w:line="240" w:lineRule="auto"/>
        <w:ind w:left="-270"/>
        <w:rPr>
          <w:rFonts w:ascii="Arial" w:hAnsi="Arial" w:cs="Arial"/>
          <w:sz w:val="14"/>
          <w:szCs w:val="16"/>
          <w:lang w:val="az-Latn-AZ"/>
        </w:rPr>
      </w:pPr>
      <w:r w:rsidRPr="004B507A">
        <w:rPr>
          <w:rFonts w:ascii="Arial" w:hAnsi="Arial" w:cs="Arial"/>
          <w:sz w:val="14"/>
          <w:szCs w:val="16"/>
          <w:lang w:val="az-Latn-AZ"/>
        </w:rPr>
        <w:t>Ünvan: Bakı ş., Qara Çuxur ştq. Məhəllə 4042/4060. ev 7. m.38</w:t>
      </w:r>
      <w:r w:rsidRPr="004B507A">
        <w:rPr>
          <w:rFonts w:ascii="Arial" w:hAnsi="Arial" w:cs="Arial"/>
          <w:sz w:val="14"/>
          <w:szCs w:val="16"/>
          <w:lang w:val="az-Latn-AZ"/>
        </w:rPr>
        <w:tab/>
        <w:t xml:space="preserve">                      Telefon: +994 50 3670616, +994 55 260 2666</w:t>
      </w:r>
    </w:p>
    <w:p w:rsidR="008A59E0" w:rsidRDefault="00F97364" w:rsidP="0081525C">
      <w:pPr>
        <w:spacing w:after="0" w:line="276" w:lineRule="auto"/>
        <w:ind w:hanging="270"/>
        <w:jc w:val="both"/>
        <w:rPr>
          <w:rFonts w:ascii="Arial" w:hAnsi="Arial" w:cs="Arial"/>
          <w:b/>
          <w:sz w:val="14"/>
          <w:szCs w:val="16"/>
          <w:lang w:val="az-Latn-AZ"/>
        </w:rPr>
      </w:pPr>
      <w:r>
        <w:rPr>
          <w:rFonts w:ascii="Arial" w:hAnsi="Arial" w:cs="Arial"/>
          <w:sz w:val="14"/>
          <w:szCs w:val="16"/>
          <w:lang w:val="az-Latn-AZ"/>
        </w:rPr>
        <w:t>[$bank_account</w:t>
      </w:r>
      <w:r w:rsidR="00A25138">
        <w:rPr>
          <w:rFonts w:ascii="Arial" w:hAnsi="Arial" w:cs="Arial"/>
          <w:sz w:val="14"/>
          <w:szCs w:val="16"/>
          <w:lang w:val="az-Latn-AZ"/>
        </w:rPr>
        <w:t>1</w:t>
      </w:r>
      <w:r>
        <w:rPr>
          <w:rFonts w:ascii="Arial" w:hAnsi="Arial" w:cs="Arial"/>
          <w:sz w:val="14"/>
          <w:szCs w:val="16"/>
          <w:lang w:val="az-Latn-AZ"/>
        </w:rPr>
        <w:t>]</w:t>
      </w:r>
    </w:p>
    <w:p w:rsidR="00A25138" w:rsidRDefault="00A25138" w:rsidP="00A25138">
      <w:pPr>
        <w:spacing w:after="0" w:line="276" w:lineRule="auto"/>
        <w:ind w:hanging="270"/>
        <w:jc w:val="both"/>
        <w:rPr>
          <w:rFonts w:ascii="Arial" w:hAnsi="Arial" w:cs="Arial"/>
          <w:b/>
          <w:sz w:val="14"/>
          <w:szCs w:val="16"/>
          <w:lang w:val="az-Latn-AZ"/>
        </w:rPr>
      </w:pPr>
      <w:r>
        <w:rPr>
          <w:rFonts w:ascii="Arial" w:hAnsi="Arial" w:cs="Arial"/>
          <w:sz w:val="14"/>
          <w:szCs w:val="16"/>
          <w:lang w:val="az-Latn-AZ"/>
        </w:rPr>
        <w:t>[$bank_account2]</w:t>
      </w:r>
    </w:p>
    <w:p w:rsidR="0081525C" w:rsidRPr="004B507A" w:rsidRDefault="0081525C" w:rsidP="0081525C">
      <w:pPr>
        <w:spacing w:after="0" w:line="276" w:lineRule="auto"/>
        <w:ind w:hanging="270"/>
        <w:jc w:val="both"/>
        <w:rPr>
          <w:rFonts w:ascii="Arial" w:hAnsi="Arial" w:cs="Arial"/>
          <w:b/>
          <w:sz w:val="14"/>
          <w:szCs w:val="16"/>
          <w:lang w:val="az-Latn-AZ"/>
        </w:rPr>
      </w:pPr>
    </w:p>
    <w:p w:rsidR="008A59E0" w:rsidRDefault="008A59E0" w:rsidP="00C61E9F">
      <w:pPr>
        <w:spacing w:after="0" w:line="240" w:lineRule="auto"/>
        <w:jc w:val="center"/>
        <w:rPr>
          <w:rFonts w:ascii="Arial" w:hAnsi="Arial" w:cs="Arial"/>
          <w:b/>
          <w:sz w:val="16"/>
          <w:szCs w:val="16"/>
          <w:lang w:val="az-Latn-AZ"/>
        </w:rPr>
      </w:pPr>
      <w:bookmarkStart w:id="0" w:name="_GoBack"/>
      <w:bookmarkEnd w:id="0"/>
      <w:r w:rsidRPr="003C04B4">
        <w:rPr>
          <w:rFonts w:ascii="Arial" w:hAnsi="Arial" w:cs="Arial"/>
          <w:b/>
          <w:sz w:val="16"/>
          <w:szCs w:val="16"/>
          <w:lang w:val="az-Latn-AZ"/>
        </w:rPr>
        <w:lastRenderedPageBreak/>
        <w:t>Lizinq alan</w:t>
      </w:r>
    </w:p>
    <w:p w:rsidR="008A59E0" w:rsidRPr="004B507A" w:rsidRDefault="008A59E0" w:rsidP="008B063F">
      <w:pPr>
        <w:spacing w:after="0" w:line="240" w:lineRule="auto"/>
        <w:ind w:hanging="360"/>
        <w:rPr>
          <w:rFonts w:ascii="Arial" w:hAnsi="Arial" w:cs="Arial"/>
          <w:b/>
          <w:sz w:val="14"/>
          <w:szCs w:val="16"/>
          <w:lang w:val="az-Latn-AZ"/>
        </w:rPr>
      </w:pPr>
      <w:r w:rsidRPr="004B507A">
        <w:rPr>
          <w:rFonts w:ascii="Arial" w:hAnsi="Arial" w:cs="Arial"/>
          <w:b/>
          <w:sz w:val="14"/>
          <w:szCs w:val="16"/>
          <w:lang w:val="az-Latn-AZ"/>
        </w:rPr>
        <w:t>[$customer1]</w:t>
      </w:r>
    </w:p>
    <w:p w:rsidR="008A59E0" w:rsidRDefault="008A59E0" w:rsidP="008B063F">
      <w:pPr>
        <w:spacing w:after="0" w:line="240" w:lineRule="auto"/>
        <w:ind w:hanging="360"/>
        <w:rPr>
          <w:rFonts w:ascii="Arial" w:hAnsi="Arial" w:cs="Arial"/>
          <w:sz w:val="14"/>
          <w:szCs w:val="16"/>
          <w:lang w:val="az-Latn-AZ"/>
        </w:rPr>
      </w:pPr>
      <w:bookmarkStart w:id="1" w:name="OLE_LINK1"/>
      <w:bookmarkStart w:id="2" w:name="OLE_LINK2"/>
      <w:r w:rsidRPr="004B507A">
        <w:rPr>
          <w:rFonts w:ascii="Arial" w:hAnsi="Arial" w:cs="Arial"/>
          <w:sz w:val="14"/>
          <w:szCs w:val="16"/>
          <w:lang w:val="az-Latn-AZ"/>
        </w:rPr>
        <w:t>[$sv]</w:t>
      </w:r>
    </w:p>
    <w:p w:rsidR="002330DF" w:rsidRPr="004B507A" w:rsidRDefault="002330DF" w:rsidP="008B063F">
      <w:pPr>
        <w:spacing w:after="0" w:line="240" w:lineRule="auto"/>
        <w:ind w:hanging="360"/>
        <w:rPr>
          <w:rFonts w:ascii="Arial" w:hAnsi="Arial" w:cs="Arial"/>
          <w:sz w:val="14"/>
          <w:szCs w:val="16"/>
          <w:lang w:val="az-Latn-AZ"/>
        </w:rPr>
      </w:pPr>
      <w:r>
        <w:rPr>
          <w:rFonts w:ascii="Arial" w:hAnsi="Arial" w:cs="Arial"/>
          <w:sz w:val="14"/>
          <w:szCs w:val="16"/>
          <w:lang w:val="az-Latn-AZ"/>
        </w:rPr>
        <w:t>[$voen</w:t>
      </w:r>
      <w:r w:rsidRPr="004B507A">
        <w:rPr>
          <w:rFonts w:ascii="Arial" w:hAnsi="Arial" w:cs="Arial"/>
          <w:sz w:val="14"/>
          <w:szCs w:val="16"/>
          <w:lang w:val="az-Latn-AZ"/>
        </w:rPr>
        <w:t>]</w:t>
      </w:r>
    </w:p>
    <w:bookmarkEnd w:id="1"/>
    <w:bookmarkEnd w:id="2"/>
    <w:p w:rsidR="008A59E0" w:rsidRPr="004B507A" w:rsidRDefault="008A59E0" w:rsidP="008B063F">
      <w:pPr>
        <w:spacing w:after="0" w:line="240" w:lineRule="auto"/>
        <w:ind w:hanging="360"/>
        <w:rPr>
          <w:rFonts w:ascii="Arial" w:hAnsi="Arial" w:cs="Arial"/>
          <w:sz w:val="14"/>
          <w:szCs w:val="16"/>
          <w:lang w:val="az-Latn-AZ"/>
        </w:rPr>
      </w:pPr>
      <w:r w:rsidRPr="004B507A">
        <w:rPr>
          <w:rFonts w:ascii="Arial" w:hAnsi="Arial" w:cs="Arial"/>
          <w:sz w:val="14"/>
          <w:szCs w:val="16"/>
          <w:lang w:val="az-Latn-AZ"/>
        </w:rPr>
        <w:t>[$address]</w:t>
      </w:r>
    </w:p>
    <w:p w:rsidR="008A59E0" w:rsidRPr="004B507A" w:rsidRDefault="008A59E0" w:rsidP="008B063F">
      <w:pPr>
        <w:spacing w:after="0" w:line="240" w:lineRule="auto"/>
        <w:ind w:hanging="360"/>
        <w:jc w:val="both"/>
        <w:rPr>
          <w:rFonts w:ascii="Arial" w:hAnsi="Arial" w:cs="Arial"/>
          <w:sz w:val="14"/>
          <w:szCs w:val="16"/>
          <w:lang w:val="az-Latn-AZ"/>
        </w:rPr>
      </w:pPr>
      <w:r w:rsidRPr="004B507A">
        <w:rPr>
          <w:rFonts w:ascii="Arial" w:hAnsi="Arial" w:cs="Arial"/>
          <w:sz w:val="14"/>
          <w:szCs w:val="16"/>
          <w:lang w:val="az-Latn-AZ"/>
        </w:rPr>
        <w:t>[$phone]</w:t>
      </w:r>
    </w:p>
    <w:p w:rsidR="008A59E0" w:rsidRPr="004B507A" w:rsidRDefault="008A59E0" w:rsidP="00DC1F6E">
      <w:pPr>
        <w:spacing w:after="0" w:line="240" w:lineRule="auto"/>
        <w:ind w:hanging="360"/>
        <w:rPr>
          <w:rFonts w:ascii="Arial" w:hAnsi="Arial" w:cs="Arial"/>
          <w:b/>
          <w:sz w:val="14"/>
          <w:szCs w:val="16"/>
        </w:rPr>
        <w:sectPr w:rsidR="008A59E0" w:rsidRPr="004B507A" w:rsidSect="008A59E0">
          <w:type w:val="continuous"/>
          <w:pgSz w:w="12240" w:h="15840" w:code="1"/>
          <w:pgMar w:top="-270" w:right="288" w:bottom="90" w:left="288" w:header="720" w:footer="720" w:gutter="288"/>
          <w:cols w:num="2" w:space="720"/>
          <w:docGrid w:linePitch="360"/>
        </w:sectPr>
      </w:pPr>
      <w:r w:rsidRPr="004B507A">
        <w:rPr>
          <w:rFonts w:ascii="Arial" w:hAnsi="Arial" w:cs="Arial"/>
          <w:b/>
          <w:sz w:val="14"/>
          <w:szCs w:val="16"/>
          <w:lang w:val="az-Latn-AZ"/>
        </w:rPr>
        <w:t xml:space="preserve">Daxili hesab:  </w:t>
      </w:r>
      <w:r w:rsidRPr="004B507A">
        <w:rPr>
          <w:rFonts w:ascii="Arial" w:hAnsi="Arial" w:cs="Arial"/>
          <w:b/>
          <w:sz w:val="14"/>
          <w:szCs w:val="16"/>
        </w:rPr>
        <w:t>[$account]</w:t>
      </w:r>
    </w:p>
    <w:p w:rsidR="008A59E0" w:rsidRPr="003C04B4" w:rsidRDefault="00641D27" w:rsidP="00C61E9F">
      <w:pPr>
        <w:spacing w:after="0" w:line="480" w:lineRule="auto"/>
        <w:rPr>
          <w:rFonts w:ascii="Arial" w:hAnsi="Arial" w:cs="Arial"/>
          <w:sz w:val="16"/>
          <w:szCs w:val="16"/>
          <w:lang w:val="az-Latn-AZ"/>
        </w:rPr>
      </w:pPr>
      <w:r>
        <w:rPr>
          <w:rFonts w:ascii="Arial" w:hAnsi="Arial" w:cs="Arial"/>
          <w:noProof/>
          <w:sz w:val="16"/>
          <w:szCs w:val="16"/>
        </w:rPr>
        <w:lastRenderedPageBreak/>
        <mc:AlternateContent>
          <mc:Choice Requires="wps">
            <w:drawing>
              <wp:anchor distT="0" distB="0" distL="114300" distR="114300" simplePos="0" relativeHeight="251659264" behindDoc="0" locked="0" layoutInCell="1" allowOverlap="1" wp14:anchorId="5C89C100" wp14:editId="2BBE0141">
                <wp:simplePos x="0" y="0"/>
                <wp:positionH relativeFrom="column">
                  <wp:posOffset>-184785</wp:posOffset>
                </wp:positionH>
                <wp:positionV relativeFrom="paragraph">
                  <wp:posOffset>143510</wp:posOffset>
                </wp:positionV>
                <wp:extent cx="33909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3390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03174BC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11.3pt" to="252.45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" strokecolor="black [3200]" strokeweight=".5pt">
                <v:stroke joinstyle="miter"/>
              </v:line>
            </w:pict>
          </mc:Fallback>
        </mc:AlternateContent>
      </w:r>
      <w:r w:rsidR="002A0385">
        <w:rPr>
          <w:rFonts w:ascii="Arial" w:hAnsi="Arial" w:cs="Arial"/>
          <w:noProof/>
          <w:sz w:val="16"/>
          <w:szCs w:val="16"/>
        </w:rPr>
        <mc:AlternateContent>
          <mc:Choice Requires="wps">
            <w:drawing>
              <wp:anchor distT="0" distB="0" distL="114300" distR="114300" simplePos="0" relativeHeight="251661312" behindDoc="0" locked="0" layoutInCell="1" allowOverlap="1" wp14:anchorId="74FD7E87" wp14:editId="3BEBF3AF">
                <wp:simplePos x="0" y="0"/>
                <wp:positionH relativeFrom="column">
                  <wp:posOffset>3625215</wp:posOffset>
                </wp:positionH>
                <wp:positionV relativeFrom="paragraph">
                  <wp:posOffset>146050</wp:posOffset>
                </wp:positionV>
                <wp:extent cx="3514725" cy="0"/>
                <wp:effectExtent l="0" t="0" r="28575" b="19050"/>
                <wp:wrapNone/>
                <wp:docPr id="2" name="Straight Connector 2"/>
                <wp:cNvGraphicFramePr/>
                <a:graphic xmlns:a="http://schemas.openxmlformats.org/drawingml/2006/main">
                  <a:graphicData uri="http://schemas.microsoft.com/office/word/2010/wordprocessingShape">
                    <wps:wsp>
                      <wps:cNvCnPr/>
                      <wps:spPr>
                        <a:xfrm flipV="1">
                          <a:off x="0" y="0"/>
                          <a:ext cx="3514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29C5052C" id="Straight Connector 2"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5.45pt,11.5pt" to="562.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" strokecolor="black [3200]" strokeweight=".5pt">
                <v:stroke joinstyle="miter"/>
              </v:line>
            </w:pict>
          </mc:Fallback>
        </mc:AlternateContent>
      </w:r>
    </w:p>
    <w:sectPr w:rsidR="008A59E0" w:rsidRPr="003C04B4" w:rsidSect="008A59E0">
      <w:type w:val="continuous"/>
      <w:pgSz w:w="12240" w:h="15840" w:code="1"/>
      <w:pgMar w:top="-270" w:right="288" w:bottom="90" w:left="288" w:header="720" w:footer="720" w:gutter="28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6251" w:rsidRDefault="004A6251" w:rsidP="006B6D7A">
      <w:pPr>
        <w:spacing w:after="0" w:line="240" w:lineRule="auto"/>
      </w:pPr>
      <w:r>
        <w:separator/>
      </w:r>
    </w:p>
  </w:endnote>
  <w:endnote w:type="continuationSeparator" w:id="0">
    <w:p w:rsidR="004A6251" w:rsidRDefault="004A6251" w:rsidP="006B6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6251" w:rsidRDefault="004A6251" w:rsidP="006B6D7A">
      <w:pPr>
        <w:spacing w:after="0" w:line="240" w:lineRule="auto"/>
      </w:pPr>
      <w:r>
        <w:separator/>
      </w:r>
    </w:p>
  </w:footnote>
  <w:footnote w:type="continuationSeparator" w:id="0">
    <w:p w:rsidR="004A6251" w:rsidRDefault="004A6251" w:rsidP="006B6D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6D7A" w:rsidRPr="00C163A1" w:rsidRDefault="006B6D7A" w:rsidP="00C163A1">
    <w:pPr>
      <w:pStyle w:val="Header"/>
      <w:jc w:val="center"/>
      <w:rPr>
        <w:rFonts w:ascii="Arial" w:hAnsi="Arial" w:cs="Arial"/>
        <w:b/>
        <w:color w:val="000000"/>
        <w:sz w:val="20"/>
      </w:rPr>
    </w:pPr>
  </w:p>
  <w:p w:rsidR="005B0CEA" w:rsidRDefault="005B0CE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816BF"/>
    <w:multiLevelType w:val="multilevel"/>
    <w:tmpl w:val="CCE89D58"/>
    <w:lvl w:ilvl="0">
      <w:start w:val="1"/>
      <w:numFmt w:val="decimal"/>
      <w:lvlText w:val="%1."/>
      <w:lvlJc w:val="left"/>
      <w:pPr>
        <w:ind w:left="510" w:hanging="360"/>
      </w:pPr>
      <w:rPr>
        <w:rFonts w:hint="default"/>
      </w:rPr>
    </w:lvl>
    <w:lvl w:ilvl="1">
      <w:start w:val="1"/>
      <w:numFmt w:val="decimal"/>
      <w:isLgl/>
      <w:lvlText w:val="%1.%2."/>
      <w:lvlJc w:val="left"/>
      <w:pPr>
        <w:ind w:left="525" w:hanging="375"/>
      </w:pPr>
      <w:rPr>
        <w:rFonts w:hint="default"/>
      </w:rPr>
    </w:lvl>
    <w:lvl w:ilvl="2">
      <w:start w:val="1"/>
      <w:numFmt w:val="decimal"/>
      <w:isLgl/>
      <w:lvlText w:val="%1.%2.%3."/>
      <w:lvlJc w:val="left"/>
      <w:pPr>
        <w:ind w:left="870" w:hanging="720"/>
      </w:pPr>
      <w:rPr>
        <w:rFonts w:hint="default"/>
      </w:rPr>
    </w:lvl>
    <w:lvl w:ilvl="3">
      <w:start w:val="1"/>
      <w:numFmt w:val="decimal"/>
      <w:isLgl/>
      <w:lvlText w:val="%1.%2.%3.%4."/>
      <w:lvlJc w:val="left"/>
      <w:pPr>
        <w:ind w:left="870" w:hanging="720"/>
      </w:pPr>
      <w:rPr>
        <w:rFonts w:hint="default"/>
      </w:rPr>
    </w:lvl>
    <w:lvl w:ilvl="4">
      <w:start w:val="1"/>
      <w:numFmt w:val="decimal"/>
      <w:isLgl/>
      <w:lvlText w:val="%1.%2.%3.%4.%5."/>
      <w:lvlJc w:val="left"/>
      <w:pPr>
        <w:ind w:left="1230" w:hanging="1080"/>
      </w:pPr>
      <w:rPr>
        <w:rFonts w:hint="default"/>
      </w:rPr>
    </w:lvl>
    <w:lvl w:ilvl="5">
      <w:start w:val="1"/>
      <w:numFmt w:val="decimal"/>
      <w:isLgl/>
      <w:lvlText w:val="%1.%2.%3.%4.%5.%6."/>
      <w:lvlJc w:val="left"/>
      <w:pPr>
        <w:ind w:left="1230" w:hanging="1080"/>
      </w:pPr>
      <w:rPr>
        <w:rFonts w:hint="default"/>
      </w:rPr>
    </w:lvl>
    <w:lvl w:ilvl="6">
      <w:start w:val="1"/>
      <w:numFmt w:val="decimal"/>
      <w:isLgl/>
      <w:lvlText w:val="%1.%2.%3.%4.%5.%6.%7."/>
      <w:lvlJc w:val="left"/>
      <w:pPr>
        <w:ind w:left="1230" w:hanging="1080"/>
      </w:pPr>
      <w:rPr>
        <w:rFonts w:hint="default"/>
      </w:rPr>
    </w:lvl>
    <w:lvl w:ilvl="7">
      <w:start w:val="1"/>
      <w:numFmt w:val="decimal"/>
      <w:isLgl/>
      <w:lvlText w:val="%1.%2.%3.%4.%5.%6.%7.%8."/>
      <w:lvlJc w:val="left"/>
      <w:pPr>
        <w:ind w:left="1590" w:hanging="1440"/>
      </w:pPr>
      <w:rPr>
        <w:rFonts w:hint="default"/>
      </w:rPr>
    </w:lvl>
    <w:lvl w:ilvl="8">
      <w:start w:val="1"/>
      <w:numFmt w:val="decimal"/>
      <w:isLgl/>
      <w:lvlText w:val="%1.%2.%3.%4.%5.%6.%7.%8.%9."/>
      <w:lvlJc w:val="left"/>
      <w:pPr>
        <w:ind w:left="1590" w:hanging="1440"/>
      </w:pPr>
      <w:rPr>
        <w:rFonts w:hint="default"/>
      </w:rPr>
    </w:lvl>
  </w:abstractNum>
  <w:abstractNum w:abstractNumId="1">
    <w:nsid w:val="180B0E72"/>
    <w:multiLevelType w:val="hybridMultilevel"/>
    <w:tmpl w:val="A4C0C5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DF97112"/>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2F6B69E3"/>
    <w:multiLevelType w:val="multilevel"/>
    <w:tmpl w:val="DD187E8C"/>
    <w:lvl w:ilvl="0">
      <w:start w:val="5"/>
      <w:numFmt w:val="decimal"/>
      <w:lvlText w:val="%1."/>
      <w:lvlJc w:val="left"/>
      <w:pPr>
        <w:ind w:left="360" w:hanging="360"/>
      </w:pPr>
      <w:rPr>
        <w:rFonts w:hint="default"/>
        <w:sz w:val="16"/>
      </w:rPr>
    </w:lvl>
    <w:lvl w:ilvl="1">
      <w:start w:val="1"/>
      <w:numFmt w:val="decimal"/>
      <w:lvlText w:val="%1.%2."/>
      <w:lvlJc w:val="left"/>
      <w:pPr>
        <w:ind w:left="360" w:hanging="360"/>
      </w:pPr>
      <w:rPr>
        <w:rFonts w:hint="default"/>
        <w:b w:val="0"/>
        <w:sz w:val="16"/>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4">
    <w:nsid w:val="4C2C03D6"/>
    <w:multiLevelType w:val="multilevel"/>
    <w:tmpl w:val="9CF4B43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720" w:hanging="720"/>
      </w:pPr>
      <w:rPr>
        <w:rFonts w:hint="default"/>
      </w:rPr>
    </w:lvl>
    <w:lvl w:ilvl="6">
      <w:start w:val="1"/>
      <w:numFmt w:val="decimal"/>
      <w:lvlText w:val="%1.%2.%3.%4.%5.%6.%7"/>
      <w:lvlJc w:val="left"/>
      <w:pPr>
        <w:ind w:left="720" w:hanging="72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080" w:hanging="1080"/>
      </w:pPr>
      <w:rPr>
        <w:rFonts w:hint="default"/>
      </w:rPr>
    </w:lvl>
  </w:abstractNum>
  <w:abstractNum w:abstractNumId="5">
    <w:nsid w:val="63113E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793B20E1"/>
    <w:multiLevelType w:val="multilevel"/>
    <w:tmpl w:val="1DF80E46"/>
    <w:lvl w:ilvl="0">
      <w:start w:val="1"/>
      <w:numFmt w:val="decimal"/>
      <w:lvlText w:val="%1."/>
      <w:lvlJc w:val="left"/>
      <w:pPr>
        <w:ind w:left="360" w:hanging="360"/>
      </w:pPr>
      <w:rPr>
        <w:sz w:val="16"/>
      </w:rPr>
    </w:lvl>
    <w:lvl w:ilvl="1">
      <w:start w:val="1"/>
      <w:numFmt w:val="decimal"/>
      <w:isLgl/>
      <w:lvlText w:val="%1.%2."/>
      <w:lvlJc w:val="left"/>
      <w:pPr>
        <w:ind w:left="360" w:hanging="360"/>
      </w:pPr>
      <w:rPr>
        <w:rFonts w:hint="default"/>
        <w:sz w:val="16"/>
        <w:szCs w:val="16"/>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abstractNumId w:val="5"/>
  </w:num>
  <w:num w:numId="2">
    <w:abstractNumId w:val="2"/>
  </w:num>
  <w:num w:numId="3">
    <w:abstractNumId w:val="0"/>
  </w:num>
  <w:num w:numId="4">
    <w:abstractNumId w:val="6"/>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2E0E"/>
    <w:rsid w:val="00000F25"/>
    <w:rsid w:val="0003199D"/>
    <w:rsid w:val="00051AC4"/>
    <w:rsid w:val="00087029"/>
    <w:rsid w:val="00092B62"/>
    <w:rsid w:val="00092E88"/>
    <w:rsid w:val="000D3C93"/>
    <w:rsid w:val="000D6619"/>
    <w:rsid w:val="000F4799"/>
    <w:rsid w:val="000F51CB"/>
    <w:rsid w:val="00127866"/>
    <w:rsid w:val="00156DD2"/>
    <w:rsid w:val="00164016"/>
    <w:rsid w:val="001813AD"/>
    <w:rsid w:val="00181C3F"/>
    <w:rsid w:val="001830F5"/>
    <w:rsid w:val="001F43CA"/>
    <w:rsid w:val="002330DF"/>
    <w:rsid w:val="00246EBF"/>
    <w:rsid w:val="00282972"/>
    <w:rsid w:val="00292B59"/>
    <w:rsid w:val="002A0385"/>
    <w:rsid w:val="002B3C5A"/>
    <w:rsid w:val="002E5B58"/>
    <w:rsid w:val="002F0099"/>
    <w:rsid w:val="0034465C"/>
    <w:rsid w:val="00351999"/>
    <w:rsid w:val="00355F81"/>
    <w:rsid w:val="00371674"/>
    <w:rsid w:val="003754E4"/>
    <w:rsid w:val="003968F2"/>
    <w:rsid w:val="003A791E"/>
    <w:rsid w:val="003B5A88"/>
    <w:rsid w:val="003C04B4"/>
    <w:rsid w:val="003C3A1B"/>
    <w:rsid w:val="003E0AEB"/>
    <w:rsid w:val="00402E3E"/>
    <w:rsid w:val="00411E59"/>
    <w:rsid w:val="004670D2"/>
    <w:rsid w:val="0049207F"/>
    <w:rsid w:val="00492D92"/>
    <w:rsid w:val="004A6251"/>
    <w:rsid w:val="004B507A"/>
    <w:rsid w:val="004B5554"/>
    <w:rsid w:val="004E31AB"/>
    <w:rsid w:val="00523F09"/>
    <w:rsid w:val="00551F19"/>
    <w:rsid w:val="005574BC"/>
    <w:rsid w:val="00574E0F"/>
    <w:rsid w:val="00585C93"/>
    <w:rsid w:val="005B0CEA"/>
    <w:rsid w:val="005B3346"/>
    <w:rsid w:val="005D0628"/>
    <w:rsid w:val="005D2784"/>
    <w:rsid w:val="006000E6"/>
    <w:rsid w:val="00635A20"/>
    <w:rsid w:val="00641D27"/>
    <w:rsid w:val="006545E2"/>
    <w:rsid w:val="00675F6D"/>
    <w:rsid w:val="0068606C"/>
    <w:rsid w:val="006A5505"/>
    <w:rsid w:val="006B4025"/>
    <w:rsid w:val="006B40B3"/>
    <w:rsid w:val="006B6D7A"/>
    <w:rsid w:val="006C551F"/>
    <w:rsid w:val="006D0178"/>
    <w:rsid w:val="006E665C"/>
    <w:rsid w:val="006F127E"/>
    <w:rsid w:val="00711CDE"/>
    <w:rsid w:val="007259BC"/>
    <w:rsid w:val="00746AE7"/>
    <w:rsid w:val="00747085"/>
    <w:rsid w:val="007514CB"/>
    <w:rsid w:val="0077026F"/>
    <w:rsid w:val="007C162D"/>
    <w:rsid w:val="007D02B2"/>
    <w:rsid w:val="0081525C"/>
    <w:rsid w:val="00841047"/>
    <w:rsid w:val="0087414C"/>
    <w:rsid w:val="00886FDA"/>
    <w:rsid w:val="00894FD3"/>
    <w:rsid w:val="008A59E0"/>
    <w:rsid w:val="008B063F"/>
    <w:rsid w:val="00920BBB"/>
    <w:rsid w:val="00922DA1"/>
    <w:rsid w:val="009330F9"/>
    <w:rsid w:val="0093504F"/>
    <w:rsid w:val="0096650C"/>
    <w:rsid w:val="009724C0"/>
    <w:rsid w:val="009B5B8B"/>
    <w:rsid w:val="009D60D0"/>
    <w:rsid w:val="009E0827"/>
    <w:rsid w:val="009E2C15"/>
    <w:rsid w:val="009E38B2"/>
    <w:rsid w:val="009F4382"/>
    <w:rsid w:val="00A02DBC"/>
    <w:rsid w:val="00A10A04"/>
    <w:rsid w:val="00A14C43"/>
    <w:rsid w:val="00A25138"/>
    <w:rsid w:val="00A2764E"/>
    <w:rsid w:val="00A3588F"/>
    <w:rsid w:val="00A53033"/>
    <w:rsid w:val="00A72464"/>
    <w:rsid w:val="00A96649"/>
    <w:rsid w:val="00AA2AB8"/>
    <w:rsid w:val="00AE7591"/>
    <w:rsid w:val="00B12DEE"/>
    <w:rsid w:val="00B13728"/>
    <w:rsid w:val="00B323A6"/>
    <w:rsid w:val="00B45697"/>
    <w:rsid w:val="00B503BE"/>
    <w:rsid w:val="00B64530"/>
    <w:rsid w:val="00B96855"/>
    <w:rsid w:val="00B97B62"/>
    <w:rsid w:val="00BB2C4B"/>
    <w:rsid w:val="00BC150E"/>
    <w:rsid w:val="00BC4655"/>
    <w:rsid w:val="00BC4701"/>
    <w:rsid w:val="00BF7235"/>
    <w:rsid w:val="00C163A1"/>
    <w:rsid w:val="00C427C2"/>
    <w:rsid w:val="00C61E9F"/>
    <w:rsid w:val="00CA1309"/>
    <w:rsid w:val="00CB3F7E"/>
    <w:rsid w:val="00CC7ED6"/>
    <w:rsid w:val="00CD3C38"/>
    <w:rsid w:val="00D32E0E"/>
    <w:rsid w:val="00D377C4"/>
    <w:rsid w:val="00D4368A"/>
    <w:rsid w:val="00D568B3"/>
    <w:rsid w:val="00D739E3"/>
    <w:rsid w:val="00DB07BC"/>
    <w:rsid w:val="00DC0296"/>
    <w:rsid w:val="00DC1F6E"/>
    <w:rsid w:val="00DC6B5E"/>
    <w:rsid w:val="00DC74FB"/>
    <w:rsid w:val="00DD30E3"/>
    <w:rsid w:val="00E40951"/>
    <w:rsid w:val="00E54762"/>
    <w:rsid w:val="00E61E92"/>
    <w:rsid w:val="00E76603"/>
    <w:rsid w:val="00E92202"/>
    <w:rsid w:val="00E96643"/>
    <w:rsid w:val="00EA64BC"/>
    <w:rsid w:val="00EC4F2C"/>
    <w:rsid w:val="00F16738"/>
    <w:rsid w:val="00F24B4C"/>
    <w:rsid w:val="00F4551C"/>
    <w:rsid w:val="00F57D1B"/>
    <w:rsid w:val="00F85B65"/>
    <w:rsid w:val="00F87BDC"/>
    <w:rsid w:val="00F97364"/>
    <w:rsid w:val="00F9792B"/>
    <w:rsid w:val="00FB194D"/>
    <w:rsid w:val="00FD2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5505"/>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550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A5505"/>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A550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A550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A550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A550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A550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550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D7A"/>
    <w:pPr>
      <w:tabs>
        <w:tab w:val="center" w:pos="4844"/>
        <w:tab w:val="right" w:pos="9689"/>
      </w:tabs>
      <w:spacing w:after="0" w:line="240" w:lineRule="auto"/>
    </w:pPr>
  </w:style>
  <w:style w:type="character" w:customStyle="1" w:styleId="HeaderChar">
    <w:name w:val="Header Char"/>
    <w:basedOn w:val="DefaultParagraphFont"/>
    <w:link w:val="Header"/>
    <w:uiPriority w:val="99"/>
    <w:rsid w:val="006B6D7A"/>
  </w:style>
  <w:style w:type="paragraph" w:styleId="Footer">
    <w:name w:val="footer"/>
    <w:basedOn w:val="Normal"/>
    <w:link w:val="FooterChar"/>
    <w:uiPriority w:val="99"/>
    <w:unhideWhenUsed/>
    <w:rsid w:val="006B6D7A"/>
    <w:pPr>
      <w:tabs>
        <w:tab w:val="center" w:pos="4844"/>
        <w:tab w:val="right" w:pos="9689"/>
      </w:tabs>
      <w:spacing w:after="0" w:line="240" w:lineRule="auto"/>
    </w:pPr>
  </w:style>
  <w:style w:type="character" w:customStyle="1" w:styleId="FooterChar">
    <w:name w:val="Footer Char"/>
    <w:basedOn w:val="DefaultParagraphFont"/>
    <w:link w:val="Footer"/>
    <w:uiPriority w:val="99"/>
    <w:rsid w:val="006B6D7A"/>
  </w:style>
  <w:style w:type="paragraph" w:styleId="ListParagraph">
    <w:name w:val="List Paragraph"/>
    <w:basedOn w:val="Normal"/>
    <w:uiPriority w:val="34"/>
    <w:qFormat/>
    <w:rsid w:val="006A5505"/>
    <w:pPr>
      <w:ind w:left="720"/>
      <w:contextualSpacing/>
    </w:pPr>
  </w:style>
  <w:style w:type="character" w:customStyle="1" w:styleId="Heading1Char">
    <w:name w:val="Heading 1 Char"/>
    <w:basedOn w:val="DefaultParagraphFont"/>
    <w:link w:val="Heading1"/>
    <w:uiPriority w:val="9"/>
    <w:rsid w:val="006A55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550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A550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A550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A550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A550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A550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A55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5505"/>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A14C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C43"/>
    <w:rPr>
      <w:rFonts w:ascii="Segoe UI" w:hAnsi="Segoe UI" w:cs="Segoe UI"/>
      <w:sz w:val="18"/>
      <w:szCs w:val="18"/>
    </w:rPr>
  </w:style>
  <w:style w:type="table" w:styleId="TableGrid">
    <w:name w:val="Table Grid"/>
    <w:basedOn w:val="TableNormal"/>
    <w:uiPriority w:val="39"/>
    <w:rsid w:val="00920B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54762"/>
    <w:pPr>
      <w:spacing w:before="100" w:beforeAutospacing="1" w:after="100" w:afterAutospacing="1"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E5476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5505"/>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5505"/>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A5505"/>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A5505"/>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A5505"/>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A5505"/>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A5505"/>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A550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550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6D7A"/>
    <w:pPr>
      <w:tabs>
        <w:tab w:val="center" w:pos="4844"/>
        <w:tab w:val="right" w:pos="9689"/>
      </w:tabs>
      <w:spacing w:after="0" w:line="240" w:lineRule="auto"/>
    </w:pPr>
  </w:style>
  <w:style w:type="character" w:customStyle="1" w:styleId="HeaderChar">
    <w:name w:val="Header Char"/>
    <w:basedOn w:val="DefaultParagraphFont"/>
    <w:link w:val="Header"/>
    <w:uiPriority w:val="99"/>
    <w:rsid w:val="006B6D7A"/>
  </w:style>
  <w:style w:type="paragraph" w:styleId="Footer">
    <w:name w:val="footer"/>
    <w:basedOn w:val="Normal"/>
    <w:link w:val="FooterChar"/>
    <w:uiPriority w:val="99"/>
    <w:unhideWhenUsed/>
    <w:rsid w:val="006B6D7A"/>
    <w:pPr>
      <w:tabs>
        <w:tab w:val="center" w:pos="4844"/>
        <w:tab w:val="right" w:pos="9689"/>
      </w:tabs>
      <w:spacing w:after="0" w:line="240" w:lineRule="auto"/>
    </w:pPr>
  </w:style>
  <w:style w:type="character" w:customStyle="1" w:styleId="FooterChar">
    <w:name w:val="Footer Char"/>
    <w:basedOn w:val="DefaultParagraphFont"/>
    <w:link w:val="Footer"/>
    <w:uiPriority w:val="99"/>
    <w:rsid w:val="006B6D7A"/>
  </w:style>
  <w:style w:type="paragraph" w:styleId="ListParagraph">
    <w:name w:val="List Paragraph"/>
    <w:basedOn w:val="Normal"/>
    <w:uiPriority w:val="34"/>
    <w:qFormat/>
    <w:rsid w:val="006A5505"/>
    <w:pPr>
      <w:ind w:left="720"/>
      <w:contextualSpacing/>
    </w:pPr>
  </w:style>
  <w:style w:type="character" w:customStyle="1" w:styleId="Heading1Char">
    <w:name w:val="Heading 1 Char"/>
    <w:basedOn w:val="DefaultParagraphFont"/>
    <w:link w:val="Heading1"/>
    <w:uiPriority w:val="9"/>
    <w:rsid w:val="006A5505"/>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A550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A550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A550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A550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A550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A550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A55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5505"/>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A14C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C43"/>
    <w:rPr>
      <w:rFonts w:ascii="Segoe UI" w:hAnsi="Segoe UI" w:cs="Segoe UI"/>
      <w:sz w:val="18"/>
      <w:szCs w:val="18"/>
    </w:rPr>
  </w:style>
  <w:style w:type="table" w:styleId="TableGrid">
    <w:name w:val="Table Grid"/>
    <w:basedOn w:val="TableNormal"/>
    <w:uiPriority w:val="39"/>
    <w:rsid w:val="00920BB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54762"/>
    <w:pPr>
      <w:spacing w:before="100" w:beforeAutospacing="1" w:after="100" w:afterAutospacing="1" w:line="240" w:lineRule="auto"/>
    </w:pPr>
    <w:rPr>
      <w:rFonts w:ascii="Times New Roman" w:eastAsia="Times New Roman" w:hAnsi="Times New Roman" w:cs="Times New Roman"/>
      <w:sz w:val="24"/>
      <w:szCs w:val="24"/>
    </w:rPr>
  </w:style>
  <w:style w:type="character" w:styleId="LineNumber">
    <w:name w:val="line number"/>
    <w:basedOn w:val="DefaultParagraphFont"/>
    <w:uiPriority w:val="99"/>
    <w:semiHidden/>
    <w:unhideWhenUsed/>
    <w:rsid w:val="00E547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348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D58D5-E82D-41D6-AED0-01C9C9D1A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1131</Words>
  <Characters>6451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Sadiq Muradzade</dc:creator>
  <cp:lastModifiedBy>User</cp:lastModifiedBy>
  <cp:revision>2</cp:revision>
  <cp:lastPrinted>2016-01-19T10:43:00Z</cp:lastPrinted>
  <dcterms:created xsi:type="dcterms:W3CDTF">2019-01-11T13:25:00Z</dcterms:created>
  <dcterms:modified xsi:type="dcterms:W3CDTF">2019-01-11T13:25:00Z</dcterms:modified>
</cp:coreProperties>
</file>