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Calibri" w:cs="Calibri" w:eastAsia="Calibri" w:hAnsi="Calibri"/>
          <w:b/>
          <w:bCs/>
          <w:color w:val="3B6D11"/>
          <w:sz w:val="32"/>
          <w:szCs w:val="32"/>
        </w:rPr>
        <w:t xml:space="preserve">Renewable Energy Sector — Agent Signal Registry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Orchestrator: RE Sector Agent  ·  Trigger: periodic + event (MNRE auctions, Budget, RBI rate)  ·  Model: llama-3.3-70b-versatile (Groq)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Sub-agents: Business · Fundamentals · Valuation · Technical · Sentiment · Risk  →  Aggregator → Rating Engine → Thesis → Monitor</w:t>
      </w:r>
    </w:p>
    <w:p>
      <w:pPr>
        <w:spacing w:after="100" w:before="2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1. Signal Data Table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Doable ✓ = implementable with free-tier APIs (Serper / Tavily / yfinance).  ✗ = dropped (ToS / paid / no standard API).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700"/>
        <w:gridCol w:w="28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 Task / 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Extracted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Tokens (Context)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Agent (Score: 25 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Sub-sector classification (Solar / Wind / Hydro / Hybrid)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filings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annual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PPA quality score (avg tariff / tenure / counterparty)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disclosures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PPA filing page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Pipeline credibility (% commissioned on schedule)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project updates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project status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 diversification (DISCOM mix by state)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Technology mix — solar / wind / hybrid 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filings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annual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Geography diversification — state-wise MW installed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MNRE · Company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MNRE state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Fundamentals Agent (Score: 30 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CUF — Capacity Utilization Factor vs benchmark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MNRE · Company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operational update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EBITDA / MW trend (8-quarter rolling)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quarterly_income_stmt → EBITDA / installed MW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DSCR check (flag if &lt;1.2x threshold)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calc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Financial ratios from balance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Receivables aging (&lt;180 days check)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 results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receivables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Revenue visibility % (PPA-backed revenue)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PPA disclosures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PPA contract filing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Debt / Equity — project-level leverage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balance_sheet → D/E computed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Valuation Agent (Score: 20 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EV / MW vs sector peers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calc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from mkt cap + installed MW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EV / EBITDA — healthy range check (15–25x)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from EV and 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Tariff (PPA rate) vs current MNRE auction rates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MNRE auction results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latest auction result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Pipeline DCF with -25% discount on unbuilt MW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manual 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from financials +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 / B ratio — healthy range check (3–6x)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info dict → price-to-book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Implied IRR vs WACC (rate-sensitivity check)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calc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from tariff + D/E +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Technical Agent (Timing Signal)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50-DMA and 200-DMA position (golden / death cross)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from daily OHLCV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RSI weekly — overbought / oversold check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ta lib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on weekly Close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MACD cross — weekly signal line crossover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ta lib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on weekly price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Volume surge detection on catalyst events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Volume vs 20-day avg on event 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Base-build pattern (accumulation zone detect)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Rolling support / resistance via pivot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 Agent (Score: 15 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MNRE auction results — GW awarded + tariff trend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MNRE website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MNRE auction results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Union Budget — RE capex allocation + PLI updates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Budget documents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Budget speech / MoF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rate change — IRR sensitivity impact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website · 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RBI MPC outcome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Module price index — monthly tracker (BloombergNEF proxy)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Mercom · PV Insights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industry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FII · ESG fund flow tracker (green fund moves)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AMFI · Serper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ESG fund flow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Real-time curtailment feed (SLDC portals)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SLDC state portals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Non-standard API / no standard format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Agent (Score: 10 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DISCOM health score (payment track record by state)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PFC · Power Ministry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PFC DISCOM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Curtailment risk — state-wise curtailment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CERC · MNRE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curtailment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PPA tariff protection — fixed vs variable clause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PPA filings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PPA contract / filing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Execution delay risk (commissioning slip vs target)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project updates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project status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Refinancing risk &amp; promoter pledge delta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NSE pledge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pledge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Imported equipment risk — China dependency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data · News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trade policy news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Satellite solar irradiance / weather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Planet Labs · NASA POWER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Paid / complexity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Smart meter real-time generation feed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DISCOM smart grid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Restricted access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2. Token Budget Per Agent (Per Analysis Run)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Prompt template ~300 tokens · LLM output ~500-600 tokens · Model: llama-3.3-70b-versatile on Groq.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14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LLM Output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/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Business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 (Tavily) + ~825 (Serper×3)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~2,625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Fundamentals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 (yfinance) + ~550 (Serper×2) + ~1,000 (Tavily)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~2,950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Valuation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~805 (yfinance) + ~275 (Serper)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~1,880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Technical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~440 (yfinance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~1,240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Sentiment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~2,000 (Tavily×2) + ~825 (Serper×3)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~3,725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 (Tavily) + ~1,375 (Serper×5)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~3,175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(cache miss)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~15,595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(cache hit ~20%)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~12,895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3. API Quota Summary — All Free, No Spend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5 tickers/day × 22 working days = 110 analyses/month.  *Groq free tier: 6,000 tokens/min — staggered runs stay within limits.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5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 /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(110 runs)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Headroom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~14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14 = 1,540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~1,540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38%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~4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4 = 440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~440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44%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 fetches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Free forever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Always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Groq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calls / ~15.6K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6 = 660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~1.7M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~500K TPD*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Fine staggered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4. The 3-Source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yfinance ── Free · always fresh · no key needed. OHLCV / financials / D-E / EBITDA → structured numbers (~80-800 tokens).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Serper ─── 2,500/month free · Google search results. MNRE data / project updates / DISCOM reports → title + 2-line snippet (~275 tokens per query).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Tavily ─── 1,000/month free · full page content. PPA filings / MNRE auction results / Budget docs → readable text (~800-1,500 tokens per call).</w:t>
      </w:r>
    </w:p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B6D11"/>
          <w:sz w:val="26"/>
          <w:szCs w:val="26"/>
        </w:rPr>
        <w:t xml:space="preserve">5. Status Summary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Agents /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🔧 Doable — to 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agents · 35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Business, Fundamentals, Valuation, Technical, Sentiment,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❌ Dropped (paid / no standard API)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Real-time curtailment feed (SLDC) · Satellite irradiance (Planet Labs / NASA) · Smart meter feeds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kept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35 features · 6 agents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within free tier (Serper + Tavily + yfinance + Groq)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2026-04-11T17:21:24.166Z</dcterms:created>
  <dcterms:modified xsi:type="dcterms:W3CDTF">2026-04-11T17:21:24.166Z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