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60" w:before="0"/>
      </w:pPr>
      <w:r>
        <w:rPr>
          <w:rFonts w:ascii="Arial" w:cs="Arial" w:eastAsia="Arial" w:hAnsi="Arial"/>
          <w:b/>
          <w:bCs/>
          <w:color w:val="1526b4"/>
          <w:sz w:val="22"/>
          <w:szCs w:val="22"/>
        </w:rPr>
        <w:t xml:space="preserve">#TARUNSPEAKS</w:t>
      </w:r>
    </w:p>
    <w:p>
      <w:pPr>
        <w:spacing w:after="80" w:before="0"/>
      </w:pPr>
      <w:r>
        <w:rPr>
          <w:rFonts w:ascii="Arial" w:cs="Arial" w:eastAsia="Arial" w:hAnsi="Arial"/>
          <w:b/>
          <w:bCs/>
          <w:color w:val="000000"/>
          <w:sz w:val="52"/>
          <w:szCs w:val="52"/>
        </w:rPr>
        <w:t xml:space="preserve">Product Requirements Document</w:t>
      </w:r>
    </w:p>
    <w:p>
      <w:pPr>
        <w:spacing w:after="480" w:before="0"/>
      </w:pPr>
      <w:r>
        <w:rPr>
          <w:rFonts w:ascii="Arial" w:cs="Arial" w:eastAsia="Arial" w:hAnsi="Arial"/>
          <w:color w:val="555555"/>
          <w:sz w:val="28"/>
          <w:szCs w:val="28"/>
        </w:rPr>
        <w:t xml:space="preserve">RMDM Landing Page  ·  Batch 14  ·  Conversion-First Design</w:t>
      </w:r>
    </w:p>
    <w:p>
      <w:pPr>
        <w:pBdr>
          <w:bottom w:val="single" w:color="1526b4" w:sz="12" w:space="1"/>
        </w:pBdr>
        <w:spacing w:after="3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Product</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Roadmap to Digital Marketing 2.0 — Landing Page</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Version</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1.0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Batch</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Batch 14 (April 2026)</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Author</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Revanth  ·  TarunSpeaks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Stack</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Next.js 14  ·  TypeScript  ·  Tailwind CSS  ·  Framer Motion  ·  Stripe</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Primary CTA</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Book a Free Call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Price Point</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₹97,000 (all taxes included)</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Design References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GrowthX.club  ·  GrowthSchool.io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Status</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Ready for Development</w:t>
            </w:r>
          </w:p>
        </w:tc>
      </w:tr>
    </w:tbl>
    <w:p>
      <w:pPr>
        <w:spacing w:after="240" w:before="0"/>
      </w:pPr>
    </w:p>
    <w:p>
      <w:pPr>
        <w:pStyle w:val="Heading1"/>
        <w:spacing w:after="240" w:before="480"/>
      </w:pPr>
      <w:r>
        <w:rPr>
          <w:rFonts w:ascii="Arial" w:cs="Arial" w:eastAsia="Arial" w:hAnsi="Arial"/>
          <w:b/>
          <w:bCs/>
          <w:color w:val="000000"/>
          <w:sz w:val="52"/>
          <w:szCs w:val="52"/>
        </w:rPr>
        <w:t xml:space="preserve">1.  Overview</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This document defines the complete product requirements for the RMDM landing page — a single-page, conversion-first website for the Roadmap to Digital Marketing 2.0 program by TarunSpeaks. It covers page structure, section-by-section copy direction, design system, component inventory, and build instructions for the agentic IDE (Google IDX / Firebase Studio).</w:t>
      </w:r>
    </w:p>
    <w:p>
      <w:pPr>
        <w:spacing w:after="80" w:before="0"/>
      </w:pPr>
    </w:p>
    <w:p>
      <w:pPr>
        <w:pStyle w:val="Heading3"/>
        <w:spacing w:after="120" w:before="240"/>
      </w:pPr>
      <w:r>
        <w:rPr>
          <w:rFonts w:ascii="Arial" w:cs="Arial" w:eastAsia="Arial" w:hAnsi="Arial"/>
          <w:b/>
          <w:bCs/>
          <w:color w:val="2C2C2C"/>
          <w:sz w:val="26"/>
          <w:szCs w:val="26"/>
        </w:rPr>
        <w:t xml:space="preserve">1.1  Product Goal</w:t>
      </w:r>
    </w:p>
    <w:p>
      <w:pPr>
        <w:spacing w:after="120" w:before="0"/>
      </w:pPr>
      <w:r>
        <w:rPr>
          <w:rFonts w:ascii="Arial" w:cs="Arial" w:eastAsia="Arial" w:hAnsi="Arial"/>
          <w:color w:val="2C2C2C"/>
          <w:sz w:val="20"/>
          <w:szCs w:val="20"/>
        </w:rPr>
        <w:t xml:space="preserve">Drive one action: Book a Free Call. Everything on the page exists to earn that click. Not enrollment directly — the call is the conversion event. Enrollment happens after the call.</w:t>
      </w:r>
    </w:p>
    <w:p>
      <w:pPr>
        <w:spacing w:after="80" w:before="0"/>
      </w:pPr>
    </w:p>
    <w:p>
      <w:pPr>
        <w:pStyle w:val="Heading3"/>
        <w:spacing w:after="120" w:before="240"/>
      </w:pPr>
      <w:r>
        <w:rPr>
          <w:rFonts w:ascii="Arial" w:cs="Arial" w:eastAsia="Arial" w:hAnsi="Arial"/>
          <w:b/>
          <w:bCs/>
          <w:color w:val="2C2C2C"/>
          <w:sz w:val="26"/>
          <w:szCs w:val="26"/>
        </w:rPr>
        <w:t xml:space="preserve">1.2  What This Is Not</w:t>
      </w:r>
    </w:p>
    <w:p>
      <w:pPr>
        <w:pStyle w:val="ListParagraph"/>
        <w:numPr>
          <w:ilvl w:val="0"/>
          <w:numId w:val="2"/>
        </w:numPr>
        <w:spacing w:after="80" w:before="0"/>
      </w:pPr>
      <w:r>
        <w:rPr>
          <w:rFonts w:ascii="Arial" w:cs="Arial" w:eastAsia="Arial" w:hAnsi="Arial"/>
          <w:color w:val="2C2C2C"/>
          <w:sz w:val="20"/>
          <w:szCs w:val="20"/>
        </w:rPr>
        <w:t xml:space="preserve">Not a general marketing website</w:t>
      </w:r>
    </w:p>
    <w:p>
      <w:pPr>
        <w:pStyle w:val="ListParagraph"/>
        <w:numPr>
          <w:ilvl w:val="0"/>
          <w:numId w:val="2"/>
        </w:numPr>
        <w:spacing w:after="80" w:before="0"/>
      </w:pPr>
      <w:r>
        <w:rPr>
          <w:rFonts w:ascii="Arial" w:cs="Arial" w:eastAsia="Arial" w:hAnsi="Arial"/>
          <w:color w:val="2C2C2C"/>
          <w:sz w:val="20"/>
          <w:szCs w:val="20"/>
        </w:rPr>
        <w:t xml:space="preserve">Not a course catalogue page</w:t>
      </w:r>
    </w:p>
    <w:p>
      <w:pPr>
        <w:pStyle w:val="ListParagraph"/>
        <w:numPr>
          <w:ilvl w:val="0"/>
          <w:numId w:val="2"/>
        </w:numPr>
        <w:spacing w:after="80" w:before="0"/>
      </w:pPr>
      <w:r>
        <w:rPr>
          <w:rFonts w:ascii="Arial" w:cs="Arial" w:eastAsia="Arial" w:hAnsi="Arial"/>
          <w:color w:val="2C2C2C"/>
          <w:sz w:val="20"/>
          <w:szCs w:val="20"/>
        </w:rPr>
        <w:t xml:space="preserve">Not an enrollment checkout page (Stripe handles that separately)</w:t>
      </w:r>
    </w:p>
    <w:p>
      <w:pPr>
        <w:spacing w:after="120" w:before="0"/>
      </w:pPr>
    </w:p>
    <w:p>
      <w:pPr>
        <w:pStyle w:val="Heading3"/>
        <w:spacing w:after="120" w:before="240"/>
      </w:pPr>
      <w:r>
        <w:rPr>
          <w:rFonts w:ascii="Arial" w:cs="Arial" w:eastAsia="Arial" w:hAnsi="Arial"/>
          <w:b/>
          <w:bCs/>
          <w:color w:val="2C2C2C"/>
          <w:sz w:val="26"/>
          <w:szCs w:val="26"/>
        </w:rPr>
        <w:t xml:space="preserve">1.3  Design Philosophy</w:t>
      </w:r>
    </w:p>
    <w:p>
      <w:pPr>
        <w:spacing w:after="120" w:before="0"/>
      </w:pPr>
      <w:r>
        <w:rPr>
          <w:rFonts w:ascii="Arial" w:cs="Arial" w:eastAsia="Arial" w:hAnsi="Arial"/>
          <w:color w:val="2C2C2C"/>
          <w:sz w:val="20"/>
          <w:szCs w:val="20"/>
        </w:rPr>
        <w:t xml:space="preserve">Inspired by GrowthX.club and GrowthSchool.io — both use premium dark aesthetics, editorial typography, minimal chrome, and a single strong CTA per section. The RMDM page follows the same principles with TarunSpeaks brand colors (#1526b4 blue, #00bf63 green, black, white).</w:t>
      </w:r>
    </w:p>
    <w:p>
      <w:pPr>
        <w:pStyle w:val="ListParagraph"/>
        <w:numPr>
          <w:ilvl w:val="0"/>
          <w:numId w:val="2"/>
        </w:numPr>
        <w:spacing w:after="80" w:before="0"/>
      </w:pPr>
      <w:r>
        <w:rPr>
          <w:rFonts w:ascii="Arial" w:cs="Arial" w:eastAsia="Arial" w:hAnsi="Arial"/>
          <w:color w:val="2C2C2C"/>
          <w:sz w:val="20"/>
          <w:szCs w:val="20"/>
        </w:rPr>
        <w:t xml:space="preserve">Clarity over creativity — every word earns its place</w:t>
      </w:r>
    </w:p>
    <w:p>
      <w:pPr>
        <w:pStyle w:val="ListParagraph"/>
        <w:numPr>
          <w:ilvl w:val="0"/>
          <w:numId w:val="2"/>
        </w:numPr>
        <w:spacing w:after="80" w:before="0"/>
      </w:pPr>
      <w:r>
        <w:rPr>
          <w:rFonts w:ascii="Arial" w:cs="Arial" w:eastAsia="Arial" w:hAnsi="Arial"/>
          <w:color w:val="2C2C2C"/>
          <w:sz w:val="20"/>
          <w:szCs w:val="20"/>
        </w:rPr>
        <w:t xml:space="preserve">Outcomes before features — lead with what the learner becomes, not what we teach</w:t>
      </w:r>
    </w:p>
    <w:p>
      <w:pPr>
        <w:pStyle w:val="ListParagraph"/>
        <w:numPr>
          <w:ilvl w:val="0"/>
          <w:numId w:val="2"/>
        </w:numPr>
        <w:spacing w:after="80" w:before="0"/>
      </w:pPr>
      <w:r>
        <w:rPr>
          <w:rFonts w:ascii="Arial" w:cs="Arial" w:eastAsia="Arial" w:hAnsi="Arial"/>
          <w:color w:val="2C2C2C"/>
          <w:sz w:val="20"/>
          <w:szCs w:val="20"/>
        </w:rPr>
        <w:t xml:space="preserve">Proof before price — trust must be built before the ₹97K ask</w:t>
      </w:r>
    </w:p>
    <w:p>
      <w:pPr>
        <w:pStyle w:val="ListParagraph"/>
        <w:numPr>
          <w:ilvl w:val="0"/>
          <w:numId w:val="2"/>
        </w:numPr>
        <w:spacing w:after="80" w:before="0"/>
      </w:pPr>
      <w:r>
        <w:rPr>
          <w:rFonts w:ascii="Arial" w:cs="Arial" w:eastAsia="Arial" w:hAnsi="Arial"/>
          <w:color w:val="2C2C2C"/>
          <w:sz w:val="20"/>
          <w:szCs w:val="20"/>
        </w:rPr>
        <w:t xml:space="preserve">One CTA, everywhere — Book a Free Call, always</w:t>
      </w:r>
    </w:p>
    <w:p>
      <w:pPr>
        <w:spacing w:after="160" w:before="0"/>
      </w:pPr>
    </w:p>
    <w:p>
      <w:pPr>
        <w:pStyle w:val="Heading1"/>
        <w:spacing w:after="240" w:before="480"/>
      </w:pPr>
      <w:r>
        <w:rPr>
          <w:rFonts w:ascii="Arial" w:cs="Arial" w:eastAsia="Arial" w:hAnsi="Arial"/>
          <w:b/>
          <w:bCs/>
          <w:color w:val="000000"/>
          <w:sz w:val="52"/>
          <w:szCs w:val="52"/>
        </w:rPr>
        <w:t xml:space="preserve">2.  Emotional Arc &amp; Conversion Logic</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A landing page at ₹97,000 is not a scroll. It is a conversation. The visitor arrives skeptical. The page must move them through six emotional states before asking for anything.</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680"/>
      </w:tblGrid>
      <w:tr>
        <w:tc>
          <w:tcPr>
            <w:tcW w:type="dxa" w:w="1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Emotional Job</w:t>
            </w:r>
          </w:p>
        </w:tc>
        <w:tc>
          <w:tcPr>
            <w:tcW w:type="dxa" w:w="4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Sections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HOOK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Stop the scroll. Create instant relevance.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Navbar, Hero, Trust Strip</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PAIN</w:t>
            </w:r>
          </w:p>
        </w:tc>
        <w:tc>
          <w:tcPr>
            <w:tcW w:type="dxa" w:w="3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Make them feel the problem they have been ignoring.</w:t>
            </w:r>
          </w:p>
        </w:tc>
        <w:tc>
          <w:tcPr>
            <w:tcW w:type="dxa" w:w="4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Problem Section, Who This Is For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SOLUTION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Show them the system, not just the syllabus.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What You'll Get, Learning Journey, Curriculum</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PROOF</w:t>
            </w:r>
          </w:p>
        </w:tc>
        <w:tc>
          <w:tcPr>
            <w:tcW w:type="dxa" w:w="3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Remove doubt with volume + specificity.</w:t>
            </w:r>
          </w:p>
        </w:tc>
        <w:tc>
          <w:tcPr>
            <w:tcW w:type="dxa" w:w="4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Tools Grid, Scarcity, Instructor, Mentors, Testimonials, Alumni</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CLOSE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Remove the last objections. Make the ask.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Pricing, FAQ, Final CTA</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EXIT</w:t>
            </w:r>
          </w:p>
        </w:tc>
        <w:tc>
          <w:tcPr>
            <w:tcW w:type="dxa" w:w="3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Give them a way to stay in touch.</w:t>
            </w:r>
          </w:p>
        </w:tc>
        <w:tc>
          <w:tcPr>
            <w:tcW w:type="dxa" w:w="4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Footer</w:t>
            </w:r>
          </w:p>
        </w:tc>
      </w:tr>
    </w:tbl>
    <w:p>
      <w:pPr>
        <w:spacing w:after="160" w:before="0"/>
      </w:pPr>
    </w:p>
    <w:p>
      <w:pPr>
        <w:spacing w:after="120" w:before="0"/>
      </w:pPr>
      <w:r>
        <w:rPr>
          <w:rFonts w:ascii="Arial" w:cs="Arial" w:eastAsia="Arial" w:hAnsi="Arial"/>
          <w:color w:val="2C2C2C"/>
          <w:sz w:val="20"/>
          <w:szCs w:val="20"/>
        </w:rPr>
        <w:t xml:space="preserve">The key principle: never ask for money before you have earned trust. The pricing section appears after 12 sections of value delivery.</w:t>
      </w:r>
    </w:p>
    <w:p>
      <w:pPr>
        <w:spacing w:after="120" w:before="0"/>
      </w:pPr>
    </w:p>
    <w:p>
      <w:pPr>
        <w:pStyle w:val="Heading3"/>
        <w:spacing w:after="120" w:before="240"/>
      </w:pPr>
      <w:r>
        <w:rPr>
          <w:rFonts w:ascii="Arial" w:cs="Arial" w:eastAsia="Arial" w:hAnsi="Arial"/>
          <w:b/>
          <w:bCs/>
          <w:color w:val="2C2C2C"/>
          <w:sz w:val="26"/>
          <w:szCs w:val="26"/>
        </w:rPr>
        <w:t xml:space="preserve">2.1  The Application Funnel</w:t>
      </w:r>
    </w:p>
    <w:p>
      <w:pPr>
        <w:spacing w:after="120" w:before="0"/>
      </w:pPr>
      <w:r>
        <w:rPr>
          <w:rFonts w:ascii="Arial" w:cs="Arial" w:eastAsia="Arial" w:hAnsi="Arial"/>
          <w:color w:val="2C2C2C"/>
          <w:sz w:val="20"/>
          <w:szCs w:val="20"/>
        </w:rPr>
        <w:t xml:space="preserve">The CTA on the page does not take a visitor directly to payment. It takes them into a structured three-step admission process. This is a deliberate positioning decision — Tarun is not selling seats, he is selecting members.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c>
          <w:tcPr>
            <w:tcW w:type="dxa" w:w="1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What it signals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Step 1 — Apply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Visitor clicks 'Apply for Batch 14' and fills a short application form (name, email, current role, goal, why RMDM)</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Commitment filter — passive browsers self-select out. Only serious candidates proceed.</w:t>
            </w:r>
          </w:p>
        </w:tc>
      </w:tr>
      <w:tr>
        <w:tc>
          <w:tcPr>
            <w:tcW w:type="dxa" w:w="1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Step 2 — Telephonic Interview</w:t>
            </w:r>
          </w:p>
        </w:tc>
        <w:tc>
          <w:tcPr>
            <w:tcW w:type="dxa" w:w="3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TarunSpeaks team calls the applicant within 24–48 hours. 15–20 min conversation about goals, readiness, and fit.</w:t>
            </w:r>
          </w:p>
        </w:tc>
        <w:tc>
          <w:tcPr>
            <w:tcW w:type="dxa" w:w="5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Authority signal — you don't get interviewed for programs nobody wants. Creates pre-enrolment buy-in.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Step 3 — Accept or Reject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Applicant receives a written acceptance or a 'not right now' with a reason and a suggested next step.</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Exclusivity proof — real rejections make real acceptances meaningful. Accepted candidates feel chosen, not sold to.</w:t>
            </w:r>
          </w:p>
        </w:tc>
      </w:tr>
    </w:tbl>
    <w:p>
      <w:pPr>
        <w:spacing w:after="120" w:before="0"/>
      </w:pPr>
    </w:p>
    <w:p>
      <w:pPr>
        <w:spacing w:after="80" w:before="200"/>
      </w:pPr>
      <w:r>
        <w:rPr>
          <w:rFonts w:ascii="Arial" w:cs="Arial" w:eastAsia="Arial" w:hAnsi="Arial"/>
          <w:b/>
          <w:bCs/>
          <w:color w:val="2C2C2C"/>
          <w:sz w:val="22"/>
          <w:szCs w:val="22"/>
        </w:rPr>
        <w:t xml:space="preserve">Why this funnel works at ₹97K</w:t>
      </w:r>
    </w:p>
    <w:p>
      <w:pPr>
        <w:pStyle w:val="ListParagraph"/>
        <w:numPr>
          <w:ilvl w:val="0"/>
          <w:numId w:val="2"/>
        </w:numPr>
        <w:spacing w:after="80" w:before="0"/>
      </w:pPr>
      <w:r>
        <w:rPr>
          <w:rFonts w:ascii="Arial" w:cs="Arial" w:eastAsia="Arial" w:hAnsi="Arial"/>
          <w:color w:val="2C2C2C"/>
          <w:sz w:val="20"/>
          <w:szCs w:val="20"/>
        </w:rPr>
        <w:t xml:space="preserve">Perceived selectivity: 'only 30 people, and not everyone who applies gets in' is a stronger signal than 'only 30 seats'</w:t>
      </w:r>
    </w:p>
    <w:p>
      <w:pPr>
        <w:pStyle w:val="ListParagraph"/>
        <w:numPr>
          <w:ilvl w:val="0"/>
          <w:numId w:val="2"/>
        </w:numPr>
        <w:spacing w:after="80" w:before="0"/>
      </w:pPr>
      <w:r>
        <w:rPr>
          <w:rFonts w:ascii="Arial" w:cs="Arial" w:eastAsia="Arial" w:hAnsi="Arial"/>
          <w:color w:val="2C2C2C"/>
          <w:sz w:val="20"/>
          <w:szCs w:val="20"/>
        </w:rPr>
        <w:t xml:space="preserve">Reduces buyer's remorse: accepted candidates have earned their spot emotionally, which increases completion rates and referrals</w:t>
      </w:r>
    </w:p>
    <w:p>
      <w:pPr>
        <w:pStyle w:val="ListParagraph"/>
        <w:numPr>
          <w:ilvl w:val="0"/>
          <w:numId w:val="2"/>
        </w:numPr>
        <w:spacing w:after="80" w:before="0"/>
      </w:pPr>
      <w:r>
        <w:rPr>
          <w:rFonts w:ascii="Arial" w:cs="Arial" w:eastAsia="Arial" w:hAnsi="Arial"/>
          <w:color w:val="2C2C2C"/>
          <w:sz w:val="20"/>
          <w:szCs w:val="20"/>
        </w:rPr>
        <w:t xml:space="preserve">Positions Tarun as a curator, not a seller — the same positioning GrowthX uses to justify premium pricing</w:t>
      </w:r>
    </w:p>
    <w:p>
      <w:pPr>
        <w:pStyle w:val="ListParagraph"/>
        <w:numPr>
          <w:ilvl w:val="0"/>
          <w:numId w:val="2"/>
        </w:numPr>
        <w:spacing w:after="80" w:before="0"/>
      </w:pPr>
      <w:r>
        <w:rPr>
          <w:rFonts w:ascii="Arial" w:cs="Arial" w:eastAsia="Arial" w:hAnsi="Arial"/>
          <w:color w:val="2C2C2C"/>
          <w:sz w:val="20"/>
          <w:szCs w:val="20"/>
        </w:rPr>
        <w:t xml:space="preserve">Creates a demand signal: the existence of interviews implies the program receives more applications than seats</w:t>
      </w:r>
    </w:p>
    <w:p>
      <w:pPr>
        <w:spacing w:after="80" w:before="200"/>
      </w:pPr>
      <w:r>
        <w:rPr>
          <w:rFonts w:ascii="Arial" w:cs="Arial" w:eastAsia="Arial" w:hAnsi="Arial"/>
          <w:b/>
          <w:bCs/>
          <w:color w:val="2C2C2C"/>
          <w:sz w:val="22"/>
          <w:szCs w:val="22"/>
        </w:rPr>
        <w:t xml:space="preserve">Critical condition for this to work</w:t>
      </w:r>
    </w:p>
    <w:p>
      <w:pPr>
        <w:spacing w:after="120" w:before="0"/>
      </w:pPr>
      <w:r>
        <w:rPr>
          <w:rFonts w:ascii="Arial" w:cs="Arial" w:eastAsia="Arial" w:hAnsi="Arial"/>
          <w:color w:val="2C2C2C"/>
          <w:sz w:val="20"/>
          <w:szCs w:val="20"/>
        </w:rPr>
        <w:t xml:space="preserve">Rejections must be real. If every applicant gets accepted, word gets out and the selectivity signal collapses entirely. Tarun must be willing to turn away applicants who are not ready, have unclear goals, or show passive learner mindset. This also protects batch quality and group learning dynamics.</w:t>
      </w:r>
    </w:p>
    <w:p>
      <w:pPr>
        <w:spacing w:after="80" w:before="200"/>
      </w:pPr>
      <w:r>
        <w:rPr>
          <w:rFonts w:ascii="Arial" w:cs="Arial" w:eastAsia="Arial" w:hAnsi="Arial"/>
          <w:b/>
          <w:bCs/>
          <w:color w:val="2C2C2C"/>
          <w:sz w:val="22"/>
          <w:szCs w:val="22"/>
        </w:rPr>
        <w:t xml:space="preserve">What rejection looks like</w:t>
      </w:r>
    </w:p>
    <w:p>
      <w:pPr>
        <w:pStyle w:val="ListParagraph"/>
        <w:numPr>
          <w:ilvl w:val="0"/>
          <w:numId w:val="2"/>
        </w:numPr>
        <w:spacing w:after="80" w:before="0"/>
      </w:pPr>
      <w:r>
        <w:rPr>
          <w:rFonts w:ascii="Arial" w:cs="Arial" w:eastAsia="Arial" w:hAnsi="Arial"/>
          <w:color w:val="2C2C2C"/>
          <w:sz w:val="20"/>
          <w:szCs w:val="20"/>
        </w:rPr>
        <w:t xml:space="preserve">'Not right now' — applicant does not have the time commitment available for weekend sessions</w:t>
      </w:r>
    </w:p>
    <w:p>
      <w:pPr>
        <w:pStyle w:val="ListParagraph"/>
        <w:numPr>
          <w:ilvl w:val="0"/>
          <w:numId w:val="2"/>
        </w:numPr>
        <w:spacing w:after="80" w:before="0"/>
      </w:pPr>
      <w:r>
        <w:rPr>
          <w:rFonts w:ascii="Arial" w:cs="Arial" w:eastAsia="Arial" w:hAnsi="Arial"/>
          <w:color w:val="2C2C2C"/>
          <w:sz w:val="20"/>
          <w:szCs w:val="20"/>
        </w:rPr>
        <w:t xml:space="preserve">'Come back next batch' — applicant is too early in their career and would not get full value yet</w:t>
      </w:r>
    </w:p>
    <w:p>
      <w:pPr>
        <w:pStyle w:val="ListParagraph"/>
        <w:numPr>
          <w:ilvl w:val="0"/>
          <w:numId w:val="2"/>
        </w:numPr>
        <w:spacing w:after="80" w:before="0"/>
      </w:pPr>
      <w:r>
        <w:rPr>
          <w:rFonts w:ascii="Arial" w:cs="Arial" w:eastAsia="Arial" w:hAnsi="Arial"/>
          <w:color w:val="2C2C2C"/>
          <w:sz w:val="20"/>
          <w:szCs w:val="20"/>
        </w:rPr>
        <w:t xml:space="preserve">'Wrong fit' — applicant's goals are better served by a different program or format</w:t>
      </w:r>
    </w:p>
    <w:p>
      <w:pPr>
        <w:spacing w:after="80" w:before="200"/>
      </w:pPr>
      <w:r>
        <w:rPr>
          <w:rFonts w:ascii="Arial" w:cs="Arial" w:eastAsia="Arial" w:hAnsi="Arial"/>
          <w:b/>
          <w:bCs/>
          <w:color w:val="2C2C2C"/>
          <w:sz w:val="22"/>
          <w:szCs w:val="22"/>
        </w:rPr>
        <w:t xml:space="preserve">How the funnel changes the page</w:t>
      </w:r>
    </w:p>
    <w:p>
      <w:pPr>
        <w:pStyle w:val="ListParagraph"/>
        <w:numPr>
          <w:ilvl w:val="0"/>
          <w:numId w:val="2"/>
        </w:numPr>
        <w:spacing w:after="80" w:before="0"/>
      </w:pPr>
      <w:r>
        <w:rPr>
          <w:rFonts w:ascii="Arial" w:cs="Arial" w:eastAsia="Arial" w:hAnsi="Arial"/>
          <w:color w:val="2C2C2C"/>
          <w:sz w:val="20"/>
          <w:szCs w:val="20"/>
        </w:rPr>
        <w:t xml:space="preserve">Primary CTA everywhere changes from 'Book a Free Call' to 'Apply for Batch 14'</w:t>
      </w:r>
    </w:p>
    <w:p>
      <w:pPr>
        <w:pStyle w:val="ListParagraph"/>
        <w:numPr>
          <w:ilvl w:val="0"/>
          <w:numId w:val="2"/>
        </w:numPr>
        <w:spacing w:after="80" w:before="0"/>
      </w:pPr>
      <w:r>
        <w:rPr>
          <w:rFonts w:ascii="Arial" w:cs="Arial" w:eastAsia="Arial" w:hAnsi="Arial"/>
          <w:color w:val="2C2C2C"/>
          <w:sz w:val="20"/>
          <w:szCs w:val="20"/>
        </w:rPr>
        <w:t xml:space="preserve">A new ApplicationForm section is added (see Section 4.17 — FinalCTA becomes ApplicationForm)</w:t>
      </w:r>
    </w:p>
    <w:p>
      <w:pPr>
        <w:pStyle w:val="ListParagraph"/>
        <w:numPr>
          <w:ilvl w:val="0"/>
          <w:numId w:val="2"/>
        </w:numPr>
        <w:spacing w:after="80" w:before="0"/>
      </w:pPr>
      <w:r>
        <w:rPr>
          <w:rFonts w:ascii="Arial" w:cs="Arial" w:eastAsia="Arial" w:hAnsi="Arial"/>
          <w:color w:val="2C2C2C"/>
          <w:sz w:val="20"/>
          <w:szCs w:val="20"/>
        </w:rPr>
        <w:t xml:space="preserve">The FinalCTA section hosts the application form, not a simple booking button</w:t>
      </w:r>
    </w:p>
    <w:p>
      <w:pPr>
        <w:pStyle w:val="ListParagraph"/>
        <w:numPr>
          <w:ilvl w:val="0"/>
          <w:numId w:val="2"/>
        </w:numPr>
        <w:spacing w:after="80" w:before="0"/>
      </w:pPr>
      <w:r>
        <w:rPr>
          <w:rFonts w:ascii="Arial" w:cs="Arial" w:eastAsia="Arial" w:hAnsi="Arial"/>
          <w:color w:val="2C2C2C"/>
          <w:sz w:val="20"/>
          <w:szCs w:val="20"/>
        </w:rPr>
        <w:t xml:space="preserve">FAQ gains a new question: 'What does the application process involve?'</w:t>
      </w:r>
    </w:p>
    <w:p>
      <w:pPr>
        <w:pStyle w:val="ListParagraph"/>
        <w:numPr>
          <w:ilvl w:val="0"/>
          <w:numId w:val="2"/>
        </w:numPr>
        <w:spacing w:after="80" w:before="0"/>
      </w:pPr>
      <w:r>
        <w:rPr>
          <w:rFonts w:ascii="Arial" w:cs="Arial" w:eastAsia="Arial" w:hAnsi="Arial"/>
          <w:color w:val="2C2C2C"/>
          <w:sz w:val="20"/>
          <w:szCs w:val="20"/>
        </w:rPr>
        <w:t xml:space="preserve">Pricing section CTA changes to 'Apply for Batch 14' — payment comes after acceptance</w:t>
      </w:r>
    </w:p>
    <w:p>
      <w:pPr>
        <w:spacing w:after="160" w:before="0"/>
      </w:pPr>
    </w:p>
    <w:p>
      <w:pPr>
        <w:pStyle w:val="Heading1"/>
        <w:spacing w:after="240" w:before="480"/>
      </w:pPr>
      <w:r>
        <w:rPr>
          <w:rFonts w:ascii="Arial" w:cs="Arial" w:eastAsia="Arial" w:hAnsi="Arial"/>
          <w:b/>
          <w:bCs/>
          <w:color w:val="000000"/>
          <w:sz w:val="52"/>
          <w:szCs w:val="52"/>
        </w:rPr>
        <w:t xml:space="preserve">3.  Design System</w:t>
      </w:r>
    </w:p>
    <w:p>
      <w:pPr>
        <w:pBdr>
          <w:bottom w:val="single" w:color="DDDDDD" w:sz="4" w:space="1"/>
        </w:pBdr>
        <w:spacing w:after="240" w:before="0"/>
      </w:pPr>
    </w:p>
    <w:p>
      <w:pPr>
        <w:pStyle w:val="Heading3"/>
        <w:spacing w:after="120" w:before="240"/>
      </w:pPr>
      <w:r>
        <w:rPr>
          <w:rFonts w:ascii="Arial" w:cs="Arial" w:eastAsia="Arial" w:hAnsi="Arial"/>
          <w:b/>
          <w:bCs/>
          <w:color w:val="2C2C2C"/>
          <w:sz w:val="26"/>
          <w:szCs w:val="26"/>
        </w:rPr>
        <w:t xml:space="preserve">3.1  Color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7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Value &amp; 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bg (background)</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#000000 — page background, section backgrounds</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primary (text)</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#FFFFFF — all primary text on dark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accent (brand blue)</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#1526b4 — CTAs, highlights, active states, borders</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secondary (success green)</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#00bf63 — outcome callouts, checkmarks, animated stats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surface</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rgba(255,255,255,0.04) — card backgrounds</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border-subtle</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rgba(255,255,255,0.08) — card borders at rest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border-active</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#1526b4 at 60% opacity — card borders on hover / open accordion</w:t>
            </w:r>
          </w:p>
        </w:tc>
      </w:tr>
    </w:tbl>
    <w:p>
      <w:pPr>
        <w:spacing w:after="120" w:before="0"/>
      </w:pPr>
    </w:p>
    <w:p>
      <w:pPr>
        <w:pStyle w:val="Heading3"/>
        <w:spacing w:after="120" w:before="240"/>
      </w:pPr>
      <w:r>
        <w:rPr>
          <w:rFonts w:ascii="Arial" w:cs="Arial" w:eastAsia="Arial" w:hAnsi="Arial"/>
          <w:b/>
          <w:bCs/>
          <w:color w:val="2C2C2C"/>
          <w:sz w:val="26"/>
          <w:szCs w:val="26"/>
        </w:rPr>
        <w:t xml:space="preserve">3.2  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72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Display headline (Hero H1)</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Extrabold, 68–80px, line-height 1.04, tracking -0.02em</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Section heading (H2)</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Bold, 40–48px, line-height 1.10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Card title (H3)</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Semibold, 22–26px</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Body text</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Regular, 17–19px, line-height 1.65, white/65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Label / badge text</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Semibold, 11–13px, uppercase, letter-spacing 0.1em</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Micro-copy</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Regular, 13–14px, white/45</w:t>
            </w:r>
          </w:p>
        </w:tc>
      </w:tr>
    </w:tbl>
    <w:p>
      <w:pPr>
        <w:spacing w:after="120" w:before="0"/>
      </w:pPr>
    </w:p>
    <w:p>
      <w:pPr>
        <w:pStyle w:val="Heading3"/>
        <w:spacing w:after="120" w:before="240"/>
      </w:pPr>
      <w:r>
        <w:rPr>
          <w:rFonts w:ascii="Arial" w:cs="Arial" w:eastAsia="Arial" w:hAnsi="Arial"/>
          <w:b/>
          <w:bCs/>
          <w:color w:val="2C2C2C"/>
          <w:sz w:val="26"/>
          <w:szCs w:val="26"/>
        </w:rPr>
        <w:t xml:space="preserve">3.3  Component Tokens</w:t>
      </w:r>
    </w:p>
    <w:p>
      <w:pPr>
        <w:pStyle w:val="ListParagraph"/>
        <w:numPr>
          <w:ilvl w:val="0"/>
          <w:numId w:val="2"/>
        </w:numPr>
        <w:spacing w:after="80" w:before="0"/>
      </w:pPr>
      <w:r>
        <w:rPr>
          <w:rFonts w:ascii="Arial" w:cs="Arial" w:eastAsia="Arial" w:hAnsi="Arial"/>
          <w:color w:val="2C2C2C"/>
          <w:sz w:val="20"/>
          <w:szCs w:val="20"/>
        </w:rPr>
        <w:t xml:space="preserve">Card: bg rgba(255,255,255,0.03), border 1px rgba(255,255,255,0.08), border-radius 16px, padding 32px</w:t>
      </w:r>
    </w:p>
    <w:p>
      <w:pPr>
        <w:pStyle w:val="ListParagraph"/>
        <w:numPr>
          <w:ilvl w:val="0"/>
          <w:numId w:val="2"/>
        </w:numPr>
        <w:spacing w:after="80" w:before="0"/>
      </w:pPr>
      <w:r>
        <w:rPr>
          <w:rFonts w:ascii="Arial" w:cs="Arial" w:eastAsia="Arial" w:hAnsi="Arial"/>
          <w:color w:val="2C2C2C"/>
          <w:sz w:val="20"/>
          <w:szCs w:val="20"/>
        </w:rPr>
        <w:t xml:space="preserve">Card hover: border-color #1526b4 at 50%, translateY(-4px), transition 220ms ease</w:t>
      </w:r>
    </w:p>
    <w:p>
      <w:pPr>
        <w:pStyle w:val="ListParagraph"/>
        <w:numPr>
          <w:ilvl w:val="0"/>
          <w:numId w:val="2"/>
        </w:numPr>
        <w:spacing w:after="80" w:before="0"/>
      </w:pPr>
      <w:r>
        <w:rPr>
          <w:rFonts w:ascii="Arial" w:cs="Arial" w:eastAsia="Arial" w:hAnsi="Arial"/>
          <w:color w:val="2C2C2C"/>
          <w:sz w:val="20"/>
          <w:szCs w:val="20"/>
        </w:rPr>
        <w:t xml:space="preserve">Primary button: bg #1526b4, rounded-full, px-8 py-3.5, shadow 0 8px 30px rgba(21,38,180,0.40), hover scale(1.04)</w:t>
      </w:r>
    </w:p>
    <w:p>
      <w:pPr>
        <w:pStyle w:val="ListParagraph"/>
        <w:numPr>
          <w:ilvl w:val="0"/>
          <w:numId w:val="2"/>
        </w:numPr>
        <w:spacing w:after="80" w:before="0"/>
      </w:pPr>
      <w:r>
        <w:rPr>
          <w:rFonts w:ascii="Arial" w:cs="Arial" w:eastAsia="Arial" w:hAnsi="Arial"/>
          <w:color w:val="2C2C2C"/>
          <w:sz w:val="20"/>
          <w:szCs w:val="20"/>
        </w:rPr>
        <w:t xml:space="preserve">Secondary button: border 1px white/20, rounded-full, px-7 py-3.5, hover bg white/8</w:t>
      </w:r>
    </w:p>
    <w:p>
      <w:pPr>
        <w:pStyle w:val="ListParagraph"/>
        <w:numPr>
          <w:ilvl w:val="0"/>
          <w:numId w:val="2"/>
        </w:numPr>
        <w:spacing w:after="80" w:before="0"/>
      </w:pPr>
      <w:r>
        <w:rPr>
          <w:rFonts w:ascii="Arial" w:cs="Arial" w:eastAsia="Arial" w:hAnsi="Arial"/>
          <w:color w:val="2C2C2C"/>
          <w:sz w:val="20"/>
          <w:szCs w:val="20"/>
        </w:rPr>
        <w:t xml:space="preserve">Section padding: py-24 on desktop, py-16 on mobile</w:t>
      </w:r>
    </w:p>
    <w:p>
      <w:pPr>
        <w:pStyle w:val="ListParagraph"/>
        <w:numPr>
          <w:ilvl w:val="0"/>
          <w:numId w:val="2"/>
        </w:numPr>
        <w:spacing w:after="80" w:before="0"/>
      </w:pPr>
      <w:r>
        <w:rPr>
          <w:rFonts w:ascii="Arial" w:cs="Arial" w:eastAsia="Arial" w:hAnsi="Arial"/>
          <w:color w:val="2C2C2C"/>
          <w:sz w:val="20"/>
          <w:szCs w:val="20"/>
        </w:rPr>
        <w:t xml:space="preserve">Max content width: 1200px centered</w:t>
      </w:r>
    </w:p>
    <w:p>
      <w:pPr>
        <w:spacing w:after="160" w:before="0"/>
      </w:pPr>
    </w:p>
    <w:p>
      <w:pPr>
        <w:pStyle w:val="Heading1"/>
        <w:spacing w:after="240" w:before="480"/>
      </w:pPr>
      <w:r>
        <w:rPr>
          <w:rFonts w:ascii="Arial" w:cs="Arial" w:eastAsia="Arial" w:hAnsi="Arial"/>
          <w:b/>
          <w:bCs/>
          <w:color w:val="000000"/>
          <w:sz w:val="52"/>
          <w:szCs w:val="52"/>
        </w:rPr>
        <w:t xml:space="preserve">4.  Page Structure — 18 Sections</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Each section below includes: purpose, copy direction, visual layout, component file, and build status.</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01</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Navbar</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66534"/>
                <w:sz w:val="16"/>
                <w:szCs w:val="16"/>
                <w:shd w:fill="DCFCE7" w:val="clear"/>
              </w:rPr>
              <w:t xml:space="preserve">  EXISTS  </w:t>
            </w:r>
          </w:p>
          <w:p>
            <w:pPr>
              <w:jc w:val="right"/>
            </w:pPr>
            <w:r>
              <w:rPr>
                <w:rFonts w:ascii="Arial" w:cs="Arial" w:eastAsia="Arial" w:hAnsi="Arial"/>
                <w:color w:val="999999"/>
                <w:sz w:val="16"/>
                <w:szCs w:val="16"/>
              </w:rPr>
              <w:t xml:space="preserve">Navbar.tsx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Persistent orientation anchor. Appears fixed at top. Becomes glassmorphism after 100px scroll.</w:t>
      </w:r>
    </w:p>
    <w:p>
      <w:pPr>
        <w:spacing w:after="80" w:before="200"/>
      </w:pPr>
      <w:r>
        <w:rPr>
          <w:rFonts w:ascii="Arial" w:cs="Arial" w:eastAsia="Arial" w:hAnsi="Arial"/>
          <w:b/>
          <w:bCs/>
          <w:color w:val="2C2C2C"/>
          <w:sz w:val="22"/>
          <w:szCs w:val="22"/>
        </w:rPr>
        <w:t xml:space="preserve">Layout</w:t>
      </w:r>
    </w:p>
    <w:p>
      <w:pPr>
        <w:pStyle w:val="ListParagraph"/>
        <w:numPr>
          <w:ilvl w:val="0"/>
          <w:numId w:val="2"/>
        </w:numPr>
        <w:spacing w:after="80" w:before="0"/>
      </w:pPr>
      <w:r>
        <w:rPr>
          <w:rFonts w:ascii="Arial" w:cs="Arial" w:eastAsia="Arial" w:hAnsi="Arial"/>
          <w:color w:val="2C2C2C"/>
          <w:sz w:val="20"/>
          <w:szCs w:val="20"/>
        </w:rPr>
        <w:t xml:space="preserve">Left: TarunSpeaks logo (PNG, 160×40)</w:t>
      </w:r>
    </w:p>
    <w:p>
      <w:pPr>
        <w:pStyle w:val="ListParagraph"/>
        <w:numPr>
          <w:ilvl w:val="0"/>
          <w:numId w:val="2"/>
        </w:numPr>
        <w:spacing w:after="80" w:before="0"/>
      </w:pPr>
      <w:r>
        <w:rPr>
          <w:rFonts w:ascii="Arial" w:cs="Arial" w:eastAsia="Arial" w:hAnsi="Arial"/>
          <w:color w:val="2C2C2C"/>
          <w:sz w:val="20"/>
          <w:szCs w:val="20"/>
        </w:rPr>
        <w:t xml:space="preserve">Center: Glass pill — nav links: Curriculum, Instructor, Testimonials, Pricing, FAQ</w:t>
      </w:r>
    </w:p>
    <w:p>
      <w:pPr>
        <w:pStyle w:val="ListParagraph"/>
        <w:numPr>
          <w:ilvl w:val="0"/>
          <w:numId w:val="2"/>
        </w:numPr>
        <w:spacing w:after="80" w:before="0"/>
      </w:pPr>
      <w:r>
        <w:rPr>
          <w:rFonts w:ascii="Arial" w:cs="Arial" w:eastAsia="Arial" w:hAnsi="Arial"/>
          <w:color w:val="2C2C2C"/>
          <w:sz w:val="20"/>
          <w:szCs w:val="20"/>
        </w:rPr>
        <w:t xml:space="preserve">Right: 'Book a Free Call' blue pill button</w:t>
      </w:r>
    </w:p>
    <w:p>
      <w:pPr>
        <w:spacing w:after="80" w:before="200"/>
      </w:pPr>
      <w:r>
        <w:rPr>
          <w:rFonts w:ascii="Arial" w:cs="Arial" w:eastAsia="Arial" w:hAnsi="Arial"/>
          <w:b/>
          <w:bCs/>
          <w:color w:val="2C2C2C"/>
          <w:sz w:val="22"/>
          <w:szCs w:val="22"/>
        </w:rPr>
        <w:t xml:space="preserve">Behaviour</w:t>
      </w:r>
    </w:p>
    <w:p>
      <w:pPr>
        <w:pStyle w:val="ListParagraph"/>
        <w:numPr>
          <w:ilvl w:val="0"/>
          <w:numId w:val="2"/>
        </w:numPr>
        <w:spacing w:after="80" w:before="0"/>
      </w:pPr>
      <w:r>
        <w:rPr>
          <w:rFonts w:ascii="Arial" w:cs="Arial" w:eastAsia="Arial" w:hAnsi="Arial"/>
          <w:color w:val="2C2C2C"/>
          <w:sz w:val="20"/>
          <w:szCs w:val="20"/>
        </w:rPr>
        <w:t xml:space="preserve">Smooth scroll to section anchors on link click</w:t>
      </w:r>
    </w:p>
    <w:p>
      <w:pPr>
        <w:pStyle w:val="ListParagraph"/>
        <w:numPr>
          <w:ilvl w:val="0"/>
          <w:numId w:val="2"/>
        </w:numPr>
        <w:spacing w:after="80" w:before="0"/>
      </w:pPr>
      <w:r>
        <w:rPr>
          <w:rFonts w:ascii="Arial" w:cs="Arial" w:eastAsia="Arial" w:hAnsi="Arial"/>
          <w:color w:val="2C2C2C"/>
          <w:sz w:val="20"/>
          <w:szCs w:val="20"/>
        </w:rPr>
        <w:t xml:space="preserve">Logo links to top of page</w:t>
      </w:r>
    </w:p>
    <w:p>
      <w:pPr>
        <w:pStyle w:val="ListParagraph"/>
        <w:numPr>
          <w:ilvl w:val="0"/>
          <w:numId w:val="2"/>
        </w:numPr>
        <w:spacing w:after="80" w:before="0"/>
      </w:pPr>
      <w:r>
        <w:rPr>
          <w:rFonts w:ascii="Arial" w:cs="Arial" w:eastAsia="Arial" w:hAnsi="Arial"/>
          <w:color w:val="2C2C2C"/>
          <w:sz w:val="20"/>
          <w:szCs w:val="20"/>
        </w:rPr>
        <w:t xml:space="preserve">'Book a Free Call' links to #apply anchor (same as hero CTA)</w:t>
      </w:r>
    </w:p>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Change CTA text from 'Apply Now' to 'Book a Free Call'</w:t>
      </w:r>
    </w:p>
    <w:p>
      <w:pPr>
        <w:pStyle w:val="ListParagraph"/>
        <w:numPr>
          <w:ilvl w:val="0"/>
          <w:numId w:val="2"/>
        </w:numPr>
        <w:spacing w:after="80" w:before="0"/>
      </w:pPr>
      <w:r>
        <w:rPr>
          <w:rFonts w:ascii="Arial" w:cs="Arial" w:eastAsia="Arial" w:hAnsi="Arial"/>
          <w:color w:val="2C2C2C"/>
          <w:sz w:val="20"/>
          <w:szCs w:val="20"/>
        </w:rPr>
        <w:t xml:space="preserve">Verify logo path matches actual file in /public</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02</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Hero</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Hero.tsx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Highest-stakes section. Visitor decides in 3 seconds whether to stay. The headline must name their exact problem and promise the transformation. Nothing else matters here.</w:t>
      </w:r>
    </w:p>
    <w:p>
      <w:pPr>
        <w:spacing w:after="80" w:before="200"/>
      </w:pPr>
      <w:r>
        <w:rPr>
          <w:rFonts w:ascii="Arial" w:cs="Arial" w:eastAsia="Arial" w:hAnsi="Arial"/>
          <w:b/>
          <w:bCs/>
          <w:color w:val="2C2C2C"/>
          <w:sz w:val="22"/>
          <w:szCs w:val="22"/>
        </w:rPr>
        <w:t xml:space="preserve">Headline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1526b4" w:val="clear"/>
            <w:tcMar>
              <w:top w:type="dxa" w:w="0"/>
              <w:left w:type="dxa" w:w="0"/>
              <w:bottom w:type="dxa" w:w="0"/>
              <w:right w:type="dxa" w:w="0"/>
            </w:tcMar>
          </w:tcPr>
          <w:p/>
        </w:tc>
        <w:tc>
          <w:tcPr>
            <w:tcW w:type="dxa" w:w="9880"/>
            <w:tcBorders>
              <w:top w:val="none" w:color="FFFFFF" w:sz="0"/>
              <w:left w:val="none" w:color="FFFFFF" w:sz="0"/>
              <w:bottom w:val="none" w:color="FFFFFF" w:sz="0"/>
              <w:right w:val="none" w:color="FFFFFF" w:sz="0"/>
            </w:tcBorders>
            <w:shd w:fill="F2F4FF" w:val="clear"/>
            <w:tcMar>
              <w:top w:type="dxa" w:w="120"/>
              <w:left w:type="dxa" w:w="200"/>
              <w:bottom w:type="dxa" w:w="120"/>
              <w:right w:type="dxa" w:w="160"/>
            </w:tcMar>
          </w:tcPr>
          <w:p>
            <w:pPr>
              <w:spacing w:after="80" w:before="0"/>
            </w:pPr>
            <w:r>
              <w:rPr>
                <w:rFonts w:ascii="Arial" w:cs="Arial" w:eastAsia="Arial" w:hAnsi="Arial"/>
                <w:b/>
                <w:bCs/>
                <w:color w:val="000000"/>
                <w:sz w:val="24"/>
                <w:szCs w:val="24"/>
              </w:rPr>
              <w:t xml:space="preserve">Stop learning marketing in fragments.</w:t>
            </w:r>
          </w:p>
          <w:p>
            <w:pPr>
              <w:spacing w:after="80" w:before="0"/>
            </w:pPr>
            <w:r>
              <w:rPr>
                <w:rFonts w:ascii="Arial" w:cs="Arial" w:eastAsia="Arial" w:hAnsi="Arial"/>
                <w:i/>
                <w:iCs/>
                <w:color w:val="555555"/>
                <w:sz w:val="19"/>
                <w:szCs w:val="19"/>
              </w:rPr>
              <w:t xml:space="preserve">Start operating at a systems level.</w:t>
            </w:r>
          </w:p>
          <w:p>
            <w:pPr>
              <w:spacing w:after="0" w:before="0"/>
            </w:pPr>
            <w:r>
              <w:rPr>
                <w:rFonts w:ascii="Arial" w:cs="Arial" w:eastAsia="Arial" w:hAnsi="Arial"/>
                <w:b/>
                <w:bCs/>
                <w:color w:val="1526b4"/>
                <w:sz w:val="19"/>
                <w:szCs w:val="19"/>
              </w:rPr>
              <w:t xml:space="preserve">CTA: "Apply for Batch 14 →"</w:t>
            </w:r>
          </w:p>
        </w:tc>
      </w:tr>
    </w:tbl>
    <w:p>
      <w:pPr>
        <w:spacing w:after="120" w:before="0"/>
      </w:pPr>
    </w:p>
    <w:p>
      <w:pPr>
        <w:spacing w:after="80" w:before="200"/>
      </w:pPr>
      <w:r>
        <w:rPr>
          <w:rFonts w:ascii="Arial" w:cs="Arial" w:eastAsia="Arial" w:hAnsi="Arial"/>
          <w:b/>
          <w:bCs/>
          <w:color w:val="2C2C2C"/>
          <w:sz w:val="22"/>
          <w:szCs w:val="22"/>
        </w:rPr>
        <w:t xml:space="preserve">Sub-copy</w:t>
      </w:r>
    </w:p>
    <w:p>
      <w:pPr>
        <w:spacing w:after="120" w:before="0"/>
      </w:pPr>
      <w:r>
        <w:rPr>
          <w:rFonts w:ascii="Arial" w:cs="Arial" w:eastAsia="Arial" w:hAnsi="Arial"/>
          <w:i/>
          <w:iCs/>
          <w:color w:val="555555"/>
          <w:sz w:val="20"/>
          <w:szCs w:val="20"/>
        </w:rPr>
        <w:t xml:space="preserve">A 90-day, cohort-based, AI-first career accelerator by Tarun Makhija — built from real campaigns, real failures, and real market experience. Not a course. A system.</w:t>
      </w:r>
    </w:p>
    <w:p>
      <w:pPr>
        <w:spacing w:after="80" w:before="200"/>
      </w:pPr>
      <w:r>
        <w:rPr>
          <w:rFonts w:ascii="Arial" w:cs="Arial" w:eastAsia="Arial" w:hAnsi="Arial"/>
          <w:b/>
          <w:bCs/>
          <w:color w:val="2C2C2C"/>
          <w:sz w:val="22"/>
          <w:szCs w:val="22"/>
        </w:rPr>
        <w:t xml:space="preserve">Trust micro-row</w:t>
      </w:r>
    </w:p>
    <w:p>
      <w:pPr>
        <w:spacing w:after="120" w:before="0"/>
      </w:pPr>
      <w:r>
        <w:rPr>
          <w:rFonts w:ascii="Arial" w:cs="Arial" w:eastAsia="Arial" w:hAnsi="Arial"/>
          <w:color w:val="2C2C2C"/>
          <w:sz w:val="20"/>
          <w:szCs w:val="20"/>
        </w:rPr>
        <w:t xml:space="preserve">Below sub-copy, one line: ✦ 28,300+ trained  ✦ 300+ brands  ✦ BW Marketing 30 Under 30</w:t>
      </w:r>
    </w:p>
    <w:p>
      <w:pPr>
        <w:spacing w:after="80" w:before="200"/>
      </w:pPr>
      <w:r>
        <w:rPr>
          <w:rFonts w:ascii="Arial" w:cs="Arial" w:eastAsia="Arial" w:hAnsi="Arial"/>
          <w:b/>
          <w:bCs/>
          <w:color w:val="2C2C2C"/>
          <w:sz w:val="22"/>
          <w:szCs w:val="22"/>
        </w:rPr>
        <w:t xml:space="preserve">Layout DECISION — Full-width text, no hero image</w:t>
      </w:r>
    </w:p>
    <w:p>
      <w:pPr>
        <w:spacing w:after="120" w:before="0"/>
      </w:pPr>
      <w:r>
        <w:rPr>
          <w:rFonts w:ascii="Arial" w:cs="Arial" w:eastAsia="Arial" w:hAnsi="Arial"/>
          <w:color w:val="2C2C2C"/>
          <w:sz w:val="20"/>
          <w:szCs w:val="20"/>
        </w:rPr>
        <w:t xml:space="preserve">An action photo of Tarun on stage or mid-session is not currently available. A standard headshot next to 'Stop learning in fragments' creates a tone mismatch — the copy is kinetic, a headshot is static. Decision:</w:t>
      </w:r>
    </w:p>
    <w:p>
      <w:pPr>
        <w:pStyle w:val="ListParagraph"/>
        <w:numPr>
          <w:ilvl w:val="0"/>
          <w:numId w:val="2"/>
        </w:numPr>
        <w:spacing w:after="80" w:before="0"/>
      </w:pPr>
      <w:r>
        <w:rPr>
          <w:rFonts w:ascii="Arial" w:cs="Arial" w:eastAsia="Arial" w:hAnsi="Arial"/>
          <w:color w:val="2C2C2C"/>
          <w:sz w:val="20"/>
          <w:szCs w:val="20"/>
        </w:rPr>
        <w:t xml:space="preserve">REMOVE the 55/45 split layout entirely</w:t>
      </w:r>
    </w:p>
    <w:p>
      <w:pPr>
        <w:pStyle w:val="ListParagraph"/>
        <w:numPr>
          <w:ilvl w:val="0"/>
          <w:numId w:val="2"/>
        </w:numPr>
        <w:spacing w:after="80" w:before="0"/>
      </w:pPr>
      <w:r>
        <w:rPr>
          <w:rFonts w:ascii="Arial" w:cs="Arial" w:eastAsia="Arial" w:hAnsi="Arial"/>
          <w:color w:val="2C2C2C"/>
          <w:sz w:val="20"/>
          <w:szCs w:val="20"/>
        </w:rPr>
        <w:t xml:space="preserve">Go full-width centred text — editorial style, same approach as GrowthX hero</w:t>
      </w:r>
    </w:p>
    <w:p>
      <w:pPr>
        <w:pStyle w:val="ListParagraph"/>
        <w:numPr>
          <w:ilvl w:val="0"/>
          <w:numId w:val="2"/>
        </w:numPr>
        <w:spacing w:after="80" w:before="0"/>
      </w:pPr>
      <w:r>
        <w:rPr>
          <w:rFonts w:ascii="Arial" w:cs="Arial" w:eastAsia="Arial" w:hAnsi="Arial"/>
          <w:color w:val="2C2C2C"/>
          <w:sz w:val="20"/>
          <w:szCs w:val="20"/>
        </w:rPr>
        <w:t xml:space="preserve">Hero becomes purely typographic: large headline, sub-copy, trust row, CTAs</w:t>
      </w:r>
    </w:p>
    <w:p>
      <w:pPr>
        <w:pStyle w:val="ListParagraph"/>
        <w:numPr>
          <w:ilvl w:val="0"/>
          <w:numId w:val="2"/>
        </w:numPr>
        <w:spacing w:after="80" w:before="0"/>
      </w:pPr>
      <w:r>
        <w:rPr>
          <w:rFonts w:ascii="Arial" w:cs="Arial" w:eastAsia="Arial" w:hAnsi="Arial"/>
          <w:color w:val="2C2C2C"/>
          <w:sz w:val="20"/>
          <w:szCs w:val="20"/>
        </w:rPr>
        <w:t xml:space="preserve">Tarun's headshot moves to InstructorCard section where it is contextually correct</w:t>
      </w:r>
    </w:p>
    <w:p>
      <w:pPr>
        <w:spacing w:after="80" w:before="200"/>
      </w:pPr>
      <w:r>
        <w:rPr>
          <w:rFonts w:ascii="Arial" w:cs="Arial" w:eastAsia="Arial" w:hAnsi="Arial"/>
          <w:b/>
          <w:bCs/>
          <w:color w:val="2C2C2C"/>
          <w:sz w:val="22"/>
          <w:szCs w:val="22"/>
        </w:rPr>
        <w:t xml:space="preserve">Full-width hero layout spec</w:t>
      </w:r>
    </w:p>
    <w:p>
      <w:pPr>
        <w:pStyle w:val="ListParagraph"/>
        <w:numPr>
          <w:ilvl w:val="0"/>
          <w:numId w:val="2"/>
        </w:numPr>
        <w:spacing w:after="80" w:before="0"/>
      </w:pPr>
      <w:r>
        <w:rPr>
          <w:rFonts w:ascii="Arial" w:cs="Arial" w:eastAsia="Arial" w:hAnsi="Arial"/>
          <w:color w:val="2C2C2C"/>
          <w:sz w:val="20"/>
          <w:szCs w:val="20"/>
        </w:rPr>
        <w:t xml:space="preserve">Max width: 900px centred on page</w:t>
      </w:r>
    </w:p>
    <w:p>
      <w:pPr>
        <w:pStyle w:val="ListParagraph"/>
        <w:numPr>
          <w:ilvl w:val="0"/>
          <w:numId w:val="2"/>
        </w:numPr>
        <w:spacing w:after="80" w:before="0"/>
      </w:pPr>
      <w:r>
        <w:rPr>
          <w:rFonts w:ascii="Arial" w:cs="Arial" w:eastAsia="Arial" w:hAnsi="Arial"/>
          <w:color w:val="2C2C2C"/>
          <w:sz w:val="20"/>
          <w:szCs w:val="20"/>
        </w:rPr>
        <w:t xml:space="preserve">Batch badge: top-centred pill — green pulse dot + 'Batch 14  ·  Now Enrolling  ·  30 Seats Only'</w:t>
      </w:r>
    </w:p>
    <w:p>
      <w:pPr>
        <w:pStyle w:val="ListParagraph"/>
        <w:numPr>
          <w:ilvl w:val="0"/>
          <w:numId w:val="2"/>
        </w:numPr>
        <w:spacing w:after="80" w:before="0"/>
      </w:pPr>
      <w:r>
        <w:rPr>
          <w:rFonts w:ascii="Arial" w:cs="Arial" w:eastAsia="Arial" w:hAnsi="Arial"/>
          <w:color w:val="2C2C2C"/>
          <w:sz w:val="20"/>
          <w:szCs w:val="20"/>
        </w:rPr>
        <w:t xml:space="preserve">H1: 2-line headline — line 1 white, 'systems level' in green gradient</w:t>
      </w:r>
    </w:p>
    <w:p>
      <w:pPr>
        <w:pStyle w:val="ListParagraph"/>
        <w:numPr>
          <w:ilvl w:val="0"/>
          <w:numId w:val="2"/>
        </w:numPr>
        <w:spacing w:after="80" w:before="0"/>
      </w:pPr>
      <w:r>
        <w:rPr>
          <w:rFonts w:ascii="Arial" w:cs="Arial" w:eastAsia="Arial" w:hAnsi="Arial"/>
          <w:color w:val="2C2C2C"/>
          <w:sz w:val="20"/>
          <w:szCs w:val="20"/>
        </w:rPr>
        <w:t xml:space="preserve">Sub-copy: white/65, max-width 600px, centred below headline</w:t>
      </w:r>
    </w:p>
    <w:p>
      <w:pPr>
        <w:pStyle w:val="ListParagraph"/>
        <w:numPr>
          <w:ilvl w:val="0"/>
          <w:numId w:val="2"/>
        </w:numPr>
        <w:spacing w:after="80" w:before="0"/>
      </w:pPr>
      <w:r>
        <w:rPr>
          <w:rFonts w:ascii="Arial" w:cs="Arial" w:eastAsia="Arial" w:hAnsi="Arial"/>
          <w:color w:val="2C2C2C"/>
          <w:sz w:val="20"/>
          <w:szCs w:val="20"/>
        </w:rPr>
        <w:t xml:space="preserve">Trust micro-row: 3 stats separated by ✦, white/45, centred</w:t>
      </w:r>
    </w:p>
    <w:p>
      <w:pPr>
        <w:pStyle w:val="ListParagraph"/>
        <w:numPr>
          <w:ilvl w:val="0"/>
          <w:numId w:val="2"/>
        </w:numPr>
        <w:spacing w:after="80" w:before="0"/>
      </w:pPr>
      <w:r>
        <w:rPr>
          <w:rFonts w:ascii="Arial" w:cs="Arial" w:eastAsia="Arial" w:hAnsi="Arial"/>
          <w:color w:val="2C2C2C"/>
          <w:sz w:val="20"/>
          <w:szCs w:val="20"/>
        </w:rPr>
        <w:t xml:space="preserve">CTA row: Primary 'Apply for Batch 14 →' + Secondary 'Download Syllabus' — centred</w:t>
      </w:r>
    </w:p>
    <w:p>
      <w:pPr>
        <w:pStyle w:val="ListParagraph"/>
        <w:numPr>
          <w:ilvl w:val="0"/>
          <w:numId w:val="2"/>
        </w:numPr>
        <w:spacing w:after="80" w:before="0"/>
      </w:pPr>
      <w:r>
        <w:rPr>
          <w:rFonts w:ascii="Arial" w:cs="Arial" w:eastAsia="Arial" w:hAnsi="Arial"/>
          <w:color w:val="2C2C2C"/>
          <w:sz w:val="20"/>
          <w:szCs w:val="20"/>
        </w:rPr>
        <w:t xml:space="preserve">Background: black + subtle blue radial gradient from centre-top + grain noise overlay at 3% opacity</w:t>
      </w:r>
    </w:p>
    <w:p>
      <w:pPr>
        <w:spacing w:after="80" w:before="200"/>
      </w:pPr>
      <w:r>
        <w:rPr>
          <w:rFonts w:ascii="Arial" w:cs="Arial" w:eastAsia="Arial" w:hAnsi="Arial"/>
          <w:b/>
          <w:bCs/>
          <w:color w:val="2C2C2C"/>
          <w:sz w:val="22"/>
          <w:szCs w:val="22"/>
        </w:rPr>
        <w:t xml:space="preserve">When an action photo becomes available</w:t>
      </w:r>
    </w:p>
    <w:p>
      <w:pPr>
        <w:spacing w:after="120" w:before="0"/>
      </w:pPr>
      <w:r>
        <w:rPr>
          <w:rFonts w:ascii="Arial" w:cs="Arial" w:eastAsia="Arial" w:hAnsi="Arial"/>
          <w:color w:val="2C2C2C"/>
          <w:sz w:val="20"/>
          <w:szCs w:val="20"/>
        </w:rPr>
        <w:t xml:space="preserve">If Tarun provides a high-quality photo showing him on stage or presenting to an audience — reintroduce the 55/45 split. Use portrait crop (3:4 ratio, tall not square). Remove the glass frame box entirely. Sit the image directly on dark bg with a subtle bottom vignette. Never use a standard headshot in the hero.</w:t>
      </w:r>
    </w:p>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Replace headline with transformation copy above</w:t>
      </w:r>
    </w:p>
    <w:p>
      <w:pPr>
        <w:pStyle w:val="ListParagraph"/>
        <w:numPr>
          <w:ilvl w:val="0"/>
          <w:numId w:val="2"/>
        </w:numPr>
        <w:spacing w:after="80" w:before="0"/>
      </w:pPr>
      <w:r>
        <w:rPr>
          <w:rFonts w:ascii="Arial" w:cs="Arial" w:eastAsia="Arial" w:hAnsi="Arial"/>
          <w:color w:val="2C2C2C"/>
          <w:sz w:val="20"/>
          <w:szCs w:val="20"/>
        </w:rPr>
        <w:t xml:space="preserve">Remove 55/45 image split — go full-width centred layout</w:t>
      </w:r>
    </w:p>
    <w:p>
      <w:pPr>
        <w:pStyle w:val="ListParagraph"/>
        <w:numPr>
          <w:ilvl w:val="0"/>
          <w:numId w:val="2"/>
        </w:numPr>
        <w:spacing w:after="80" w:before="0"/>
      </w:pPr>
      <w:r>
        <w:rPr>
          <w:rFonts w:ascii="Arial" w:cs="Arial" w:eastAsia="Arial" w:hAnsi="Arial"/>
          <w:color w:val="2C2C2C"/>
          <w:sz w:val="20"/>
          <w:szCs w:val="20"/>
        </w:rPr>
        <w:t xml:space="preserve">Update primary CTA to 'Apply for Batch 14 →'</w:t>
      </w:r>
    </w:p>
    <w:p>
      <w:pPr>
        <w:pStyle w:val="ListParagraph"/>
        <w:numPr>
          <w:ilvl w:val="0"/>
          <w:numId w:val="2"/>
        </w:numPr>
        <w:spacing w:after="80" w:before="0"/>
      </w:pPr>
      <w:r>
        <w:rPr>
          <w:rFonts w:ascii="Arial" w:cs="Arial" w:eastAsia="Arial" w:hAnsi="Arial"/>
          <w:color w:val="2C2C2C"/>
          <w:sz w:val="20"/>
          <w:szCs w:val="20"/>
        </w:rPr>
        <w:t xml:space="preserve">Update sub-copy to Topmate copy above</w:t>
      </w:r>
    </w:p>
    <w:p>
      <w:pPr>
        <w:pStyle w:val="ListParagraph"/>
        <w:numPr>
          <w:ilvl w:val="0"/>
          <w:numId w:val="2"/>
        </w:numPr>
        <w:spacing w:after="80" w:before="0"/>
      </w:pPr>
      <w:r>
        <w:rPr>
          <w:rFonts w:ascii="Arial" w:cs="Arial" w:eastAsia="Arial" w:hAnsi="Arial"/>
          <w:color w:val="2C2C2C"/>
          <w:sz w:val="20"/>
          <w:szCs w:val="20"/>
        </w:rPr>
        <w:t xml:space="preserve">Add trust micro-row with correct stats (28,300+, not 27,000)</w:t>
      </w:r>
    </w:p>
    <w:p>
      <w:pPr>
        <w:pStyle w:val="ListParagraph"/>
        <w:numPr>
          <w:ilvl w:val="0"/>
          <w:numId w:val="2"/>
        </w:numPr>
        <w:spacing w:after="80" w:before="0"/>
      </w:pPr>
      <w:r>
        <w:rPr>
          <w:rFonts w:ascii="Arial" w:cs="Arial" w:eastAsia="Arial" w:hAnsi="Arial"/>
          <w:color w:val="2C2C2C"/>
          <w:sz w:val="20"/>
          <w:szCs w:val="20"/>
        </w:rPr>
        <w:t xml:space="preserve">Update batch badge to Batch 14</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03</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Trust Strip</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TrustStripWithReveal.tsx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Immediate social proof hit. Three numbers that answer: 'Has anyone done this before?' before the visitor has to ask.</w:t>
      </w:r>
    </w:p>
    <w:p>
      <w:pPr>
        <w:spacing w:after="80" w:before="200"/>
      </w:pPr>
      <w:r>
        <w:rPr>
          <w:rFonts w:ascii="Arial" w:cs="Arial" w:eastAsia="Arial" w:hAnsi="Arial"/>
          <w:b/>
          <w:bCs/>
          <w:color w:val="2C2C2C"/>
          <w:sz w:val="22"/>
          <w:szCs w:val="22"/>
        </w:rPr>
        <w:t xml:space="preserve">Stats (updated from company profile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64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Individuals Trained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28,300+</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Training Sessions Conducted</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2,100+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Brands Trained &amp; Consulted</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300+</w:t>
            </w:r>
          </w:p>
        </w:tc>
      </w:tr>
    </w:tbl>
    <w:p>
      <w:pPr>
        <w:spacing w:after="80" w:before="200"/>
      </w:pPr>
      <w:r>
        <w:rPr>
          <w:rFonts w:ascii="Arial" w:cs="Arial" w:eastAsia="Arial" w:hAnsi="Arial"/>
          <w:b/>
          <w:bCs/>
          <w:color w:val="2C2C2C"/>
          <w:sz w:val="22"/>
          <w:szCs w:val="22"/>
        </w:rPr>
        <w:t xml:space="preserve">Behaviour</w:t>
      </w:r>
    </w:p>
    <w:p>
      <w:pPr>
        <w:pStyle w:val="ListParagraph"/>
        <w:numPr>
          <w:ilvl w:val="0"/>
          <w:numId w:val="2"/>
        </w:numPr>
        <w:spacing w:after="80" w:before="0"/>
      </w:pPr>
      <w:r>
        <w:rPr>
          <w:rFonts w:ascii="Arial" w:cs="Arial" w:eastAsia="Arial" w:hAnsi="Arial"/>
          <w:color w:val="2C2C2C"/>
          <w:sz w:val="20"/>
          <w:szCs w:val="20"/>
        </w:rPr>
        <w:t xml:space="preserve">Count-up animation on scroll-into-view (Framer Motion + react-countup)</w:t>
      </w:r>
    </w:p>
    <w:p>
      <w:pPr>
        <w:pStyle w:val="ListParagraph"/>
        <w:numPr>
          <w:ilvl w:val="0"/>
          <w:numId w:val="2"/>
        </w:numPr>
        <w:spacing w:after="80" w:before="0"/>
      </w:pPr>
      <w:r>
        <w:rPr>
          <w:rFonts w:ascii="Arial" w:cs="Arial" w:eastAsia="Arial" w:hAnsi="Arial"/>
          <w:color w:val="2C2C2C"/>
          <w:sz w:val="20"/>
          <w:szCs w:val="20"/>
        </w:rPr>
        <w:t xml:space="preserve">Green (#00bf63) number, white label below</w:t>
      </w:r>
    </w:p>
    <w:p>
      <w:pPr>
        <w:pStyle w:val="ListParagraph"/>
        <w:numPr>
          <w:ilvl w:val="0"/>
          <w:numId w:val="2"/>
        </w:numPr>
        <w:spacing w:after="80" w:before="0"/>
      </w:pPr>
      <w:r>
        <w:rPr>
          <w:rFonts w:ascii="Arial" w:cs="Arial" w:eastAsia="Arial" w:hAnsi="Arial"/>
          <w:color w:val="2C2C2C"/>
          <w:sz w:val="20"/>
          <w:szCs w:val="20"/>
        </w:rPr>
        <w:t xml:space="preserve">Animated gradient background (TrustStripWithReveal.tsx already handles this)</w:t>
      </w:r>
    </w:p>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Change 27,000+ to 28,300+</w:t>
      </w:r>
    </w:p>
    <w:p>
      <w:pPr>
        <w:pStyle w:val="ListParagraph"/>
        <w:numPr>
          <w:ilvl w:val="0"/>
          <w:numId w:val="2"/>
        </w:numPr>
        <w:spacing w:after="80" w:before="0"/>
      </w:pPr>
      <w:r>
        <w:rPr>
          <w:rFonts w:ascii="Arial" w:cs="Arial" w:eastAsia="Arial" w:hAnsi="Arial"/>
          <w:color w:val="2C2C2C"/>
          <w:sz w:val="20"/>
          <w:szCs w:val="20"/>
        </w:rPr>
        <w:t xml:space="preserve">Change 1,800+ to 2,100+</w:t>
      </w:r>
    </w:p>
    <w:p>
      <w:pPr>
        <w:pStyle w:val="ListParagraph"/>
        <w:numPr>
          <w:ilvl w:val="0"/>
          <w:numId w:val="2"/>
        </w:numPr>
        <w:spacing w:after="80" w:before="0"/>
      </w:pPr>
      <w:r>
        <w:rPr>
          <w:rFonts w:ascii="Arial" w:cs="Arial" w:eastAsia="Arial" w:hAnsi="Arial"/>
          <w:color w:val="2C2C2C"/>
          <w:sz w:val="20"/>
          <w:szCs w:val="20"/>
        </w:rPr>
        <w:t xml:space="preserve">Delete TrustStrip.tsx and TrustStripWithGradient.tsx — use only TrustStripWithReveal.tsx</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04</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Problem Section</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B45309"/>
                <w:sz w:val="16"/>
                <w:szCs w:val="16"/>
                <w:shd w:fill="FEF3C7" w:val="clear"/>
              </w:rPr>
              <w:t xml:space="preserve">  NEW  </w:t>
            </w:r>
          </w:p>
          <w:p>
            <w:pPr>
              <w:jc w:val="right"/>
            </w:pPr>
            <w:r>
              <w:rPr>
                <w:rFonts w:ascii="Arial" w:cs="Arial" w:eastAsia="Arial" w:hAnsi="Arial"/>
                <w:color w:val="999999"/>
                <w:sz w:val="16"/>
                <w:szCs w:val="16"/>
              </w:rPr>
              <w:t xml:space="preserve">ProblemSection.tsx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The most important section that does not currently exist. You cannot sell a solution before the person feels the problem. This section names the pain so precisely that the reader thinks 'this is about me.'</w:t>
      </w:r>
    </w:p>
    <w:p>
      <w:pPr>
        <w:spacing w:after="80" w:before="200"/>
      </w:pPr>
      <w:r>
        <w:rPr>
          <w:rFonts w:ascii="Arial" w:cs="Arial" w:eastAsia="Arial" w:hAnsi="Arial"/>
          <w:b/>
          <w:bCs/>
          <w:color w:val="2C2C2C"/>
          <w:sz w:val="22"/>
          <w:szCs w:val="22"/>
        </w:rPr>
        <w:t xml:space="preserve">Section headline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1526b4" w:val="clear"/>
            <w:tcMar>
              <w:top w:type="dxa" w:w="0"/>
              <w:left w:type="dxa" w:w="0"/>
              <w:bottom w:type="dxa" w:w="0"/>
              <w:right w:type="dxa" w:w="0"/>
            </w:tcMar>
          </w:tcPr>
          <w:p/>
        </w:tc>
        <w:tc>
          <w:tcPr>
            <w:tcW w:type="dxa" w:w="9880"/>
            <w:tcBorders>
              <w:top w:val="none" w:color="FFFFFF" w:sz="0"/>
              <w:left w:val="none" w:color="FFFFFF" w:sz="0"/>
              <w:bottom w:val="none" w:color="FFFFFF" w:sz="0"/>
              <w:right w:val="none" w:color="FFFFFF" w:sz="0"/>
            </w:tcBorders>
            <w:shd w:fill="F2F4FF" w:val="clear"/>
            <w:tcMar>
              <w:top w:type="dxa" w:w="120"/>
              <w:left w:type="dxa" w:w="200"/>
              <w:bottom w:type="dxa" w:w="120"/>
              <w:right w:type="dxa" w:w="160"/>
            </w:tcMar>
          </w:tcPr>
          <w:p>
            <w:pPr>
              <w:spacing w:after="80" w:before="0"/>
            </w:pPr>
            <w:r>
              <w:rPr>
                <w:rFonts w:ascii="Arial" w:cs="Arial" w:eastAsia="Arial" w:hAnsi="Arial"/>
                <w:b/>
                <w:bCs/>
                <w:color w:val="000000"/>
                <w:sz w:val="24"/>
                <w:szCs w:val="24"/>
              </w:rPr>
              <w:t xml:space="preserve">Most people learn marketing in pieces.</w:t>
            </w:r>
          </w:p>
          <w:p>
            <w:pPr>
              <w:spacing w:after="0" w:before="0"/>
            </w:pPr>
            <w:r>
              <w:rPr>
                <w:rFonts w:ascii="Arial" w:cs="Arial" w:eastAsia="Arial" w:hAnsi="Arial"/>
                <w:i/>
                <w:iCs/>
                <w:color w:val="555555"/>
                <w:sz w:val="19"/>
                <w:szCs w:val="19"/>
              </w:rPr>
              <w:t xml:space="preserve">A little SEO. Some Reels. A Meta ads tutorial. Random AI tools. But real businesses don't grow in fragments — they grow through connected systems.</w:t>
            </w:r>
          </w:p>
        </w:tc>
      </w:tr>
    </w:tbl>
    <w:p>
      <w:pPr>
        <w:spacing w:after="120" w:before="0"/>
      </w:pPr>
    </w:p>
    <w:p>
      <w:pPr>
        <w:spacing w:after="80" w:before="200"/>
      </w:pPr>
      <w:r>
        <w:rPr>
          <w:rFonts w:ascii="Arial" w:cs="Arial" w:eastAsia="Arial" w:hAnsi="Arial"/>
          <w:b/>
          <w:bCs/>
          <w:color w:val="2C2C2C"/>
          <w:sz w:val="22"/>
          <w:szCs w:val="22"/>
        </w:rPr>
        <w:t xml:space="preserve">Three pain cards (grid layout,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960"/>
        <w:gridCol w:w="7120"/>
      </w:tblGrid>
      <w:tr>
        <w:tc>
          <w:tcPr>
            <w:tcW w:type="dxa" w:w="20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96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712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The Fragment Trap</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w:t>
            </w:r>
          </w:p>
        </w:tc>
        <w:tc>
          <w:tcPr>
            <w:tcW w:type="dxa" w:w="7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'You have consumed 100 pieces of content about marketing. You still can't build a campaign from scratch.'</w:t>
            </w:r>
          </w:p>
        </w:tc>
      </w:tr>
      <w:tr>
        <w:tc>
          <w:tcPr>
            <w:tcW w:type="dxa" w:w="2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No System</w:t>
            </w:r>
          </w:p>
        </w:tc>
        <w:tc>
          <w:tcPr>
            <w:tcW w:type="dxa" w:w="96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w:t>
            </w:r>
          </w:p>
        </w:tc>
        <w:tc>
          <w:tcPr>
            <w:tcW w:type="dxa" w:w="712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'You know tools. You don't know how they connect. Strategy feels like guesswork and you can't explain your decisions to anyone.'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Can't Measure Results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w:t>
            </w:r>
          </w:p>
        </w:tc>
        <w:tc>
          <w:tcPr>
            <w:tcW w:type="dxa" w:w="7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'You post, you run ads, you try things. But you don't know what is working or why. Every month feels like starting over.'</w:t>
            </w:r>
          </w:p>
        </w:tc>
      </w:tr>
    </w:tbl>
    <w:p>
      <w:pPr>
        <w:spacing w:after="120" w:before="0"/>
      </w:pPr>
    </w:p>
    <w:p>
      <w:pPr>
        <w:spacing w:after="80" w:before="200"/>
      </w:pPr>
      <w:r>
        <w:rPr>
          <w:rFonts w:ascii="Arial" w:cs="Arial" w:eastAsia="Arial" w:hAnsi="Arial"/>
          <w:b/>
          <w:bCs/>
          <w:color w:val="2C2C2C"/>
          <w:sz w:val="22"/>
          <w:szCs w:val="22"/>
        </w:rPr>
        <w:t xml:space="preserve">Transition line</w:t>
      </w:r>
    </w:p>
    <w:p>
      <w:pPr>
        <w:spacing w:after="120" w:before="0"/>
      </w:pPr>
      <w:r>
        <w:rPr>
          <w:rFonts w:ascii="Arial" w:cs="Arial" w:eastAsia="Arial" w:hAnsi="Arial"/>
          <w:color w:val="2C2C2C"/>
          <w:sz w:val="20"/>
          <w:szCs w:val="20"/>
        </w:rPr>
        <w:t xml:space="preserve">Below the cards, centred: 'That is the difference between a content executor and a strategic marketer. RMDM closes that gap.'</w:t>
      </w:r>
    </w:p>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Dark card surface with white/8 border</w:t>
      </w:r>
    </w:p>
    <w:p>
      <w:pPr>
        <w:pStyle w:val="ListParagraph"/>
        <w:numPr>
          <w:ilvl w:val="0"/>
          <w:numId w:val="2"/>
        </w:numPr>
        <w:spacing w:after="80" w:before="0"/>
      </w:pPr>
      <w:r>
        <w:rPr>
          <w:rFonts w:ascii="Arial" w:cs="Arial" w:eastAsia="Arial" w:hAnsi="Arial"/>
          <w:color w:val="2C2C2C"/>
          <w:sz w:val="20"/>
          <w:szCs w:val="20"/>
        </w:rPr>
        <w:t xml:space="preserve">Icon: small, left-aligned, 24px</w:t>
      </w:r>
    </w:p>
    <w:p>
      <w:pPr>
        <w:pStyle w:val="ListParagraph"/>
        <w:numPr>
          <w:ilvl w:val="0"/>
          <w:numId w:val="2"/>
        </w:numPr>
        <w:spacing w:after="80" w:before="0"/>
      </w:pPr>
      <w:r>
        <w:rPr>
          <w:rFonts w:ascii="Arial" w:cs="Arial" w:eastAsia="Arial" w:hAnsi="Arial"/>
          <w:color w:val="2C2C2C"/>
          <w:sz w:val="20"/>
          <w:szCs w:val="20"/>
        </w:rPr>
        <w:t xml:space="preserve">Card title: bold white, 20px</w:t>
      </w:r>
    </w:p>
    <w:p>
      <w:pPr>
        <w:pStyle w:val="ListParagraph"/>
        <w:numPr>
          <w:ilvl w:val="0"/>
          <w:numId w:val="2"/>
        </w:numPr>
        <w:spacing w:after="80" w:before="0"/>
      </w:pPr>
      <w:r>
        <w:rPr>
          <w:rFonts w:ascii="Arial" w:cs="Arial" w:eastAsia="Arial" w:hAnsi="Arial"/>
          <w:color w:val="2C2C2C"/>
          <w:sz w:val="20"/>
          <w:szCs w:val="20"/>
        </w:rPr>
        <w:t xml:space="preserve">Card body: white/65, 16px, 2–3 short lines max</w:t>
      </w:r>
    </w:p>
    <w:p>
      <w:pPr>
        <w:pStyle w:val="ListParagraph"/>
        <w:numPr>
          <w:ilvl w:val="0"/>
          <w:numId w:val="2"/>
        </w:numPr>
        <w:spacing w:after="80" w:before="0"/>
      </w:pPr>
      <w:r>
        <w:rPr>
          <w:rFonts w:ascii="Arial" w:cs="Arial" w:eastAsia="Arial" w:hAnsi="Arial"/>
          <w:color w:val="2C2C2C"/>
          <w:sz w:val="20"/>
          <w:szCs w:val="20"/>
        </w:rPr>
        <w:t xml:space="preserve">No hover animation — these are pain points, not features</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05</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Who This Is For</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B45309"/>
                <w:sz w:val="16"/>
                <w:szCs w:val="16"/>
                <w:shd w:fill="FEF3C7" w:val="clear"/>
              </w:rPr>
              <w:t xml:space="preserve">  NEW  </w:t>
            </w:r>
          </w:p>
          <w:p>
            <w:pPr>
              <w:jc w:val="right"/>
            </w:pPr>
            <w:r>
              <w:rPr>
                <w:rFonts w:ascii="Arial" w:cs="Arial" w:eastAsia="Arial" w:hAnsi="Arial"/>
                <w:color w:val="999999"/>
                <w:sz w:val="16"/>
                <w:szCs w:val="16"/>
              </w:rPr>
              <w:t xml:space="preserve">WhoIsItFor.tsx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Self-identification moment. The four personas from the brochure. Each card uses empathy language first ('You feel like...') then positions RMDM as the answer. If a visitor sees themselves, they lean in.</w:t>
      </w:r>
    </w:p>
    <w:p>
      <w:pPr>
        <w:spacing w:after="80" w:before="200"/>
      </w:pPr>
      <w:r>
        <w:rPr>
          <w:rFonts w:ascii="Arial" w:cs="Arial" w:eastAsia="Arial" w:hAnsi="Arial"/>
          <w:b/>
          <w:bCs/>
          <w:color w:val="2C2C2C"/>
          <w:sz w:val="22"/>
          <w:szCs w:val="22"/>
        </w:rPr>
        <w:t xml:space="preserve">Section headline</w:t>
      </w:r>
    </w:p>
    <w:p>
      <w:pPr>
        <w:spacing w:after="120" w:before="0"/>
      </w:pPr>
      <w:r>
        <w:rPr>
          <w:rFonts w:ascii="Arial" w:cs="Arial" w:eastAsia="Arial" w:hAnsi="Arial"/>
          <w:color w:val="2C2C2C"/>
          <w:sz w:val="20"/>
          <w:szCs w:val="20"/>
        </w:rPr>
        <w:t xml:space="preserve">'This programme is built for four kinds of people.'</w:t>
      </w:r>
    </w:p>
    <w:p>
      <w:pPr>
        <w:spacing w:after="80" w:before="200"/>
      </w:pPr>
      <w:r>
        <w:rPr>
          <w:rFonts w:ascii="Arial" w:cs="Arial" w:eastAsia="Arial" w:hAnsi="Arial"/>
          <w:b/>
          <w:bCs/>
          <w:color w:val="2C2C2C"/>
          <w:sz w:val="22"/>
          <w:szCs w:val="22"/>
        </w:rPr>
        <w:t xml:space="preserve">Four persona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7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Students (18–25)</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You are about to graduate — or just did — and every job posting asks for '2 years experience.' RMDM gives you the portfolio and skills to skip that wall.</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Working Professionals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You are in a role that touches marketing but you have learned by doing, never by system. You want to lead strategy, not just execute. RMDM bridges that gap.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Freelancers</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You win clients on instinct and lose them when they ask for strategy. You want to charge more and deliver more. RMDM gives you the framework to do both.</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Entrepreneurs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You are doing your own marketing because you cannot afford to hire. You need it to actually work. RMDM teaches you to think like a CMO, not just a poster.</w:t>
            </w:r>
          </w:p>
        </w:tc>
      </w:tr>
    </w:tbl>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2×2 grid on desktop, stacked on mobile</w:t>
      </w:r>
    </w:p>
    <w:p>
      <w:pPr>
        <w:pStyle w:val="ListParagraph"/>
        <w:numPr>
          <w:ilvl w:val="0"/>
          <w:numId w:val="2"/>
        </w:numPr>
        <w:spacing w:after="80" w:before="0"/>
      </w:pPr>
      <w:r>
        <w:rPr>
          <w:rFonts w:ascii="Arial" w:cs="Arial" w:eastAsia="Arial" w:hAnsi="Arial"/>
          <w:color w:val="2C2C2C"/>
          <w:sz w:val="20"/>
          <w:szCs w:val="20"/>
        </w:rPr>
        <w:t xml:space="preserve">Each card: persona title in blue, empathy line in white, solution line in white/70</w:t>
      </w:r>
    </w:p>
    <w:p>
      <w:pPr>
        <w:pStyle w:val="ListParagraph"/>
        <w:numPr>
          <w:ilvl w:val="0"/>
          <w:numId w:val="2"/>
        </w:numPr>
        <w:spacing w:after="80" w:before="0"/>
      </w:pPr>
      <w:r>
        <w:rPr>
          <w:rFonts w:ascii="Arial" w:cs="Arial" w:eastAsia="Arial" w:hAnsi="Arial"/>
          <w:color w:val="2C2C2C"/>
          <w:sz w:val="20"/>
          <w:szCs w:val="20"/>
        </w:rPr>
        <w:t xml:space="preserve">Subtle left border in blue (#1526b4) on each card</w:t>
      </w:r>
    </w:p>
    <w:p>
      <w:pPr>
        <w:pStyle w:val="ListParagraph"/>
        <w:numPr>
          <w:ilvl w:val="0"/>
          <w:numId w:val="2"/>
        </w:numPr>
        <w:spacing w:after="80" w:before="0"/>
      </w:pPr>
      <w:r>
        <w:rPr>
          <w:rFonts w:ascii="Arial" w:cs="Arial" w:eastAsia="Arial" w:hAnsi="Arial"/>
          <w:color w:val="2C2C2C"/>
          <w:sz w:val="20"/>
          <w:szCs w:val="20"/>
        </w:rPr>
        <w:t xml:space="preserve">No CTA here — this is still awareness/identification phase</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06</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What You'll Get</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66534"/>
                <w:sz w:val="16"/>
                <w:szCs w:val="16"/>
                <w:shd w:fill="DCFCE7" w:val="clear"/>
              </w:rPr>
              <w:t xml:space="preserve">  EXISTS  </w:t>
            </w:r>
          </w:p>
          <w:p>
            <w:pPr>
              <w:jc w:val="right"/>
            </w:pPr>
            <w:r>
              <w:rPr>
                <w:rFonts w:ascii="Arial" w:cs="Arial" w:eastAsia="Arial" w:hAnsi="Arial"/>
                <w:color w:val="999999"/>
                <w:sz w:val="16"/>
                <w:szCs w:val="16"/>
              </w:rPr>
              <w:t xml:space="preserve">WhatYoullGetCards.tsx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Outcome framing before the curriculum. Answers 'what do I walk away with?' before 'what will I study?' This order matters — outcomes create desire, curriculum creates belief.</w:t>
      </w:r>
    </w:p>
    <w:p>
      <w:pPr>
        <w:spacing w:after="80" w:before="200"/>
      </w:pPr>
      <w:r>
        <w:rPr>
          <w:rFonts w:ascii="Arial" w:cs="Arial" w:eastAsia="Arial" w:hAnsi="Arial"/>
          <w:b/>
          <w:bCs/>
          <w:color w:val="2C2C2C"/>
          <w:sz w:val="22"/>
          <w:szCs w:val="22"/>
        </w:rPr>
        <w:t xml:space="preserve">Three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480"/>
      </w:tblGrid>
      <w:tr>
        <w:tc>
          <w:tcPr>
            <w:tcW w:type="dxa" w:w="1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22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4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Portfolio-Ready Projects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Content strategies, content calendars, and full campaigns you built yourself. Things you can show in an interview or to a client.</w:t>
            </w:r>
          </w:p>
        </w:tc>
      </w:tr>
      <w:tr>
        <w:tc>
          <w:tcPr>
            <w:tcW w:type="dxa" w:w="1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2</w:t>
            </w:r>
          </w:p>
        </w:tc>
        <w:tc>
          <w:tcPr>
            <w:tcW w:type="dxa" w:w="2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1:1 Mentorship &amp; Feedback</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Direct access to Tarun and the team. Real feedback on your actual work — not generic advice. Direction when you are stuck.</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Job Access + Community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100% job and internship support. Access to the TarunSpeaks Jobs Community — real verified opportunities from top brands and agencies.</w:t>
            </w:r>
          </w:p>
        </w:tc>
      </w:tr>
    </w:tbl>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WhatYoullGetCards.tsx already has the right Framer Motion stagger — keep it</w:t>
      </w:r>
    </w:p>
    <w:p>
      <w:pPr>
        <w:pStyle w:val="ListParagraph"/>
        <w:numPr>
          <w:ilvl w:val="0"/>
          <w:numId w:val="2"/>
        </w:numPr>
        <w:spacing w:after="80" w:before="0"/>
      </w:pPr>
      <w:r>
        <w:rPr>
          <w:rFonts w:ascii="Arial" w:cs="Arial" w:eastAsia="Arial" w:hAnsi="Arial"/>
          <w:color w:val="2C2C2C"/>
          <w:sz w:val="20"/>
          <w:szCs w:val="20"/>
        </w:rPr>
        <w:t xml:space="preserve">Update icon paths (/icons/target.svg etc.) — ensure files exist in /public/icons/</w:t>
      </w:r>
    </w:p>
    <w:p>
      <w:pPr>
        <w:pStyle w:val="ListParagraph"/>
        <w:numPr>
          <w:ilvl w:val="0"/>
          <w:numId w:val="2"/>
        </w:numPr>
        <w:spacing w:after="80" w:before="0"/>
      </w:pPr>
      <w:r>
        <w:rPr>
          <w:rFonts w:ascii="Arial" w:cs="Arial" w:eastAsia="Arial" w:hAnsi="Arial"/>
          <w:color w:val="2C2C2C"/>
          <w:sz w:val="20"/>
          <w:szCs w:val="20"/>
        </w:rPr>
        <w:t xml:space="preserve">Update card copy to match above — current copy is mostly correct, refine wording</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07</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Learning Journey</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LearningJourney.tsx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Visual roadmap. Shows the visitor exactly where they start and where they end up. Creates a sense of progression and makes the 90-day commitment feel structured, not overwhelming.</w:t>
      </w:r>
    </w:p>
    <w:p>
      <w:pPr>
        <w:spacing w:after="80" w:before="200"/>
      </w:pPr>
      <w:r>
        <w:rPr>
          <w:rFonts w:ascii="Arial" w:cs="Arial" w:eastAsia="Arial" w:hAnsi="Arial"/>
          <w:b/>
          <w:bCs/>
          <w:color w:val="2C2C2C"/>
          <w:sz w:val="22"/>
          <w:szCs w:val="22"/>
        </w:rPr>
        <w:t xml:space="preserve">Five stages — real names from brochure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8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Title  ·  Outcome tagline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1</w:t>
            </w:r>
          </w:p>
        </w:tc>
        <w:tc>
          <w:tcPr>
            <w:tcW w:type="dxa" w:w="8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Build Your Marketing Foundation  ·  Stop thinking like a content executor. Start thinking like a strategist.</w:t>
            </w:r>
          </w:p>
        </w:tc>
      </w:tr>
      <w:tr>
        <w:tc>
          <w:tcPr>
            <w:tcW w:type="dxa" w:w="1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2</w:t>
            </w:r>
          </w:p>
        </w:tc>
        <w:tc>
          <w:tcPr>
            <w:tcW w:type="dxa" w:w="8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Master Organic Growth  ·  You understand how to build attention intentionally.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3</w:t>
            </w:r>
          </w:p>
        </w:tc>
        <w:tc>
          <w:tcPr>
            <w:tcW w:type="dxa" w:w="8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Run Performance-Driven Campaigns  ·  You connect content to conversions.</w:t>
            </w:r>
          </w:p>
        </w:tc>
      </w:tr>
      <w:tr>
        <w:tc>
          <w:tcPr>
            <w:tcW w:type="dxa" w:w="1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4</w:t>
            </w:r>
          </w:p>
        </w:tc>
        <w:tc>
          <w:tcPr>
            <w:tcW w:type="dxa" w:w="8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Control the Conversation  ·  You manage not just growth, but trust.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5</w:t>
            </w:r>
          </w:p>
        </w:tc>
        <w:tc>
          <w:tcPr>
            <w:tcW w:type="dxa" w:w="8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Go AI-First  ·  You operate like a 2026 marketer — faster, sharper, system-driven.</w:t>
            </w:r>
          </w:p>
        </w:tc>
      </w:tr>
    </w:tbl>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Horizontal timeline on desktop, vertical on mobile</w:t>
      </w:r>
    </w:p>
    <w:p>
      <w:pPr>
        <w:pStyle w:val="ListParagraph"/>
        <w:numPr>
          <w:ilvl w:val="0"/>
          <w:numId w:val="2"/>
        </w:numPr>
        <w:spacing w:after="80" w:before="0"/>
      </w:pPr>
      <w:r>
        <w:rPr>
          <w:rFonts w:ascii="Arial" w:cs="Arial" w:eastAsia="Arial" w:hAnsi="Arial"/>
          <w:color w:val="2C2C2C"/>
          <w:sz w:val="20"/>
          <w:szCs w:val="20"/>
        </w:rPr>
        <w:t xml:space="preserve">Stage number in blue box, title in white, outcome tagline in green</w:t>
      </w:r>
    </w:p>
    <w:p>
      <w:pPr>
        <w:pStyle w:val="ListParagraph"/>
        <w:numPr>
          <w:ilvl w:val="0"/>
          <w:numId w:val="2"/>
        </w:numPr>
        <w:spacing w:after="80" w:before="0"/>
      </w:pPr>
      <w:r>
        <w:rPr>
          <w:rFonts w:ascii="Arial" w:cs="Arial" w:eastAsia="Arial" w:hAnsi="Arial"/>
          <w:color w:val="2C2C2C"/>
          <w:sz w:val="20"/>
          <w:szCs w:val="20"/>
        </w:rPr>
        <w:t xml:space="preserve">Connector line between stages in white/20</w:t>
      </w:r>
    </w:p>
    <w:p>
      <w:pPr>
        <w:pStyle w:val="ListParagraph"/>
        <w:numPr>
          <w:ilvl w:val="0"/>
          <w:numId w:val="2"/>
        </w:numPr>
        <w:spacing w:after="80" w:before="0"/>
      </w:pPr>
      <w:r>
        <w:rPr>
          <w:rFonts w:ascii="Arial" w:cs="Arial" w:eastAsia="Arial" w:hAnsi="Arial"/>
          <w:color w:val="2C2C2C"/>
          <w:sz w:val="20"/>
          <w:szCs w:val="20"/>
        </w:rPr>
        <w:t xml:space="preserve">Current component has wrong stage names — must be updated to above</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08</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Curriculum</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Curriculum.tsx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The depth proof. After the visitor has bought into the transformation (sections 4–7), they want to know exactly how it works. The accordion format lets them explore without overwhelming them.</w:t>
      </w:r>
    </w:p>
    <w:p>
      <w:pPr>
        <w:spacing w:after="80" w:before="200"/>
      </w:pPr>
      <w:r>
        <w:rPr>
          <w:rFonts w:ascii="Arial" w:cs="Arial" w:eastAsia="Arial" w:hAnsi="Arial"/>
          <w:b/>
          <w:bCs/>
          <w:color w:val="2C2C2C"/>
          <w:sz w:val="22"/>
          <w:szCs w:val="22"/>
        </w:rPr>
        <w:t xml:space="preserve">Structure</w:t>
      </w:r>
    </w:p>
    <w:p>
      <w:pPr>
        <w:pStyle w:val="ListParagraph"/>
        <w:numPr>
          <w:ilvl w:val="0"/>
          <w:numId w:val="2"/>
        </w:numPr>
        <w:spacing w:after="80" w:before="0"/>
      </w:pPr>
      <w:r>
        <w:rPr>
          <w:rFonts w:ascii="Arial" w:cs="Arial" w:eastAsia="Arial" w:hAnsi="Arial"/>
          <w:color w:val="2C2C2C"/>
          <w:sz w:val="20"/>
          <w:szCs w:val="20"/>
        </w:rPr>
        <w:t xml:space="preserve">5 stage accordions + 1 Bonus accordion (guest masterclasses)</w:t>
      </w:r>
    </w:p>
    <w:p>
      <w:pPr>
        <w:pStyle w:val="ListParagraph"/>
        <w:numPr>
          <w:ilvl w:val="0"/>
          <w:numId w:val="2"/>
        </w:numPr>
        <w:spacing w:after="80" w:before="0"/>
      </w:pPr>
      <w:r>
        <w:rPr>
          <w:rFonts w:ascii="Arial" w:cs="Arial" w:eastAsia="Arial" w:hAnsi="Arial"/>
          <w:color w:val="2C2C2C"/>
          <w:sz w:val="20"/>
          <w:szCs w:val="20"/>
        </w:rPr>
        <w:t xml:space="preserve">Each accordion shows: stage tag, title, outcome tagline in green when expanded, topic list</w:t>
      </w:r>
    </w:p>
    <w:p>
      <w:pPr>
        <w:pStyle w:val="ListParagraph"/>
        <w:numPr>
          <w:ilvl w:val="0"/>
          <w:numId w:val="2"/>
        </w:numPr>
        <w:spacing w:after="80" w:before="0"/>
      </w:pPr>
      <w:r>
        <w:rPr>
          <w:rFonts w:ascii="Arial" w:cs="Arial" w:eastAsia="Arial" w:hAnsi="Arial"/>
          <w:color w:val="2C2C2C"/>
          <w:sz w:val="20"/>
          <w:szCs w:val="20"/>
        </w:rPr>
        <w:t xml:space="preserve">First accordion open by default</w:t>
      </w:r>
    </w:p>
    <w:p>
      <w:pPr>
        <w:spacing w:after="80" w:before="200"/>
      </w:pPr>
      <w:r>
        <w:rPr>
          <w:rFonts w:ascii="Arial" w:cs="Arial" w:eastAsia="Arial" w:hAnsi="Arial"/>
          <w:b/>
          <w:bCs/>
          <w:color w:val="2C2C2C"/>
          <w:sz w:val="22"/>
          <w:szCs w:val="22"/>
        </w:rPr>
        <w:t xml:space="preserve">Content — 5 stages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80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Topics (bullet list inside accordion)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1: Foundation</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marketing really means (beyond buzzwords)  ·  4Ps &amp; marketing types  ·  Branding: colours, fonts, positioning  ·  Build your brand name, logo &amp; tagline  ·  Copywriting basics &amp; design principles that convert</w:t>
            </w:r>
          </w:p>
        </w:tc>
      </w:tr>
      <w:tr>
        <w:tc>
          <w:tcPr>
            <w:tcW w:type="dxa" w:w="2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2: Organic Growth</w:t>
            </w:r>
          </w:p>
        </w:tc>
        <w:tc>
          <w:tcPr>
            <w:tcW w:type="dxa" w:w="8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Instagram, Facebook &amp; LinkedIn content strategies  ·  Reels, Stories, Lives, Posts &amp; platform algorithms  ·  Influencer marketing — strategy to execution  ·  Video marketing: tools, frameworks &amp; formats  ·  Moment marketing + content repurposing  ·  Social media tools &amp; platform comparison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3: Performance Campaigns</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SEO foundations: on-page, off-page, tools (SEMrush, Ahrefs)  ·  SEM strategy &amp; Google Ads campaign creation  ·  Meta Ads — Facebook &amp; Instagram  ·  A/B testing, audience targeting &amp; high-converting ad copy  ·  Performance marketing metrics &amp; dashboards</w:t>
            </w:r>
          </w:p>
        </w:tc>
      </w:tr>
      <w:tr>
        <w:tc>
          <w:tcPr>
            <w:tcW w:type="dxa" w:w="2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4: Reputation &amp; Distribution</w:t>
            </w:r>
          </w:p>
        </w:tc>
        <w:tc>
          <w:tcPr>
            <w:tcW w:type="dxa" w:w="8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Social listening vs monitoring  ·  Tools: Brand24, Google Alerts, SimilarWeb  ·  Sentiment analysis &amp; crisis response  ·  Content distribution: organic + paid funnels  ·  Building repeatable visibility systems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Stage 5: AI-First</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AI-led marketing strategy with ChatGPT &amp; NotebookLM  ·  Designing an AI-powered content engine  ·  Building your personal brand in the era of AI  ·  Launching a lean, smart AI-first agency  ·  Client outreach, proposal creation &amp; landing pages  ·  Turning followers into clients or career leads</w:t>
            </w:r>
          </w:p>
        </w:tc>
      </w:tr>
    </w:tbl>
    <w:p>
      <w:pPr>
        <w:spacing w:after="80" w:before="200"/>
      </w:pPr>
      <w:r>
        <w:rPr>
          <w:rFonts w:ascii="Arial" w:cs="Arial" w:eastAsia="Arial" w:hAnsi="Arial"/>
          <w:b/>
          <w:bCs/>
          <w:color w:val="2C2C2C"/>
          <w:sz w:val="22"/>
          <w:szCs w:val="22"/>
        </w:rPr>
        <w:t xml:space="preserve">Bonus accordion — Guest Masterclasses</w:t>
      </w:r>
    </w:p>
    <w:p>
      <w:pPr>
        <w:pStyle w:val="ListParagraph"/>
        <w:numPr>
          <w:ilvl w:val="0"/>
          <w:numId w:val="2"/>
        </w:numPr>
        <w:spacing w:after="80" w:before="0"/>
      </w:pPr>
      <w:r>
        <w:rPr>
          <w:rFonts w:ascii="Arial" w:cs="Arial" w:eastAsia="Arial" w:hAnsi="Arial"/>
          <w:color w:val="2C2C2C"/>
          <w:sz w:val="20"/>
          <w:szCs w:val="20"/>
        </w:rPr>
        <w:t xml:space="preserve">Akshay Gurnani — Co-founder &amp; Former CEO, Schbang</w:t>
      </w:r>
    </w:p>
    <w:p>
      <w:pPr>
        <w:pStyle w:val="ListParagraph"/>
        <w:numPr>
          <w:ilvl w:val="0"/>
          <w:numId w:val="2"/>
        </w:numPr>
        <w:spacing w:after="80" w:before="0"/>
      </w:pPr>
      <w:r>
        <w:rPr>
          <w:rFonts w:ascii="Arial" w:cs="Arial" w:eastAsia="Arial" w:hAnsi="Arial"/>
          <w:color w:val="2C2C2C"/>
          <w:sz w:val="20"/>
          <w:szCs w:val="20"/>
        </w:rPr>
        <w:t xml:space="preserve">Bhawna Sethi — Founder, Letsinfluence.io</w:t>
      </w:r>
    </w:p>
    <w:p>
      <w:pPr>
        <w:pStyle w:val="ListParagraph"/>
        <w:numPr>
          <w:ilvl w:val="0"/>
          <w:numId w:val="2"/>
        </w:numPr>
        <w:spacing w:after="80" w:before="0"/>
      </w:pPr>
      <w:r>
        <w:rPr>
          <w:rFonts w:ascii="Arial" w:cs="Arial" w:eastAsia="Arial" w:hAnsi="Arial"/>
          <w:color w:val="2C2C2C"/>
          <w:sz w:val="20"/>
          <w:szCs w:val="20"/>
        </w:rPr>
        <w:t xml:space="preserve">Vanshikaa Oberoi — Founder &amp; Chief Brand Strategist, The Fingerprint Labs</w:t>
      </w:r>
    </w:p>
    <w:p>
      <w:pPr>
        <w:pStyle w:val="ListParagraph"/>
        <w:numPr>
          <w:ilvl w:val="0"/>
          <w:numId w:val="2"/>
        </w:numPr>
        <w:spacing w:after="80" w:before="0"/>
      </w:pPr>
      <w:r>
        <w:rPr>
          <w:rFonts w:ascii="Arial" w:cs="Arial" w:eastAsia="Arial" w:hAnsi="Arial"/>
          <w:color w:val="2C2C2C"/>
          <w:sz w:val="20"/>
          <w:szCs w:val="20"/>
        </w:rPr>
        <w:t xml:space="preserve">Deep Mehta — Co-founder, Digichefs</w:t>
      </w:r>
    </w:p>
    <w:p>
      <w:pPr>
        <w:pStyle w:val="ListParagraph"/>
        <w:numPr>
          <w:ilvl w:val="0"/>
          <w:numId w:val="2"/>
        </w:numPr>
        <w:spacing w:after="80" w:before="0"/>
      </w:pPr>
      <w:r>
        <w:rPr>
          <w:rFonts w:ascii="Arial" w:cs="Arial" w:eastAsia="Arial" w:hAnsi="Arial"/>
          <w:color w:val="2C2C2C"/>
          <w:sz w:val="20"/>
          <w:szCs w:val="20"/>
        </w:rPr>
        <w:t xml:space="preserve">Pranita Bajoria — @Mad.AdWoman, 76K+ on Instagram</w:t>
      </w:r>
    </w:p>
    <w:p>
      <w:pPr>
        <w:pStyle w:val="ListParagraph"/>
        <w:numPr>
          <w:ilvl w:val="0"/>
          <w:numId w:val="2"/>
        </w:numPr>
        <w:spacing w:after="80" w:before="0"/>
      </w:pPr>
      <w:r>
        <w:rPr>
          <w:rFonts w:ascii="Arial" w:cs="Arial" w:eastAsia="Arial" w:hAnsi="Arial"/>
          <w:color w:val="2C2C2C"/>
          <w:sz w:val="20"/>
          <w:szCs w:val="20"/>
        </w:rPr>
        <w:t xml:space="preserve">Divyank Jain — Co-founder, The Wise Idiot</w:t>
      </w:r>
    </w:p>
    <w:p>
      <w:pPr>
        <w:pStyle w:val="ListParagraph"/>
        <w:numPr>
          <w:ilvl w:val="0"/>
          <w:numId w:val="2"/>
        </w:numPr>
        <w:spacing w:after="80" w:before="0"/>
      </w:pPr>
      <w:r>
        <w:rPr>
          <w:rFonts w:ascii="Arial" w:cs="Arial" w:eastAsia="Arial" w:hAnsi="Arial"/>
          <w:color w:val="2C2C2C"/>
          <w:sz w:val="20"/>
          <w:szCs w:val="20"/>
        </w:rPr>
        <w:t xml:space="preserve">Nandikaa Sachdev — Brand Marketing, Pilgrim (ex-Nua, FCBKinnect)</w:t>
      </w:r>
    </w:p>
    <w:p>
      <w:pPr>
        <w:pStyle w:val="ListParagraph"/>
        <w:numPr>
          <w:ilvl w:val="0"/>
          <w:numId w:val="2"/>
        </w:numPr>
        <w:spacing w:after="80" w:before="0"/>
      </w:pPr>
      <w:r>
        <w:rPr>
          <w:rFonts w:ascii="Arial" w:cs="Arial" w:eastAsia="Arial" w:hAnsi="Arial"/>
          <w:color w:val="2C2C2C"/>
          <w:sz w:val="20"/>
          <w:szCs w:val="20"/>
        </w:rPr>
        <w:t xml:space="preserve">Piyush Kukreja — Podcast Host, CEO, Piyush Kukreja Digital</w:t>
      </w:r>
    </w:p>
    <w:p>
      <w:pPr>
        <w:pStyle w:val="ListParagraph"/>
        <w:numPr>
          <w:ilvl w:val="0"/>
          <w:numId w:val="2"/>
        </w:numPr>
        <w:spacing w:after="80" w:before="0"/>
      </w:pPr>
      <w:r>
        <w:rPr>
          <w:rFonts w:ascii="Arial" w:cs="Arial" w:eastAsia="Arial" w:hAnsi="Arial"/>
          <w:color w:val="2C2C2C"/>
          <w:sz w:val="20"/>
          <w:szCs w:val="20"/>
        </w:rPr>
        <w:t xml:space="preserve">Neel Mehra — Advisor-in-Chief, Avinser Advisory</w:t>
      </w:r>
    </w:p>
    <w:p>
      <w:pPr>
        <w:pStyle w:val="ListParagraph"/>
        <w:numPr>
          <w:ilvl w:val="0"/>
          <w:numId w:val="2"/>
        </w:numPr>
        <w:spacing w:after="80" w:before="0"/>
      </w:pPr>
      <w:r>
        <w:rPr>
          <w:rFonts w:ascii="Arial" w:cs="Arial" w:eastAsia="Arial" w:hAnsi="Arial"/>
          <w:color w:val="2C2C2C"/>
          <w:sz w:val="20"/>
          <w:szCs w:val="20"/>
        </w:rPr>
        <w:t xml:space="preserve">Apeksha Gupta — Co-founder, Foldr.studio</w:t>
      </w:r>
    </w:p>
    <w:p>
      <w:pPr>
        <w:pStyle w:val="ListParagraph"/>
        <w:numPr>
          <w:ilvl w:val="0"/>
          <w:numId w:val="2"/>
        </w:numPr>
        <w:spacing w:after="80" w:before="0"/>
      </w:pPr>
      <w:r>
        <w:rPr>
          <w:rFonts w:ascii="Arial" w:cs="Arial" w:eastAsia="Arial" w:hAnsi="Arial"/>
          <w:color w:val="2C2C2C"/>
          <w:sz w:val="20"/>
          <w:szCs w:val="20"/>
        </w:rPr>
        <w:t xml:space="preserve">Arpit Soni — Creative Director (Google, Disney+ Hotstar)</w:t>
      </w:r>
    </w:p>
    <w:p>
      <w:pPr>
        <w:pStyle w:val="ListParagraph"/>
        <w:numPr>
          <w:ilvl w:val="0"/>
          <w:numId w:val="2"/>
        </w:numPr>
        <w:spacing w:after="80" w:before="0"/>
      </w:pPr>
      <w:r>
        <w:rPr>
          <w:rFonts w:ascii="Arial" w:cs="Arial" w:eastAsia="Arial" w:hAnsi="Arial"/>
          <w:color w:val="2C2C2C"/>
          <w:sz w:val="20"/>
          <w:szCs w:val="20"/>
        </w:rPr>
        <w:t xml:space="preserve">Rishi Nagar — Founder &amp; CEO, SuperShyft</w:t>
      </w:r>
    </w:p>
    <w:p>
      <w:pPr>
        <w:spacing w:after="80" w:before="200"/>
      </w:pPr>
      <w:r>
        <w:rPr>
          <w:rFonts w:ascii="Arial" w:cs="Arial" w:eastAsia="Arial" w:hAnsi="Arial"/>
          <w:b/>
          <w:bCs/>
          <w:color w:val="2C2C2C"/>
          <w:sz w:val="22"/>
          <w:szCs w:val="22"/>
        </w:rPr>
        <w:t xml:space="preserve">Footer note in accordion</w:t>
      </w:r>
    </w:p>
    <w:p>
      <w:pPr>
        <w:spacing w:after="120" w:before="0"/>
      </w:pPr>
      <w:r>
        <w:rPr>
          <w:rFonts w:ascii="Arial" w:cs="Arial" w:eastAsia="Arial" w:hAnsi="Arial"/>
          <w:color w:val="2C2C2C"/>
          <w:sz w:val="20"/>
          <w:szCs w:val="20"/>
        </w:rPr>
        <w:t xml:space="preserve">'70+ hours live (weekends only)  ·  30+ hours AI-driven implementation  ·  Limited to 30 members'</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09</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Tools Grid</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ToolsGrid.tsx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Depth signal. Shows the visitor this is a hands-on, industry-grade program, not a theory course. Tool logos are immediately recognisable and communicate seriousness.</w:t>
      </w:r>
    </w:p>
    <w:p>
      <w:pPr>
        <w:spacing w:after="80" w:before="200"/>
      </w:pPr>
      <w:r>
        <w:rPr>
          <w:rFonts w:ascii="Arial" w:cs="Arial" w:eastAsia="Arial" w:hAnsi="Arial"/>
          <w:b/>
          <w:bCs/>
          <w:color w:val="2C2C2C"/>
          <w:sz w:val="22"/>
          <w:szCs w:val="22"/>
        </w:rPr>
        <w:t xml:space="preserve">Tools — exact list from brochure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4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ChatGPT</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AI / Content</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NotebookLM</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AI / Research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Copy.ai</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AI / Copywriting</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Google Analytics</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Analytics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SEMrush</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SEO</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Ahrefs</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SimilarWeb</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Analytics</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HypeAuditor</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Influencer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SocialBlade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Social Analytics</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Google Ads</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Paid / SEM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Meta Ads Manager</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Paid / Social</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Canva</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Design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Yoast SEO</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SEO / WordPress</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Bitly</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Link Tracking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Pingdom</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Performance</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Typeform</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Lead Capture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Pexels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Stock Media</w:t>
            </w:r>
          </w:p>
        </w:tc>
      </w:tr>
      <w:tr>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NotJust Analytics</w:t>
            </w:r>
          </w:p>
        </w:tc>
        <w:tc>
          <w:tcPr>
            <w:tcW w:type="dxa" w:w="6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Instagram Analytics</w:t>
            </w:r>
          </w:p>
        </w:tc>
      </w:tr>
    </w:tbl>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Grid: 6 columns on desktop, 4 on tablet, 3 on mobile</w:t>
      </w:r>
    </w:p>
    <w:p>
      <w:pPr>
        <w:pStyle w:val="ListParagraph"/>
        <w:numPr>
          <w:ilvl w:val="0"/>
          <w:numId w:val="2"/>
        </w:numPr>
        <w:spacing w:after="80" w:before="0"/>
      </w:pPr>
      <w:r>
        <w:rPr>
          <w:rFonts w:ascii="Arial" w:cs="Arial" w:eastAsia="Arial" w:hAnsi="Arial"/>
          <w:color w:val="2C2C2C"/>
          <w:sz w:val="20"/>
          <w:szCs w:val="20"/>
        </w:rPr>
        <w:t xml:space="preserve">Each tile: tool name + emoji/icon, white/80 text, card surface bg, hover border-blue</w:t>
      </w:r>
    </w:p>
    <w:p>
      <w:pPr>
        <w:pStyle w:val="ListParagraph"/>
        <w:numPr>
          <w:ilvl w:val="0"/>
          <w:numId w:val="2"/>
        </w:numPr>
        <w:spacing w:after="80" w:before="0"/>
      </w:pPr>
      <w:r>
        <w:rPr>
          <w:rFonts w:ascii="Arial" w:cs="Arial" w:eastAsia="Arial" w:hAnsi="Arial"/>
          <w:color w:val="2C2C2C"/>
          <w:sz w:val="20"/>
          <w:szCs w:val="20"/>
        </w:rPr>
        <w:t xml:space="preserve">Replace emoji with actual tool logo images when available in /public/tools/</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10</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Scarcity Bar</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66534"/>
                <w:sz w:val="16"/>
                <w:szCs w:val="16"/>
                <w:shd w:fill="DCFCE7" w:val="clear"/>
              </w:rPr>
              <w:t xml:space="preserve">  EXISTS  </w:t>
            </w:r>
          </w:p>
          <w:p>
            <w:pPr>
              <w:jc w:val="right"/>
            </w:pPr>
            <w:r>
              <w:rPr>
                <w:rFonts w:ascii="Arial" w:cs="Arial" w:eastAsia="Arial" w:hAnsi="Arial"/>
                <w:color w:val="999999"/>
                <w:sz w:val="16"/>
                <w:szCs w:val="16"/>
              </w:rPr>
              <w:t xml:space="preserve">CountdownScarcity.tsx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Urgency trigger. Placed between proof and pricing. By this point the visitor is interested — the scarcity bar converts interest into action.</w:t>
      </w:r>
    </w:p>
    <w:p>
      <w:pPr>
        <w:spacing w:after="80" w:before="200"/>
      </w:pPr>
      <w:r>
        <w:rPr>
          <w:rFonts w:ascii="Arial" w:cs="Arial" w:eastAsia="Arial" w:hAnsi="Arial"/>
          <w:b/>
          <w:bCs/>
          <w:color w:val="2C2C2C"/>
          <w:sz w:val="22"/>
          <w:szCs w:val="22"/>
        </w:rPr>
        <w:t xml:space="preserve">Copy</w:t>
      </w:r>
    </w:p>
    <w:p>
      <w:pPr>
        <w:pStyle w:val="ListParagraph"/>
        <w:numPr>
          <w:ilvl w:val="0"/>
          <w:numId w:val="2"/>
        </w:numPr>
        <w:spacing w:after="80" w:before="0"/>
      </w:pPr>
      <w:r>
        <w:rPr>
          <w:rFonts w:ascii="Arial" w:cs="Arial" w:eastAsia="Arial" w:hAnsi="Arial"/>
          <w:color w:val="2C2C2C"/>
          <w:sz w:val="20"/>
          <w:szCs w:val="20"/>
        </w:rPr>
        <w:t xml:space="preserve">Large number: seats remaining (from env var NEXT_PUBLIC_RESERVED)</w:t>
      </w:r>
    </w:p>
    <w:p>
      <w:pPr>
        <w:pStyle w:val="ListParagraph"/>
        <w:numPr>
          <w:ilvl w:val="0"/>
          <w:numId w:val="2"/>
        </w:numPr>
        <w:spacing w:after="80" w:before="0"/>
      </w:pPr>
      <w:r>
        <w:rPr>
          <w:rFonts w:ascii="Arial" w:cs="Arial" w:eastAsia="Arial" w:hAnsi="Arial"/>
          <w:color w:val="2C2C2C"/>
          <w:sz w:val="20"/>
          <w:szCs w:val="20"/>
        </w:rPr>
        <w:t xml:space="preserve">Label: 'Seats remaining for Batch 14'</w:t>
      </w:r>
    </w:p>
    <w:p>
      <w:pPr>
        <w:pStyle w:val="ListParagraph"/>
        <w:numPr>
          <w:ilvl w:val="0"/>
          <w:numId w:val="2"/>
        </w:numPr>
        <w:spacing w:after="80" w:before="0"/>
      </w:pPr>
      <w:r>
        <w:rPr>
          <w:rFonts w:ascii="Arial" w:cs="Arial" w:eastAsia="Arial" w:hAnsi="Arial"/>
          <w:color w:val="2C2C2C"/>
          <w:sz w:val="20"/>
          <w:szCs w:val="20"/>
        </w:rPr>
        <w:t xml:space="preserve">Progress bar: shows percentage of 30 seats reserved</w:t>
      </w:r>
    </w:p>
    <w:p>
      <w:pPr>
        <w:pStyle w:val="ListParagraph"/>
        <w:numPr>
          <w:ilvl w:val="0"/>
          <w:numId w:val="2"/>
        </w:numPr>
        <w:spacing w:after="80" w:before="0"/>
      </w:pPr>
      <w:r>
        <w:rPr>
          <w:rFonts w:ascii="Arial" w:cs="Arial" w:eastAsia="Arial" w:hAnsi="Arial"/>
          <w:color w:val="2C2C2C"/>
          <w:sz w:val="20"/>
          <w:szCs w:val="20"/>
        </w:rPr>
        <w:t xml:space="preserve">Sub-label: 'X of 30 seats already reserved — cohort closes when full'</w:t>
      </w:r>
    </w:p>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Blue progress bar on dark background</w:t>
      </w:r>
    </w:p>
    <w:p>
      <w:pPr>
        <w:pStyle w:val="ListParagraph"/>
        <w:numPr>
          <w:ilvl w:val="0"/>
          <w:numId w:val="2"/>
        </w:numPr>
        <w:spacing w:after="80" w:before="0"/>
      </w:pPr>
      <w:r>
        <w:rPr>
          <w:rFonts w:ascii="Arial" w:cs="Arial" w:eastAsia="Arial" w:hAnsi="Arial"/>
          <w:color w:val="2C2C2C"/>
          <w:sz w:val="20"/>
          <w:szCs w:val="20"/>
        </w:rPr>
        <w:t xml:space="preserve">Number in green (#00bf63), large and bold</w:t>
      </w:r>
    </w:p>
    <w:p>
      <w:pPr>
        <w:pStyle w:val="ListParagraph"/>
        <w:numPr>
          <w:ilvl w:val="0"/>
          <w:numId w:val="2"/>
        </w:numPr>
        <w:spacing w:after="80" w:before="0"/>
      </w:pPr>
      <w:r>
        <w:rPr>
          <w:rFonts w:ascii="Arial" w:cs="Arial" w:eastAsia="Arial" w:hAnsi="Arial"/>
          <w:color w:val="2C2C2C"/>
          <w:sz w:val="20"/>
          <w:szCs w:val="20"/>
        </w:rPr>
        <w:t xml:space="preserve">Keep existing CountdownScarcity.tsx — no structural changes needed</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11</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Instructor Card</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InstructorCard.tsx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The authority section. Tarun's credibility answers 'why should I learn from this person specifically?' — not from a generic edtech platform, but from a practitioner.</w:t>
      </w:r>
    </w:p>
    <w:p>
      <w:pPr>
        <w:spacing w:after="80" w:before="200"/>
      </w:pPr>
      <w:r>
        <w:rPr>
          <w:rFonts w:ascii="Arial" w:cs="Arial" w:eastAsia="Arial" w:hAnsi="Arial"/>
          <w:b/>
          <w:bCs/>
          <w:color w:val="2C2C2C"/>
          <w:sz w:val="22"/>
          <w:szCs w:val="22"/>
        </w:rPr>
        <w:t xml:space="preserve">Headline</w:t>
      </w:r>
    </w:p>
    <w:p>
      <w:pPr>
        <w:spacing w:after="120" w:before="0"/>
      </w:pPr>
      <w:r>
        <w:rPr>
          <w:rFonts w:ascii="Arial" w:cs="Arial" w:eastAsia="Arial" w:hAnsi="Arial"/>
          <w:color w:val="2C2C2C"/>
          <w:sz w:val="20"/>
          <w:szCs w:val="20"/>
        </w:rPr>
        <w:t xml:space="preserve">'Tarun is not just a trainer — he is a marketing practitioner.'</w:t>
      </w:r>
    </w:p>
    <w:p>
      <w:pPr>
        <w:spacing w:after="80" w:before="200"/>
      </w:pPr>
      <w:r>
        <w:rPr>
          <w:rFonts w:ascii="Arial" w:cs="Arial" w:eastAsia="Arial" w:hAnsi="Arial"/>
          <w:b/>
          <w:bCs/>
          <w:color w:val="2C2C2C"/>
          <w:sz w:val="22"/>
          <w:szCs w:val="22"/>
        </w:rPr>
        <w:t xml:space="preserve">Bio copy</w:t>
      </w:r>
    </w:p>
    <w:p>
      <w:pPr>
        <w:spacing w:after="120" w:before="0"/>
      </w:pPr>
      <w:r>
        <w:rPr>
          <w:rFonts w:ascii="Arial" w:cs="Arial" w:eastAsia="Arial" w:hAnsi="Arial"/>
          <w:color w:val="2C2C2C"/>
          <w:sz w:val="20"/>
          <w:szCs w:val="20"/>
        </w:rPr>
        <w:t xml:space="preserve">10+ years of hands-on experience building brands, designing campaigns, and leading strategy across sectors. Chief Educator &amp; CEO of TarunSpeaks. Co-founded Big Mouth Digital &amp; Media. Every session in RMDM is built from real campaign work — not textbooks.</w:t>
      </w:r>
    </w:p>
    <w:p>
      <w:pPr>
        <w:spacing w:after="80" w:before="200"/>
      </w:pPr>
      <w:r>
        <w:rPr>
          <w:rFonts w:ascii="Arial" w:cs="Arial" w:eastAsia="Arial" w:hAnsi="Arial"/>
          <w:b/>
          <w:bCs/>
          <w:color w:val="2C2C2C"/>
          <w:sz w:val="22"/>
          <w:szCs w:val="22"/>
        </w:rPr>
        <w:t xml:space="preserve">Credential badges — 4 logos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72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BW Businessworld</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BW Marketing 30 Under 30, 2023</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Graphy by Unacademy</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Top 50, October 2021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Spotify / Anchor</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Voice of Anchor</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Pepper Content</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The Next Big Creator, 2021</w:t>
            </w:r>
          </w:p>
        </w:tc>
      </w:tr>
    </w:tbl>
    <w:p>
      <w:pPr>
        <w:spacing w:after="80" w:before="200"/>
      </w:pPr>
      <w:r>
        <w:rPr>
          <w:rFonts w:ascii="Arial" w:cs="Arial" w:eastAsia="Arial" w:hAnsi="Arial"/>
          <w:b/>
          <w:bCs/>
          <w:color w:val="2C2C2C"/>
          <w:sz w:val="22"/>
          <w:szCs w:val="22"/>
        </w:rPr>
        <w:t xml:space="preserve">Stats</w:t>
      </w:r>
    </w:p>
    <w:p>
      <w:pPr>
        <w:pStyle w:val="ListParagraph"/>
        <w:numPr>
          <w:ilvl w:val="0"/>
          <w:numId w:val="2"/>
        </w:numPr>
        <w:spacing w:after="80" w:before="0"/>
      </w:pPr>
      <w:r>
        <w:rPr>
          <w:rFonts w:ascii="Arial" w:cs="Arial" w:eastAsia="Arial" w:hAnsi="Arial"/>
          <w:color w:val="2C2C2C"/>
          <w:sz w:val="20"/>
          <w:szCs w:val="20"/>
        </w:rPr>
        <w:t xml:space="preserve">28,300+ Individuals Trained (not 27K)</w:t>
      </w:r>
    </w:p>
    <w:p>
      <w:pPr>
        <w:pStyle w:val="ListParagraph"/>
        <w:numPr>
          <w:ilvl w:val="0"/>
          <w:numId w:val="2"/>
        </w:numPr>
        <w:spacing w:after="80" w:before="0"/>
      </w:pPr>
      <w:r>
        <w:rPr>
          <w:rFonts w:ascii="Arial" w:cs="Arial" w:eastAsia="Arial" w:hAnsi="Arial"/>
          <w:color w:val="2C2C2C"/>
          <w:sz w:val="20"/>
          <w:szCs w:val="20"/>
        </w:rPr>
        <w:t xml:space="preserve">300+ Brands</w:t>
      </w:r>
    </w:p>
    <w:p>
      <w:pPr>
        <w:pStyle w:val="ListParagraph"/>
        <w:numPr>
          <w:ilvl w:val="0"/>
          <w:numId w:val="2"/>
        </w:numPr>
        <w:spacing w:after="80" w:before="0"/>
      </w:pPr>
      <w:r>
        <w:rPr>
          <w:rFonts w:ascii="Arial" w:cs="Arial" w:eastAsia="Arial" w:hAnsi="Arial"/>
          <w:color w:val="2C2C2C"/>
          <w:sz w:val="20"/>
          <w:szCs w:val="20"/>
        </w:rPr>
        <w:t xml:space="preserve">BW 30 Under 30</w:t>
      </w:r>
    </w:p>
    <w:p>
      <w:pPr>
        <w:pStyle w:val="ListParagraph"/>
        <w:numPr>
          <w:ilvl w:val="0"/>
          <w:numId w:val="2"/>
        </w:numPr>
        <w:spacing w:after="80" w:before="0"/>
      </w:pPr>
      <w:r>
        <w:rPr>
          <w:rFonts w:ascii="Arial" w:cs="Arial" w:eastAsia="Arial" w:hAnsi="Arial"/>
          <w:color w:val="2C2C2C"/>
          <w:sz w:val="20"/>
          <w:szCs w:val="20"/>
        </w:rPr>
        <w:t xml:space="preserve">10+ Years</w:t>
      </w:r>
    </w:p>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Update stat from 27K to 28,300+</w:t>
      </w:r>
    </w:p>
    <w:p>
      <w:pPr>
        <w:pStyle w:val="ListParagraph"/>
        <w:numPr>
          <w:ilvl w:val="0"/>
          <w:numId w:val="2"/>
        </w:numPr>
        <w:spacing w:after="80" w:before="0"/>
      </w:pPr>
      <w:r>
        <w:rPr>
          <w:rFonts w:ascii="Arial" w:cs="Arial" w:eastAsia="Arial" w:hAnsi="Arial"/>
          <w:color w:val="2C2C2C"/>
          <w:sz w:val="20"/>
          <w:szCs w:val="20"/>
        </w:rPr>
        <w:t xml:space="preserve">Replace generic bio with practitioner-focused copy above</w:t>
      </w:r>
    </w:p>
    <w:p>
      <w:pPr>
        <w:pStyle w:val="ListParagraph"/>
        <w:numPr>
          <w:ilvl w:val="0"/>
          <w:numId w:val="2"/>
        </w:numPr>
        <w:spacing w:after="80" w:before="0"/>
      </w:pPr>
      <w:r>
        <w:rPr>
          <w:rFonts w:ascii="Arial" w:cs="Arial" w:eastAsia="Arial" w:hAnsi="Arial"/>
          <w:color w:val="2C2C2C"/>
          <w:sz w:val="20"/>
          <w:szCs w:val="20"/>
        </w:rPr>
        <w:t xml:space="preserve">Add credential badge row with correct logos</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12</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Mentors Grid</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MentorsGrid.tsx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Network proof. 12 real practitioners from Tarun's professional network. Shows the visitor they are not just learning from one person — they are getting access to an entire ecosystem.</w:t>
      </w:r>
    </w:p>
    <w:p>
      <w:pPr>
        <w:spacing w:after="80" w:before="200"/>
      </w:pPr>
      <w:r>
        <w:rPr>
          <w:rFonts w:ascii="Arial" w:cs="Arial" w:eastAsia="Arial" w:hAnsi="Arial"/>
          <w:b/>
          <w:bCs/>
          <w:color w:val="2C2C2C"/>
          <w:sz w:val="22"/>
          <w:szCs w:val="22"/>
        </w:rPr>
        <w:t xml:space="preserve">Section headline</w:t>
      </w:r>
    </w:p>
    <w:p>
      <w:pPr>
        <w:spacing w:after="120" w:before="0"/>
      </w:pPr>
      <w:r>
        <w:rPr>
          <w:rFonts w:ascii="Arial" w:cs="Arial" w:eastAsia="Arial" w:hAnsi="Arial"/>
          <w:color w:val="2C2C2C"/>
          <w:sz w:val="20"/>
          <w:szCs w:val="20"/>
        </w:rPr>
        <w:t xml:space="preserve">'Top 1% Mentors from Tarun's Network'</w:t>
      </w:r>
    </w:p>
    <w:p>
      <w:pPr>
        <w:spacing w:after="80" w:before="200"/>
      </w:pPr>
      <w:r>
        <w:rPr>
          <w:rFonts w:ascii="Arial" w:cs="Arial" w:eastAsia="Arial" w:hAnsi="Arial"/>
          <w:b/>
          <w:bCs/>
          <w:color w:val="2C2C2C"/>
          <w:sz w:val="22"/>
          <w:szCs w:val="22"/>
        </w:rPr>
        <w:t xml:space="preserve">12 mentors — real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70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Role &amp; Company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Akshay Gurnani</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Co-founder &amp; Former CEO, Schbang</w:t>
            </w:r>
          </w:p>
        </w:tc>
      </w:tr>
      <w:tr>
        <w:tc>
          <w:tcPr>
            <w:tcW w:type="dxa" w:w="3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Vanshikaa Oberoi</w:t>
            </w:r>
          </w:p>
        </w:tc>
        <w:tc>
          <w:tcPr>
            <w:tcW w:type="dxa" w:w="7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Founder &amp; Chief Brand Strategist, The Fingerprint Labs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Bhawna Sethi</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Founder, Letsinfluence.io</w:t>
            </w:r>
          </w:p>
        </w:tc>
      </w:tr>
      <w:tr>
        <w:tc>
          <w:tcPr>
            <w:tcW w:type="dxa" w:w="3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Pranita Bajoria</w:t>
            </w:r>
          </w:p>
        </w:tc>
        <w:tc>
          <w:tcPr>
            <w:tcW w:type="dxa" w:w="7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@Mad.AdWoman  ·  76K+ on Instagram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Divyank Jain</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Co-founder, The Wise Idiot</w:t>
            </w:r>
          </w:p>
        </w:tc>
      </w:tr>
      <w:tr>
        <w:tc>
          <w:tcPr>
            <w:tcW w:type="dxa" w:w="3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Nandikaa Sachdev</w:t>
            </w:r>
          </w:p>
        </w:tc>
        <w:tc>
          <w:tcPr>
            <w:tcW w:type="dxa" w:w="7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Brand Marketing, Pilgrim  ·  Ex-Nua, FCBKinnect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Deep Mehta</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Co-founder, Digichefs</w:t>
            </w:r>
          </w:p>
        </w:tc>
      </w:tr>
      <w:tr>
        <w:tc>
          <w:tcPr>
            <w:tcW w:type="dxa" w:w="3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Apeksha Gupta</w:t>
            </w:r>
          </w:p>
        </w:tc>
        <w:tc>
          <w:tcPr>
            <w:tcW w:type="dxa" w:w="7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Co-founder, Foldr.studio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Piyush Kukreja</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Podcast Host &amp; CEO, Piyush Kukreja Digital</w:t>
            </w:r>
          </w:p>
        </w:tc>
      </w:tr>
      <w:tr>
        <w:tc>
          <w:tcPr>
            <w:tcW w:type="dxa" w:w="3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Neel Mehra</w:t>
            </w:r>
          </w:p>
        </w:tc>
        <w:tc>
          <w:tcPr>
            <w:tcW w:type="dxa" w:w="7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Advisor-in-Chief, Avinser Advisory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Arpit Soni</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Creative Director  ·  Google, Disney+ Hotstar</w:t>
            </w:r>
          </w:p>
        </w:tc>
      </w:tr>
      <w:tr>
        <w:tc>
          <w:tcPr>
            <w:tcW w:type="dxa" w:w="3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Rishi Nagar</w:t>
            </w:r>
          </w:p>
        </w:tc>
        <w:tc>
          <w:tcPr>
            <w:tcW w:type="dxa" w:w="7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Founder &amp; CEO, SuperShyft</w:t>
            </w:r>
          </w:p>
        </w:tc>
      </w:tr>
    </w:tbl>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Replace all 4 placeholder emoji cards with 12 real mentor cards above</w:t>
      </w:r>
    </w:p>
    <w:p>
      <w:pPr>
        <w:pStyle w:val="ListParagraph"/>
        <w:numPr>
          <w:ilvl w:val="0"/>
          <w:numId w:val="2"/>
        </w:numPr>
        <w:spacing w:after="80" w:before="0"/>
      </w:pPr>
      <w:r>
        <w:rPr>
          <w:rFonts w:ascii="Arial" w:cs="Arial" w:eastAsia="Arial" w:hAnsi="Arial"/>
          <w:color w:val="2C2C2C"/>
          <w:sz w:val="20"/>
          <w:szCs w:val="20"/>
        </w:rPr>
        <w:t xml:space="preserve">Each card: Name (bold white), Role (white/60), Company (white/40)</w:t>
      </w:r>
    </w:p>
    <w:p>
      <w:pPr>
        <w:pStyle w:val="ListParagraph"/>
        <w:numPr>
          <w:ilvl w:val="0"/>
          <w:numId w:val="2"/>
        </w:numPr>
        <w:spacing w:after="80" w:before="0"/>
      </w:pPr>
      <w:r>
        <w:rPr>
          <w:rFonts w:ascii="Arial" w:cs="Arial" w:eastAsia="Arial" w:hAnsi="Arial"/>
          <w:color w:val="2C2C2C"/>
          <w:sz w:val="20"/>
          <w:szCs w:val="20"/>
        </w:rPr>
        <w:t xml:space="preserve">No avatars yet — use initials in a blue circle as placeholder</w:t>
      </w:r>
    </w:p>
    <w:p>
      <w:pPr>
        <w:pStyle w:val="ListParagraph"/>
        <w:numPr>
          <w:ilvl w:val="0"/>
          <w:numId w:val="2"/>
        </w:numPr>
        <w:spacing w:after="80" w:before="0"/>
      </w:pPr>
      <w:r>
        <w:rPr>
          <w:rFonts w:ascii="Arial" w:cs="Arial" w:eastAsia="Arial" w:hAnsi="Arial"/>
          <w:color w:val="2C2C2C"/>
          <w:sz w:val="20"/>
          <w:szCs w:val="20"/>
        </w:rPr>
        <w:t xml:space="preserve">Grid: 3 columns desktop, 2 tablet, 1 mobile</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13</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Testimonials</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Testimonials.tsx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Peer validation. Three real alumni with real employer names. The employer attribution is crucial — it makes the outcome concrete and verifiable.</w:t>
      </w:r>
    </w:p>
    <w:p>
      <w:pPr>
        <w:spacing w:after="80" w:before="200"/>
      </w:pPr>
      <w:r>
        <w:rPr>
          <w:rFonts w:ascii="Arial" w:cs="Arial" w:eastAsia="Arial" w:hAnsi="Arial"/>
          <w:b/>
          <w:bCs/>
          <w:color w:val="2C2C2C"/>
          <w:sz w:val="22"/>
          <w:szCs w:val="22"/>
        </w:rPr>
        <w:t xml:space="preserve">Three testimonials — verbatim from brochure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80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Quote &amp; Attribution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Ravi</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students, freshers, small and medium size business owners and anyone interested in entering the digital marketing field — go ahead and take this course. His sessions are not only informative but also very power-packed. You will not regret it at all."  |  Ad Factors PR</w:t>
            </w:r>
          </w:p>
        </w:tc>
      </w:tr>
      <w:tr>
        <w:tc>
          <w:tcPr>
            <w:tcW w:type="dxa" w:w="2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Ritika</w:t>
            </w:r>
          </w:p>
        </w:tc>
        <w:tc>
          <w:tcPr>
            <w:tcW w:type="dxa" w:w="8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"It was all worth it. I would really recommend this course for all those who want to pursue or learn digital marketing. Anyone can join this course — businessmen, homemakers, students etc."  |  Roongta Capital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Fenil</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"All sessions were interactive with insightful knowledge. Every topic was explained with great examples that one could easily understand. It is an incredible course to kickstart your career in digital marketing."  |  White Rivers Media</w:t>
            </w:r>
          </w:p>
        </w:tc>
      </w:tr>
    </w:tbl>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Keep existing carousel structure (Testimonials.tsx)</w:t>
      </w:r>
    </w:p>
    <w:p>
      <w:pPr>
        <w:pStyle w:val="ListParagraph"/>
        <w:numPr>
          <w:ilvl w:val="0"/>
          <w:numId w:val="2"/>
        </w:numPr>
        <w:spacing w:after="80" w:before="0"/>
      </w:pPr>
      <w:r>
        <w:rPr>
          <w:rFonts w:ascii="Arial" w:cs="Arial" w:eastAsia="Arial" w:hAnsi="Arial"/>
          <w:color w:val="2C2C2C"/>
          <w:sz w:val="20"/>
          <w:szCs w:val="20"/>
        </w:rPr>
        <w:t xml:space="preserve">Replace emoji avatar with first-letter initial in a circle</w:t>
      </w:r>
    </w:p>
    <w:p>
      <w:pPr>
        <w:pStyle w:val="ListParagraph"/>
        <w:numPr>
          <w:ilvl w:val="0"/>
          <w:numId w:val="2"/>
        </w:numPr>
        <w:spacing w:after="80" w:before="0"/>
      </w:pPr>
      <w:r>
        <w:rPr>
          <w:rFonts w:ascii="Arial" w:cs="Arial" w:eastAsia="Arial" w:hAnsi="Arial"/>
          <w:color w:val="2C2C2C"/>
          <w:sz w:val="20"/>
          <w:szCs w:val="20"/>
        </w:rPr>
        <w:t xml:space="preserve">Show employer name below person's name — this is the trust element</w:t>
      </w:r>
    </w:p>
    <w:p>
      <w:pPr>
        <w:pStyle w:val="ListParagraph"/>
        <w:numPr>
          <w:ilvl w:val="0"/>
          <w:numId w:val="2"/>
        </w:numPr>
        <w:spacing w:after="80" w:before="0"/>
      </w:pPr>
      <w:r>
        <w:rPr>
          <w:rFonts w:ascii="Arial" w:cs="Arial" w:eastAsia="Arial" w:hAnsi="Arial"/>
          <w:color w:val="2C2C2C"/>
          <w:sz w:val="20"/>
          <w:szCs w:val="20"/>
        </w:rPr>
        <w:t xml:space="preserve">Replace fabricated quotes with verbatim quotes above</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14</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Alumni Companies</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AlumniLogos.tsx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Outcome proof. 'Our alumni have gone on to work with leading startups, agencies, and digital-first companies across India.' This converts 'will this help my career?' into social evidence.</w:t>
      </w:r>
    </w:p>
    <w:p>
      <w:pPr>
        <w:spacing w:after="80" w:before="200"/>
      </w:pPr>
      <w:r>
        <w:rPr>
          <w:rFonts w:ascii="Arial" w:cs="Arial" w:eastAsia="Arial" w:hAnsi="Arial"/>
          <w:b/>
          <w:bCs/>
          <w:color w:val="2C2C2C"/>
          <w:sz w:val="22"/>
          <w:szCs w:val="22"/>
        </w:rPr>
        <w:t xml:space="preserve">Section headline</w:t>
      </w:r>
    </w:p>
    <w:p>
      <w:pPr>
        <w:spacing w:after="120" w:before="0"/>
      </w:pPr>
      <w:r>
        <w:rPr>
          <w:rFonts w:ascii="Arial" w:cs="Arial" w:eastAsia="Arial" w:hAnsi="Arial"/>
          <w:color w:val="2C2C2C"/>
          <w:sz w:val="20"/>
          <w:szCs w:val="20"/>
        </w:rPr>
        <w:t xml:space="preserve">'Where our alumni work'</w:t>
      </w:r>
    </w:p>
    <w:p>
      <w:pPr>
        <w:spacing w:after="80" w:before="200"/>
      </w:pPr>
      <w:r>
        <w:rPr>
          <w:rFonts w:ascii="Arial" w:cs="Arial" w:eastAsia="Arial" w:hAnsi="Arial"/>
          <w:b/>
          <w:bCs/>
          <w:color w:val="2C2C2C"/>
          <w:sz w:val="22"/>
          <w:szCs w:val="22"/>
        </w:rPr>
        <w:t xml:space="preserve">Six companies from brochure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72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Logo file (to be added to /public/alumni/)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Nykaa</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nykaa.svg</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ICICI Bank</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icici.svg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ITC</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itc.svg</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Disney+ Hotstar</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disney-hotstar.svg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White Rivers Media</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wrm.svg</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Pilgrim</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pilgrim.svg</w:t>
            </w:r>
          </w:p>
        </w:tc>
      </w:tr>
    </w:tbl>
    <w:p>
      <w:pPr>
        <w:spacing w:after="80" w:before="200"/>
      </w:pPr>
      <w:r>
        <w:rPr>
          <w:rFonts w:ascii="Arial" w:cs="Arial" w:eastAsia="Arial" w:hAnsi="Arial"/>
          <w:b/>
          <w:bCs/>
          <w:color w:val="2C2C2C"/>
          <w:sz w:val="22"/>
          <w:szCs w:val="22"/>
        </w:rPr>
        <w:t xml:space="preserve">Disclaimer</w:t>
      </w:r>
    </w:p>
    <w:p>
      <w:pPr>
        <w:spacing w:after="120" w:before="0"/>
      </w:pPr>
      <w:r>
        <w:rPr>
          <w:rFonts w:ascii="Arial" w:cs="Arial" w:eastAsia="Arial" w:hAnsi="Arial"/>
          <w:color w:val="2C2C2C"/>
          <w:sz w:val="20"/>
          <w:szCs w:val="20"/>
        </w:rPr>
        <w:t xml:space="preserve">Include small footer note per brochure: 'Previous achievements do not ensure future results. Securing employment or internships is contingent upon individual qualifications, experience, and personal effort.'</w:t>
      </w:r>
    </w:p>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Replace 6 placeholder text boxes with real company names</w:t>
      </w:r>
    </w:p>
    <w:p>
      <w:pPr>
        <w:pStyle w:val="ListParagraph"/>
        <w:numPr>
          <w:ilvl w:val="0"/>
          <w:numId w:val="2"/>
        </w:numPr>
        <w:spacing w:after="80" w:before="0"/>
      </w:pPr>
      <w:r>
        <w:rPr>
          <w:rFonts w:ascii="Arial" w:cs="Arial" w:eastAsia="Arial" w:hAnsi="Arial"/>
          <w:color w:val="2C2C2C"/>
          <w:sz w:val="20"/>
          <w:szCs w:val="20"/>
        </w:rPr>
        <w:t xml:space="preserve">Add logo images when available — use text-only tiles until then</w:t>
      </w:r>
    </w:p>
    <w:p>
      <w:pPr>
        <w:pStyle w:val="ListParagraph"/>
        <w:numPr>
          <w:ilvl w:val="0"/>
          <w:numId w:val="2"/>
        </w:numPr>
        <w:spacing w:after="80" w:before="0"/>
      </w:pPr>
      <w:r>
        <w:rPr>
          <w:rFonts w:ascii="Arial" w:cs="Arial" w:eastAsia="Arial" w:hAnsi="Arial"/>
          <w:color w:val="2C2C2C"/>
          <w:sz w:val="20"/>
          <w:szCs w:val="20"/>
        </w:rPr>
        <w:t xml:space="preserve">Add disclaimer text below grid</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15</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Pricing</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Pricing.tsx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The ask. By this point the visitor has moved through 14 sections. They know the problem, the solution, the proof. Now we name the investment and make the case for it. Primary CTA here is Book a Free Call — not Pay Now — because ₹97K requires a conversation.</w:t>
      </w:r>
    </w:p>
    <w:p>
      <w:pPr>
        <w:spacing w:after="80" w:before="200"/>
      </w:pPr>
      <w:r>
        <w:rPr>
          <w:rFonts w:ascii="Arial" w:cs="Arial" w:eastAsia="Arial" w:hAnsi="Arial"/>
          <w:b/>
          <w:bCs/>
          <w:color w:val="2C2C2C"/>
          <w:sz w:val="22"/>
          <w:szCs w:val="22"/>
        </w:rPr>
        <w:t xml:space="preserve">Pricing display</w:t>
      </w:r>
    </w:p>
    <w:p>
      <w:pPr>
        <w:pStyle w:val="ListParagraph"/>
        <w:numPr>
          <w:ilvl w:val="0"/>
          <w:numId w:val="2"/>
        </w:numPr>
        <w:spacing w:after="80" w:before="0"/>
      </w:pPr>
      <w:r>
        <w:rPr>
          <w:rFonts w:ascii="Arial" w:cs="Arial" w:eastAsia="Arial" w:hAnsi="Arial"/>
          <w:color w:val="2C2C2C"/>
          <w:sz w:val="20"/>
          <w:szCs w:val="20"/>
        </w:rPr>
        <w:t xml:space="preserve">Main price: ₹97,000 (inclusive of all taxes) — large, white, bold</w:t>
      </w:r>
    </w:p>
    <w:p>
      <w:pPr>
        <w:pStyle w:val="ListParagraph"/>
        <w:numPr>
          <w:ilvl w:val="0"/>
          <w:numId w:val="2"/>
        </w:numPr>
        <w:spacing w:after="80" w:before="0"/>
      </w:pPr>
      <w:r>
        <w:rPr>
          <w:rFonts w:ascii="Arial" w:cs="Arial" w:eastAsia="Arial" w:hAnsi="Arial"/>
          <w:color w:val="2C2C2C"/>
          <w:sz w:val="20"/>
          <w:szCs w:val="20"/>
        </w:rPr>
        <w:t xml:space="preserve">Sub-label: 'One-time payment  ·  Lifetime access to materials'</w:t>
      </w:r>
    </w:p>
    <w:p>
      <w:pPr>
        <w:spacing w:after="80" w:before="200"/>
      </w:pPr>
      <w:r>
        <w:rPr>
          <w:rFonts w:ascii="Arial" w:cs="Arial" w:eastAsia="Arial" w:hAnsi="Arial"/>
          <w:b/>
          <w:bCs/>
          <w:color w:val="2C2C2C"/>
          <w:sz w:val="22"/>
          <w:szCs w:val="22"/>
        </w:rPr>
        <w:t xml:space="preserve">Scholarship tiers — from brochure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c>
          <w:tcPr>
            <w:tcW w:type="dxa" w:w="1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Score Required</w:t>
            </w:r>
          </w:p>
        </w:tc>
        <w:tc>
          <w:tcPr>
            <w:tcW w:type="dxa" w:w="4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Scholarship Amount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Tier 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85%+ on the eligibility test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₹7,000 off</w:t>
            </w:r>
          </w:p>
        </w:tc>
      </w:tr>
      <w:tr>
        <w:tc>
          <w:tcPr>
            <w:tcW w:type="dxa" w:w="1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Tier 2</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95%+ on the eligibility test</w:t>
            </w:r>
          </w:p>
        </w:tc>
        <w:tc>
          <w:tcPr>
            <w:tcW w:type="dxa" w:w="4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₹12,000 off</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Tier 3 (Full)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100% on the eligibility test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₹17,000 off</w:t>
            </w:r>
          </w:p>
        </w:tc>
      </w:tr>
    </w:tbl>
    <w:p>
      <w:pPr>
        <w:spacing w:after="80" w:before="200"/>
      </w:pPr>
      <w:r>
        <w:rPr>
          <w:rFonts w:ascii="Arial" w:cs="Arial" w:eastAsia="Arial" w:hAnsi="Arial"/>
          <w:b/>
          <w:bCs/>
          <w:color w:val="2C2C2C"/>
          <w:sz w:val="22"/>
          <w:szCs w:val="22"/>
        </w:rPr>
        <w:t xml:space="preserve">What's included checklist</w:t>
      </w:r>
    </w:p>
    <w:p>
      <w:pPr>
        <w:pStyle w:val="ListParagraph"/>
        <w:numPr>
          <w:ilvl w:val="0"/>
          <w:numId w:val="2"/>
        </w:numPr>
        <w:spacing w:after="80" w:before="0"/>
      </w:pPr>
      <w:r>
        <w:rPr>
          <w:rFonts w:ascii="Arial" w:cs="Arial" w:eastAsia="Arial" w:hAnsi="Arial"/>
          <w:color w:val="2C2C2C"/>
          <w:sz w:val="20"/>
          <w:szCs w:val="20"/>
        </w:rPr>
        <w:t xml:space="preserve">70+ hours of live weekend sessions</w:t>
      </w:r>
    </w:p>
    <w:p>
      <w:pPr>
        <w:pStyle w:val="ListParagraph"/>
        <w:numPr>
          <w:ilvl w:val="0"/>
          <w:numId w:val="2"/>
        </w:numPr>
        <w:spacing w:after="80" w:before="0"/>
      </w:pPr>
      <w:r>
        <w:rPr>
          <w:rFonts w:ascii="Arial" w:cs="Arial" w:eastAsia="Arial" w:hAnsi="Arial"/>
          <w:color w:val="2C2C2C"/>
          <w:sz w:val="20"/>
          <w:szCs w:val="20"/>
        </w:rPr>
        <w:t xml:space="preserve">30+ hours of AI-powered recorded content</w:t>
      </w:r>
    </w:p>
    <w:p>
      <w:pPr>
        <w:pStyle w:val="ListParagraph"/>
        <w:numPr>
          <w:ilvl w:val="0"/>
          <w:numId w:val="2"/>
        </w:numPr>
        <w:spacing w:after="80" w:before="0"/>
      </w:pPr>
      <w:r>
        <w:rPr>
          <w:rFonts w:ascii="Arial" w:cs="Arial" w:eastAsia="Arial" w:hAnsi="Arial"/>
          <w:color w:val="2C2C2C"/>
          <w:sz w:val="20"/>
          <w:szCs w:val="20"/>
        </w:rPr>
        <w:t xml:space="preserve">1:1 guidance from Tarun and the team</w:t>
      </w:r>
    </w:p>
    <w:p>
      <w:pPr>
        <w:pStyle w:val="ListParagraph"/>
        <w:numPr>
          <w:ilvl w:val="0"/>
          <w:numId w:val="2"/>
        </w:numPr>
        <w:spacing w:after="80" w:before="0"/>
      </w:pPr>
      <w:r>
        <w:rPr>
          <w:rFonts w:ascii="Arial" w:cs="Arial" w:eastAsia="Arial" w:hAnsi="Arial"/>
          <w:color w:val="2C2C2C"/>
          <w:sz w:val="20"/>
          <w:szCs w:val="20"/>
        </w:rPr>
        <w:t xml:space="preserve">Access to 12 industry mentor masterclasses</w:t>
      </w:r>
    </w:p>
    <w:p>
      <w:pPr>
        <w:pStyle w:val="ListParagraph"/>
        <w:numPr>
          <w:ilvl w:val="0"/>
          <w:numId w:val="2"/>
        </w:numPr>
        <w:spacing w:after="80" w:before="0"/>
      </w:pPr>
      <w:r>
        <w:rPr>
          <w:rFonts w:ascii="Arial" w:cs="Arial" w:eastAsia="Arial" w:hAnsi="Arial"/>
          <w:color w:val="2C2C2C"/>
          <w:sz w:val="20"/>
          <w:szCs w:val="20"/>
        </w:rPr>
        <w:t xml:space="preserve">Portfolio projects — content strategies, calendars, campaigns</w:t>
      </w:r>
    </w:p>
    <w:p>
      <w:pPr>
        <w:pStyle w:val="ListParagraph"/>
        <w:numPr>
          <w:ilvl w:val="0"/>
          <w:numId w:val="2"/>
        </w:numPr>
        <w:spacing w:after="80" w:before="0"/>
      </w:pPr>
      <w:r>
        <w:rPr>
          <w:rFonts w:ascii="Arial" w:cs="Arial" w:eastAsia="Arial" w:hAnsi="Arial"/>
          <w:color w:val="2C2C2C"/>
          <w:sz w:val="20"/>
          <w:szCs w:val="20"/>
        </w:rPr>
        <w:t xml:space="preserve">100% job and internship support</w:t>
      </w:r>
    </w:p>
    <w:p>
      <w:pPr>
        <w:pStyle w:val="ListParagraph"/>
        <w:numPr>
          <w:ilvl w:val="0"/>
          <w:numId w:val="2"/>
        </w:numPr>
        <w:spacing w:after="80" w:before="0"/>
      </w:pPr>
      <w:r>
        <w:rPr>
          <w:rFonts w:ascii="Arial" w:cs="Arial" w:eastAsia="Arial" w:hAnsi="Arial"/>
          <w:color w:val="2C2C2C"/>
          <w:sz w:val="20"/>
          <w:szCs w:val="20"/>
        </w:rPr>
        <w:t xml:space="preserve">TarunSpeaks Jobs Community — verified opportunities</w:t>
      </w:r>
    </w:p>
    <w:p>
      <w:pPr>
        <w:pStyle w:val="ListParagraph"/>
        <w:numPr>
          <w:ilvl w:val="0"/>
          <w:numId w:val="2"/>
        </w:numPr>
        <w:spacing w:after="80" w:before="0"/>
      </w:pPr>
      <w:r>
        <w:rPr>
          <w:rFonts w:ascii="Arial" w:cs="Arial" w:eastAsia="Arial" w:hAnsi="Arial"/>
          <w:color w:val="2C2C2C"/>
          <w:sz w:val="20"/>
          <w:szCs w:val="20"/>
        </w:rPr>
        <w:t xml:space="preserve">Lifetime access to all course materials</w:t>
      </w:r>
    </w:p>
    <w:p>
      <w:pPr>
        <w:spacing w:after="80" w:before="200"/>
      </w:pPr>
      <w:r>
        <w:rPr>
          <w:rFonts w:ascii="Arial" w:cs="Arial" w:eastAsia="Arial" w:hAnsi="Arial"/>
          <w:b/>
          <w:bCs/>
          <w:color w:val="2C2C2C"/>
          <w:sz w:val="22"/>
          <w:szCs w:val="22"/>
        </w:rPr>
        <w:t xml:space="preserve">CTAs</w:t>
      </w:r>
    </w:p>
    <w:p>
      <w:pPr>
        <w:pStyle w:val="ListParagraph"/>
        <w:numPr>
          <w:ilvl w:val="0"/>
          <w:numId w:val="2"/>
        </w:numPr>
        <w:spacing w:after="80" w:before="0"/>
      </w:pPr>
      <w:r>
        <w:rPr>
          <w:rFonts w:ascii="Arial" w:cs="Arial" w:eastAsia="Arial" w:hAnsi="Arial"/>
          <w:color w:val="2C2C2C"/>
          <w:sz w:val="20"/>
          <w:szCs w:val="20"/>
        </w:rPr>
        <w:t xml:space="preserve">Primary (large, blue): 'Apply for Batch 14 →' — links to #apply (application form)</w:t>
      </w:r>
    </w:p>
    <w:p>
      <w:pPr>
        <w:pStyle w:val="ListParagraph"/>
        <w:numPr>
          <w:ilvl w:val="0"/>
          <w:numId w:val="2"/>
        </w:numPr>
        <w:spacing w:after="80" w:before="0"/>
      </w:pPr>
      <w:r>
        <w:rPr>
          <w:rFonts w:ascii="Arial" w:cs="Arial" w:eastAsia="Arial" w:hAnsi="Arial"/>
          <w:color w:val="2C2C2C"/>
          <w:sz w:val="20"/>
          <w:szCs w:val="20"/>
        </w:rPr>
        <w:t xml:space="preserve">Secondary (ghost): 'View EMI Plans' — opens EMIModal (payment details after acceptance)</w:t>
      </w:r>
    </w:p>
    <w:p>
      <w:pPr>
        <w:spacing w:after="80" w:before="200"/>
      </w:pPr>
      <w:r>
        <w:rPr>
          <w:rFonts w:ascii="Arial" w:cs="Arial" w:eastAsia="Arial" w:hAnsi="Arial"/>
          <w:b/>
          <w:bCs/>
          <w:color w:val="2C2C2C"/>
          <w:sz w:val="22"/>
          <w:szCs w:val="22"/>
        </w:rPr>
        <w:t xml:space="preserve">Important note on payment flow</w:t>
      </w:r>
    </w:p>
    <w:p>
      <w:pPr>
        <w:spacing w:after="120" w:before="0"/>
      </w:pPr>
      <w:r>
        <w:rPr>
          <w:rFonts w:ascii="Arial" w:cs="Arial" w:eastAsia="Arial" w:hAnsi="Arial"/>
          <w:color w:val="2C2C2C"/>
          <w:sz w:val="20"/>
          <w:szCs w:val="20"/>
        </w:rPr>
        <w:t xml:space="preserve">The Stripe checkout is NOT triggered from the pricing section. Payment happens after the telephonic interview and acceptance. The pricing section communicates the investment clearly so applicants self-qualify — but the actual payment link is sent to accepted candidates separately. This prevents payment friction before emotional commitment is established.</w:t>
      </w:r>
    </w:p>
    <w:p>
      <w:pPr>
        <w:spacing w:after="80" w:before="200"/>
      </w:pPr>
      <w:r>
        <w:rPr>
          <w:rFonts w:ascii="Arial" w:cs="Arial" w:eastAsia="Arial" w:hAnsi="Arial"/>
          <w:b/>
          <w:bCs/>
          <w:color w:val="2C2C2C"/>
          <w:sz w:val="22"/>
          <w:szCs w:val="22"/>
        </w:rPr>
        <w:t xml:space="preserve">Urgency element</w:t>
      </w:r>
    </w:p>
    <w:p>
      <w:pPr>
        <w:pStyle w:val="ListParagraph"/>
        <w:numPr>
          <w:ilvl w:val="0"/>
          <w:numId w:val="2"/>
        </w:numPr>
        <w:spacing w:after="80" w:before="0"/>
      </w:pPr>
      <w:r>
        <w:rPr>
          <w:rFonts w:ascii="Arial" w:cs="Arial" w:eastAsia="Arial" w:hAnsi="Arial"/>
          <w:color w:val="2C2C2C"/>
          <w:sz w:val="20"/>
          <w:szCs w:val="20"/>
        </w:rPr>
        <w:t xml:space="preserve">Keep countdown timer (days/hours/minutes to application deadline, not cohort start)</w:t>
      </w:r>
    </w:p>
    <w:p>
      <w:pPr>
        <w:pStyle w:val="ListParagraph"/>
        <w:numPr>
          <w:ilvl w:val="0"/>
          <w:numId w:val="2"/>
        </w:numPr>
        <w:spacing w:after="80" w:before="0"/>
      </w:pPr>
      <w:r>
        <w:rPr>
          <w:rFonts w:ascii="Arial" w:cs="Arial" w:eastAsia="Arial" w:hAnsi="Arial"/>
          <w:color w:val="2C2C2C"/>
          <w:sz w:val="20"/>
          <w:szCs w:val="20"/>
        </w:rPr>
        <w:t xml:space="preserve">'Applications close once 30 candidates are accepted. Batch 14 — April 2026.'</w:t>
      </w:r>
    </w:p>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Change primary CTA from 'Pay Now' to 'Apply for Batch 14 →'</w:t>
      </w:r>
    </w:p>
    <w:p>
      <w:pPr>
        <w:pStyle w:val="ListParagraph"/>
        <w:numPr>
          <w:ilvl w:val="0"/>
          <w:numId w:val="2"/>
        </w:numPr>
        <w:spacing w:after="80" w:before="0"/>
      </w:pPr>
      <w:r>
        <w:rPr>
          <w:rFonts w:ascii="Arial" w:cs="Arial" w:eastAsia="Arial" w:hAnsi="Arial"/>
          <w:color w:val="2C2C2C"/>
          <w:sz w:val="20"/>
          <w:szCs w:val="20"/>
        </w:rPr>
        <w:t xml:space="preserve">Remove direct Stripe checkout trigger from this section</w:t>
      </w:r>
    </w:p>
    <w:p>
      <w:pPr>
        <w:pStyle w:val="ListParagraph"/>
        <w:numPr>
          <w:ilvl w:val="0"/>
          <w:numId w:val="2"/>
        </w:numPr>
        <w:spacing w:after="80" w:before="0"/>
      </w:pPr>
      <w:r>
        <w:rPr>
          <w:rFonts w:ascii="Arial" w:cs="Arial" w:eastAsia="Arial" w:hAnsi="Arial"/>
          <w:color w:val="2C2C2C"/>
          <w:sz w:val="20"/>
          <w:szCs w:val="20"/>
        </w:rPr>
        <w:t xml:space="preserve">Add scholarship tiers section with the 3-tier table above</w:t>
      </w:r>
    </w:p>
    <w:p>
      <w:pPr>
        <w:pStyle w:val="ListParagraph"/>
        <w:numPr>
          <w:ilvl w:val="0"/>
          <w:numId w:val="2"/>
        </w:numPr>
        <w:spacing w:after="80" w:before="0"/>
      </w:pPr>
      <w:r>
        <w:rPr>
          <w:rFonts w:ascii="Arial" w:cs="Arial" w:eastAsia="Arial" w:hAnsi="Arial"/>
          <w:color w:val="2C2C2C"/>
          <w:sz w:val="20"/>
          <w:szCs w:val="20"/>
        </w:rPr>
        <w:t xml:space="preserve">Update checklist items to match above</w:t>
      </w:r>
    </w:p>
    <w:p>
      <w:pPr>
        <w:pStyle w:val="ListParagraph"/>
        <w:numPr>
          <w:ilvl w:val="0"/>
          <w:numId w:val="2"/>
        </w:numPr>
        <w:spacing w:after="80" w:before="0"/>
      </w:pPr>
      <w:r>
        <w:rPr>
          <w:rFonts w:ascii="Arial" w:cs="Arial" w:eastAsia="Arial" w:hAnsi="Arial"/>
          <w:color w:val="2C2C2C"/>
          <w:sz w:val="20"/>
          <w:szCs w:val="20"/>
        </w:rPr>
        <w:t xml:space="preserve">Update countdown to track application deadline, not cohort start</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16</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FAQ</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FAQ.tsx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Objection removal. The questions here are not informational — they are the exact doubts a buyer has at ₹97K before pulling the trigger. Answer them directly and without hedging.</w:t>
      </w:r>
    </w:p>
    <w:p>
      <w:pPr>
        <w:spacing w:after="80" w:before="200"/>
      </w:pPr>
      <w:r>
        <w:rPr>
          <w:rFonts w:ascii="Arial" w:cs="Arial" w:eastAsia="Arial" w:hAnsi="Arial"/>
          <w:b/>
          <w:bCs/>
          <w:color w:val="2C2C2C"/>
          <w:sz w:val="22"/>
          <w:szCs w:val="22"/>
        </w:rPr>
        <w:t xml:space="preserve">Six FAQs — objection-focused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72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does the application process involve?</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You fill a short form with your background and goals. Our team calls you within 48 hours for a 15–20 minute conversation to understand if RMDM is the right fit for you right now. If accepted, you receive a confirmation and payment details. Not every applicant is accepted — we want each cohort to be the right mix of people.</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Do I need prior experience in marketing?</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 RMDM starts from first principles before building into strategy and execution. We have had students who had never run a single ad come out managing full campaigns. What matters more is your commitment and clarity of goal — which is why we have the interview.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 work full-time. Can I manage weekend sessions?</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Yes — that is exactly what the weekend format is designed for. Live sessions happen only on Saturday and Sunday, typically 2–3 hours each. You also get 30 hours of recorded content to catch up at your own pace if you miss a session.</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makes this different from a ₹5,000 online course?</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The cohort size (30 people), the live format, the 1:1 feedback, the application process, and the fact that Tarun has worked with 300+ real brands. You are not watching videos — you are building real work with a practitioner in the room, alongside peers who were selected for the same reason you were.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Will I get a certificate?</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Yes. Upon completion you receive a TarunSpeaks certificate you can add to your LinkedIn profile and resume.</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Is there a scholarship or EMI option?</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Yes to both. Merit-based scholarships up to ₹17,000 are available based on an eligibility test score. EMI plans at 0% interest are available for 3, 6, 9, and 12 months. Both are discussed during or after your interview call.</w:t>
            </w:r>
          </w:p>
        </w:tc>
      </w:tr>
    </w:tbl>
    <w:p>
      <w:pPr>
        <w:spacing w:after="80" w:before="200"/>
      </w:pPr>
      <w:r>
        <w:rPr>
          <w:rFonts w:ascii="Arial" w:cs="Arial" w:eastAsia="Arial" w:hAnsi="Arial"/>
          <w:b/>
          <w:bCs/>
          <w:color w:val="2C2C2C"/>
          <w:sz w:val="22"/>
          <w:szCs w:val="22"/>
        </w:rPr>
        <w:t xml:space="preserve">Updates needed</w:t>
      </w:r>
    </w:p>
    <w:p>
      <w:pPr>
        <w:pStyle w:val="ListParagraph"/>
        <w:numPr>
          <w:ilvl w:val="0"/>
          <w:numId w:val="2"/>
        </w:numPr>
        <w:spacing w:after="80" w:before="0"/>
      </w:pPr>
      <w:r>
        <w:rPr>
          <w:rFonts w:ascii="Arial" w:cs="Arial" w:eastAsia="Arial" w:hAnsi="Arial"/>
          <w:color w:val="2C2C2C"/>
          <w:sz w:val="20"/>
          <w:szCs w:val="20"/>
        </w:rPr>
        <w:t xml:space="preserve">Replace all 6 existing generic FAQs with the objection-focused questions above</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17</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Application Form</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FinalCTA.tsx</w:t>
            </w:r>
          </w:p>
        </w:tc>
      </w:tr>
    </w:tbl>
    <w:p>
      <w:pPr>
        <w:spacing w:after="80" w:before="0"/>
      </w:pPr>
    </w:p>
    <w:p>
      <w:pPr>
        <w:spacing w:after="80" w:before="200"/>
      </w:pPr>
      <w:r>
        <w:rPr>
          <w:rFonts w:ascii="Arial" w:cs="Arial" w:eastAsia="Arial" w:hAnsi="Arial"/>
          <w:b/>
          <w:bCs/>
          <w:color w:val="2C2C2C"/>
          <w:sz w:val="22"/>
          <w:szCs w:val="22"/>
        </w:rPr>
        <w:t xml:space="preserve">Purpose</w:t>
      </w:r>
    </w:p>
    <w:p>
      <w:pPr>
        <w:spacing w:after="120" w:before="0"/>
      </w:pPr>
      <w:r>
        <w:rPr>
          <w:rFonts w:ascii="Arial" w:cs="Arial" w:eastAsia="Arial" w:hAnsi="Arial"/>
          <w:color w:val="2C2C2C"/>
          <w:sz w:val="20"/>
          <w:szCs w:val="20"/>
        </w:rPr>
        <w:t xml:space="preserve">This section is the bottom-of-page conversion point. It is no longer a simple CTA button — it is the entry point to the application funnel. A short form collects enough information for the team to prepare a meaningful 15-minute interview call.</w:t>
      </w:r>
    </w:p>
    <w:p>
      <w:pPr>
        <w:spacing w:after="80" w:before="200"/>
      </w:pPr>
      <w:r>
        <w:rPr>
          <w:rFonts w:ascii="Arial" w:cs="Arial" w:eastAsia="Arial" w:hAnsi="Arial"/>
          <w:b/>
          <w:bCs/>
          <w:color w:val="2C2C2C"/>
          <w:sz w:val="22"/>
          <w:szCs w:val="22"/>
        </w:rPr>
        <w:t xml:space="preserve">Section headline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1526b4" w:val="clear"/>
            <w:tcMar>
              <w:top w:type="dxa" w:w="0"/>
              <w:left w:type="dxa" w:w="0"/>
              <w:bottom w:type="dxa" w:w="0"/>
              <w:right w:type="dxa" w:w="0"/>
            </w:tcMar>
          </w:tcPr>
          <w:p/>
        </w:tc>
        <w:tc>
          <w:tcPr>
            <w:tcW w:type="dxa" w:w="9880"/>
            <w:tcBorders>
              <w:top w:val="none" w:color="FFFFFF" w:sz="0"/>
              <w:left w:val="none" w:color="FFFFFF" w:sz="0"/>
              <w:bottom w:val="none" w:color="FFFFFF" w:sz="0"/>
              <w:right w:val="none" w:color="FFFFFF" w:sz="0"/>
            </w:tcBorders>
            <w:shd w:fill="F2F4FF" w:val="clear"/>
            <w:tcMar>
              <w:top w:type="dxa" w:w="120"/>
              <w:left w:type="dxa" w:w="200"/>
              <w:bottom w:type="dxa" w:w="120"/>
              <w:right w:type="dxa" w:w="160"/>
            </w:tcMar>
          </w:tcPr>
          <w:p>
            <w:pPr>
              <w:spacing w:after="80" w:before="0"/>
            </w:pPr>
            <w:r>
              <w:rPr>
                <w:rFonts w:ascii="Arial" w:cs="Arial" w:eastAsia="Arial" w:hAnsi="Arial"/>
                <w:b/>
                <w:bCs/>
                <w:color w:val="000000"/>
                <w:sz w:val="24"/>
                <w:szCs w:val="24"/>
              </w:rPr>
              <w:t xml:space="preserve">If you're ready to stop learning in fragments —</w:t>
            </w:r>
          </w:p>
          <w:p>
            <w:pPr>
              <w:spacing w:after="0" w:before="0"/>
            </w:pPr>
            <w:r>
              <w:rPr>
                <w:rFonts w:ascii="Arial" w:cs="Arial" w:eastAsia="Arial" w:hAnsi="Arial"/>
                <w:i/>
                <w:iCs/>
                <w:color w:val="555555"/>
                <w:sz w:val="19"/>
                <w:szCs w:val="19"/>
              </w:rPr>
              <w:t xml:space="preserve">apply for Batch 14. We'll be in touch within 48 hours.</w:t>
            </w:r>
          </w:p>
        </w:tc>
      </w:tr>
    </w:tbl>
    <w:p>
      <w:pPr>
        <w:spacing w:after="120" w:before="0"/>
      </w:pPr>
    </w:p>
    <w:p>
      <w:pPr>
        <w:spacing w:after="80" w:before="200"/>
      </w:pPr>
      <w:r>
        <w:rPr>
          <w:rFonts w:ascii="Arial" w:cs="Arial" w:eastAsia="Arial" w:hAnsi="Arial"/>
          <w:b/>
          <w:bCs/>
          <w:color w:val="2C2C2C"/>
          <w:sz w:val="22"/>
          <w:szCs w:val="22"/>
        </w:rPr>
        <w:t xml:space="preserve">Application form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Full Name</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Text input — required</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 Address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 input — required, used for acceptance/rejection communication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Phone Number</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Tel input — required, used for the telephonic interview call</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Current Role / Status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Dropdown: Student  ·  Working Professional  ·  Freelancer  ·  Entrepreneur  ·  Other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Your primary goal from RMDM</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Textarea, max 200 chars — 'What do you want to be able to do after this cohort?'</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How did you hear about us?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Dropdown: Instagram  ·  LinkedIn  ·  Word of mouth  ·  Google  ·  Other</w:t>
            </w:r>
          </w:p>
        </w:tc>
      </w:tr>
    </w:tbl>
    <w:p>
      <w:pPr>
        <w:spacing w:after="80" w:before="200"/>
      </w:pPr>
      <w:r>
        <w:rPr>
          <w:rFonts w:ascii="Arial" w:cs="Arial" w:eastAsia="Arial" w:hAnsi="Arial"/>
          <w:b/>
          <w:bCs/>
          <w:color w:val="2C2C2C"/>
          <w:sz w:val="22"/>
          <w:szCs w:val="22"/>
        </w:rPr>
        <w:t xml:space="preserve">Form submit behaviour</w:t>
      </w:r>
    </w:p>
    <w:p>
      <w:pPr>
        <w:pStyle w:val="ListParagraph"/>
        <w:numPr>
          <w:ilvl w:val="0"/>
          <w:numId w:val="2"/>
        </w:numPr>
        <w:spacing w:after="80" w:before="0"/>
      </w:pPr>
      <w:r>
        <w:rPr>
          <w:rFonts w:ascii="Arial" w:cs="Arial" w:eastAsia="Arial" w:hAnsi="Arial"/>
          <w:color w:val="2C2C2C"/>
          <w:sz w:val="20"/>
          <w:szCs w:val="20"/>
        </w:rPr>
        <w:t xml:space="preserve">On submit: POST to /api/leads with form data</w:t>
      </w:r>
    </w:p>
    <w:p>
      <w:pPr>
        <w:pStyle w:val="ListParagraph"/>
        <w:numPr>
          <w:ilvl w:val="0"/>
          <w:numId w:val="2"/>
        </w:numPr>
        <w:spacing w:after="80" w:before="0"/>
      </w:pPr>
      <w:r>
        <w:rPr>
          <w:rFonts w:ascii="Arial" w:cs="Arial" w:eastAsia="Arial" w:hAnsi="Arial"/>
          <w:color w:val="2C2C2C"/>
          <w:sz w:val="20"/>
          <w:szCs w:val="20"/>
        </w:rPr>
        <w:t xml:space="preserve">Success state: replace form with — 'Application received. Our team will call you within 48 hours.'</w:t>
      </w:r>
    </w:p>
    <w:p>
      <w:pPr>
        <w:pStyle w:val="ListParagraph"/>
        <w:numPr>
          <w:ilvl w:val="0"/>
          <w:numId w:val="2"/>
        </w:numPr>
        <w:spacing w:after="80" w:before="0"/>
      </w:pPr>
      <w:r>
        <w:rPr>
          <w:rFonts w:ascii="Arial" w:cs="Arial" w:eastAsia="Arial" w:hAnsi="Arial"/>
          <w:color w:val="2C2C2C"/>
          <w:sz w:val="20"/>
          <w:szCs w:val="20"/>
        </w:rPr>
        <w:t xml:space="preserve">Error state: inline error below submit button — 'Something went wrong. Please email us at teamtarunspeaks@gmail.com'</w:t>
      </w:r>
    </w:p>
    <w:p>
      <w:pPr>
        <w:pStyle w:val="ListParagraph"/>
        <w:numPr>
          <w:ilvl w:val="0"/>
          <w:numId w:val="2"/>
        </w:numPr>
        <w:spacing w:after="80" w:before="0"/>
      </w:pPr>
      <w:r>
        <w:rPr>
          <w:rFonts w:ascii="Arial" w:cs="Arial" w:eastAsia="Arial" w:hAnsi="Arial"/>
          <w:color w:val="2C2C2C"/>
          <w:sz w:val="20"/>
          <w:szCs w:val="20"/>
        </w:rPr>
        <w:t xml:space="preserve">No redirect on success — keep user on page</w:t>
      </w:r>
    </w:p>
    <w:p>
      <w:pPr>
        <w:spacing w:after="80" w:before="200"/>
      </w:pPr>
      <w:r>
        <w:rPr>
          <w:rFonts w:ascii="Arial" w:cs="Arial" w:eastAsia="Arial" w:hAnsi="Arial"/>
          <w:b/>
          <w:bCs/>
          <w:color w:val="2C2C2C"/>
          <w:sz w:val="22"/>
          <w:szCs w:val="22"/>
        </w:rPr>
        <w:t xml:space="preserve">Below the form</w:t>
      </w:r>
    </w:p>
    <w:p>
      <w:pPr>
        <w:pStyle w:val="ListParagraph"/>
        <w:numPr>
          <w:ilvl w:val="0"/>
          <w:numId w:val="2"/>
        </w:numPr>
        <w:spacing w:after="80" w:before="0"/>
      </w:pPr>
      <w:r>
        <w:rPr>
          <w:rFonts w:ascii="Arial" w:cs="Arial" w:eastAsia="Arial" w:hAnsi="Arial"/>
          <w:color w:val="2C2C2C"/>
          <w:sz w:val="20"/>
          <w:szCs w:val="20"/>
        </w:rPr>
        <w:t xml:space="preserve">Small text: 'Applications are reviewed manually. Not everyone is accepted — we want this cohort to be the right fit for you.'</w:t>
      </w:r>
    </w:p>
    <w:p>
      <w:pPr>
        <w:pStyle w:val="ListParagraph"/>
        <w:numPr>
          <w:ilvl w:val="0"/>
          <w:numId w:val="2"/>
        </w:numPr>
        <w:spacing w:after="80" w:before="0"/>
      </w:pPr>
      <w:r>
        <w:rPr>
          <w:rFonts w:ascii="Arial" w:cs="Arial" w:eastAsia="Arial" w:hAnsi="Arial"/>
          <w:color w:val="2C2C2C"/>
          <w:sz w:val="20"/>
          <w:szCs w:val="20"/>
        </w:rPr>
        <w:t xml:space="preserve">Secondary link: 'Have questions first? Download the syllabus →' in white/40</w:t>
      </w:r>
    </w:p>
    <w:p>
      <w:pPr>
        <w:spacing w:after="80" w:before="200"/>
      </w:pPr>
      <w:r>
        <w:rPr>
          <w:rFonts w:ascii="Arial" w:cs="Arial" w:eastAsia="Arial" w:hAnsi="Arial"/>
          <w:b/>
          <w:bCs/>
          <w:color w:val="2C2C2C"/>
          <w:sz w:val="22"/>
          <w:szCs w:val="22"/>
        </w:rPr>
        <w:t xml:space="preserve">Design notes</w:t>
      </w:r>
    </w:p>
    <w:p>
      <w:pPr>
        <w:pStyle w:val="ListParagraph"/>
        <w:numPr>
          <w:ilvl w:val="0"/>
          <w:numId w:val="2"/>
        </w:numPr>
        <w:spacing w:after="80" w:before="0"/>
      </w:pPr>
      <w:r>
        <w:rPr>
          <w:rFonts w:ascii="Arial" w:cs="Arial" w:eastAsia="Arial" w:hAnsi="Arial"/>
          <w:color w:val="2C2C2C"/>
          <w:sz w:val="20"/>
          <w:szCs w:val="20"/>
        </w:rPr>
        <w:t xml:space="preserve">Full-width dark section, centred layout, max-width 640px for the form</w:t>
      </w:r>
    </w:p>
    <w:p>
      <w:pPr>
        <w:pStyle w:val="ListParagraph"/>
        <w:numPr>
          <w:ilvl w:val="0"/>
          <w:numId w:val="2"/>
        </w:numPr>
        <w:spacing w:after="80" w:before="0"/>
      </w:pPr>
      <w:r>
        <w:rPr>
          <w:rFonts w:ascii="Arial" w:cs="Arial" w:eastAsia="Arial" w:hAnsi="Arial"/>
          <w:color w:val="2C2C2C"/>
          <w:sz w:val="20"/>
          <w:szCs w:val="20"/>
        </w:rPr>
        <w:t xml:space="preserve">Blue gradient wash from bottom-left — same as hero background treatment</w:t>
      </w:r>
    </w:p>
    <w:p>
      <w:pPr>
        <w:pStyle w:val="ListParagraph"/>
        <w:numPr>
          <w:ilvl w:val="0"/>
          <w:numId w:val="2"/>
        </w:numPr>
        <w:spacing w:after="80" w:before="0"/>
      </w:pPr>
      <w:r>
        <w:rPr>
          <w:rFonts w:ascii="Arial" w:cs="Arial" w:eastAsia="Arial" w:hAnsi="Arial"/>
          <w:color w:val="2C2C2C"/>
          <w:sz w:val="20"/>
          <w:szCs w:val="20"/>
        </w:rPr>
        <w:t xml:space="preserve">Form inputs: dark surface bg, white/8 border, white placeholder text, blue focus ring</w:t>
      </w:r>
    </w:p>
    <w:p>
      <w:pPr>
        <w:pStyle w:val="ListParagraph"/>
        <w:numPr>
          <w:ilvl w:val="0"/>
          <w:numId w:val="2"/>
        </w:numPr>
        <w:spacing w:after="80" w:before="0"/>
      </w:pPr>
      <w:r>
        <w:rPr>
          <w:rFonts w:ascii="Arial" w:cs="Arial" w:eastAsia="Arial" w:hAnsi="Arial"/>
          <w:color w:val="2C2C2C"/>
          <w:sz w:val="20"/>
          <w:szCs w:val="20"/>
        </w:rPr>
        <w:t xml:space="preserve">Submit button: full-width, blue, 'Submit Application →', same pill style as all CTAs</w:t>
      </w:r>
    </w:p>
    <w:p>
      <w:pPr>
        <w:spacing w:after="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8280"/>
        <w:gridCol w:w="1240"/>
      </w:tblGrid>
      <w:tr>
        <w:tc>
          <w:tcPr>
            <w:tcW w:type="dxa" w:w="560"/>
            <w:tcBorders>
              <w:top w:val="none" w:color="FFFFFF" w:sz="0"/>
              <w:left w:val="none" w:color="FFFFFF" w:sz="0"/>
              <w:bottom w:val="none" w:color="FFFFFF" w:sz="0"/>
              <w:right w:val="none" w:color="FFFFFF" w:sz="0"/>
            </w:tcBorders>
            <w:shd w:fill="1526b4" w:val="clear"/>
            <w:tcMar>
              <w:top w:type="dxa" w:w="100"/>
              <w:left w:type="dxa" w:w="120"/>
              <w:bottom w:type="dxa" w:w="100"/>
              <w:right w:type="dxa" w:w="120"/>
            </w:tcMar>
          </w:tcPr>
          <w:p>
            <w:pPr>
              <w:jc w:val="center"/>
            </w:pPr>
            <w:r>
              <w:rPr>
                <w:rFonts w:ascii="Arial" w:cs="Arial" w:eastAsia="Arial" w:hAnsi="Arial"/>
                <w:b/>
                <w:bCs/>
                <w:color w:val="FFFFFF"/>
                <w:sz w:val="26"/>
                <w:szCs w:val="26"/>
              </w:rPr>
              <w:t xml:space="preserve">18</w:t>
            </w:r>
          </w:p>
        </w:tc>
        <w:tc>
          <w:tcPr>
            <w:tcW w:type="dxa" w:w="8280"/>
            <w:tcBorders>
              <w:top w:val="none" w:color="FFFFFF" w:sz="0"/>
              <w:left w:val="none" w:color="FFFFFF" w:sz="0"/>
              <w:bottom w:val="none" w:color="FFFFFF" w:sz="0"/>
              <w:right w:val="none" w:color="FFFFFF" w:sz="0"/>
            </w:tcBorders>
            <w:shd w:fill="1A1A2E" w:val="clear"/>
            <w:tcMar>
              <w:top w:type="dxa" w:w="100"/>
              <w:left w:type="dxa" w:w="200"/>
              <w:bottom w:type="dxa" w:w="100"/>
              <w:right w:type="dxa" w:w="120"/>
            </w:tcMar>
          </w:tcPr>
          <w:p>
            <w:r>
              <w:rPr>
                <w:rFonts w:ascii="Arial" w:cs="Arial" w:eastAsia="Arial" w:hAnsi="Arial"/>
                <w:b/>
                <w:bCs/>
                <w:color w:val="FFFFFF"/>
                <w:sz w:val="26"/>
                <w:szCs w:val="26"/>
              </w:rPr>
              <w:t xml:space="preserve">Footer</w:t>
            </w:r>
          </w:p>
        </w:tc>
        <w:tc>
          <w:tcPr>
            <w:tcW w:type="dxa" w:w="124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jc w:val="right"/>
            </w:pPr>
            <w:r>
              <w:rPr>
                <w:rFonts w:ascii="Arial" w:cs="Arial" w:eastAsia="Arial" w:hAnsi="Arial"/>
                <w:b/>
                <w:bCs/>
                <w:color w:val="1526b4"/>
                <w:sz w:val="16"/>
                <w:szCs w:val="16"/>
                <w:shd w:fill="EEF0FF" w:val="clear"/>
              </w:rPr>
              <w:t xml:space="preserve">  UPDATE  </w:t>
            </w:r>
          </w:p>
          <w:p>
            <w:pPr>
              <w:jc w:val="right"/>
            </w:pPr>
            <w:r>
              <w:rPr>
                <w:rFonts w:ascii="Arial" w:cs="Arial" w:eastAsia="Arial" w:hAnsi="Arial"/>
                <w:color w:val="999999"/>
                <w:sz w:val="16"/>
                <w:szCs w:val="16"/>
              </w:rPr>
              <w:t xml:space="preserve">Footer.tsx</w:t>
            </w:r>
          </w:p>
        </w:tc>
      </w:tr>
    </w:tbl>
    <w:p>
      <w:pPr>
        <w:spacing w:after="80" w:before="0"/>
      </w:pPr>
    </w:p>
    <w:p>
      <w:pPr>
        <w:spacing w:after="80" w:before="200"/>
      </w:pPr>
      <w:r>
        <w:rPr>
          <w:rFonts w:ascii="Arial" w:cs="Arial" w:eastAsia="Arial" w:hAnsi="Arial"/>
          <w:b/>
          <w:bCs/>
          <w:color w:val="2C2C2C"/>
          <w:sz w:val="22"/>
          <w:szCs w:val="22"/>
        </w:rPr>
        <w:t xml:space="preserve">Three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6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Contact</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 teamtarunspeaks@gmail.com  ·  Ansh: +91 7565 900 500  ·  Tarun: +91 977 022 3646</w:t>
            </w:r>
          </w:p>
        </w:tc>
      </w:tr>
      <w:tr>
        <w:tc>
          <w:tcPr>
            <w:tcW w:type="dxa" w:w="24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Quick Links</w:t>
            </w:r>
          </w:p>
        </w:tc>
        <w:tc>
          <w:tcPr>
            <w:tcW w:type="dxa" w:w="76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Curriculum  ·  Instructor  ·  Testimonials  ·  Pricing  ·  FAQ</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Social</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Website: www.tarunmakhija.in  ·  LinkedIn  ·  Instagram  ·  YouTube</w:t>
            </w:r>
          </w:p>
        </w:tc>
      </w:tr>
    </w:tbl>
    <w:p>
      <w:pPr>
        <w:spacing w:after="80" w:before="200"/>
      </w:pPr>
      <w:r>
        <w:rPr>
          <w:rFonts w:ascii="Arial" w:cs="Arial" w:eastAsia="Arial" w:hAnsi="Arial"/>
          <w:b/>
          <w:bCs/>
          <w:color w:val="2C2C2C"/>
          <w:sz w:val="22"/>
          <w:szCs w:val="22"/>
        </w:rPr>
        <w:t xml:space="preserve">Copyright line</w:t>
      </w:r>
    </w:p>
    <w:p>
      <w:pPr>
        <w:spacing w:after="120" w:before="0"/>
      </w:pPr>
      <w:r>
        <w:rPr>
          <w:rFonts w:ascii="Arial" w:cs="Arial" w:eastAsia="Arial" w:hAnsi="Arial"/>
          <w:color w:val="2C2C2C"/>
          <w:sz w:val="20"/>
          <w:szCs w:val="20"/>
        </w:rPr>
        <w:t xml:space="preserve">© 2026 TarunSpeaks. All rights reserved.</w:t>
      </w:r>
    </w:p>
    <w:p>
      <w:pPr>
        <w:spacing w:after="200" w:before="0"/>
      </w:pPr>
    </w:p>
    <w:p>
      <w:pPr>
        <w:pStyle w:val="Heading1"/>
        <w:spacing w:after="240" w:before="480"/>
      </w:pPr>
      <w:r>
        <w:rPr>
          <w:rFonts w:ascii="Arial" w:cs="Arial" w:eastAsia="Arial" w:hAnsi="Arial"/>
          <w:b/>
          <w:bCs/>
          <w:color w:val="000000"/>
          <w:sz w:val="52"/>
          <w:szCs w:val="52"/>
        </w:rPr>
        <w:t xml:space="preserve">5.  New Components to Build</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Three components do not yet exist and must be created from scratch. All three have been wireframed and approved. Specs below are implementation-ready.</w:t>
      </w:r>
    </w:p>
    <w:p>
      <w:pPr>
        <w:spacing w:after="80" w:before="0"/>
      </w:pPr>
    </w:p>
    <w:p>
      <w:pPr>
        <w:pStyle w:val="Heading3"/>
        <w:spacing w:after="120" w:before="240"/>
      </w:pPr>
      <w:r>
        <w:rPr>
          <w:rFonts w:ascii="Arial" w:cs="Arial" w:eastAsia="Arial" w:hAnsi="Arial"/>
          <w:b/>
          <w:bCs/>
          <w:color w:val="2C2C2C"/>
          <w:sz w:val="26"/>
          <w:szCs w:val="26"/>
        </w:rPr>
        <w:t xml:space="preserve">5.0  Global CSS context — read before building</w:t>
      </w:r>
    </w:p>
    <w:p>
      <w:pPr>
        <w:spacing w:after="120" w:before="0"/>
      </w:pPr>
      <w:r>
        <w:rPr>
          <w:rFonts w:ascii="Arial" w:cs="Arial" w:eastAsia="Arial" w:hAnsi="Arial"/>
          <w:color w:val="2C2C2C"/>
          <w:sz w:val="20"/>
          <w:szCs w:val="20"/>
        </w:rPr>
        <w:t xml:space="preserve">globals.css is already set up with the following — all new components must use these, not reinvent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Token / Class</w:t>
            </w:r>
          </w:p>
        </w:tc>
        <w:tc>
          <w:tcPr>
            <w:tcW w:type="dxa" w:w="74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Value &amp;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.card</w:t>
            </w:r>
          </w:p>
        </w:tc>
        <w:tc>
          <w:tcPr>
            <w:tcW w:type="dxa" w:w="7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bg rgba(255,255,255,0.03) · backdrop-filter blur(6px) · border 1px rgba(255,255,255,0.06) · border-radius 20px · padding 1.5rem · box-shadow 0 8px 30px rgba(0,0,0,0.6)</w:t>
            </w:r>
          </w:p>
        </w:tc>
      </w:tr>
      <w:tr>
        <w:tc>
          <w:tcPr>
            <w:tcW w:type="dxa" w:w="2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.reveal / .reveal.show</w:t>
            </w:r>
          </w:p>
        </w:tc>
        <w:tc>
          <w:tcPr>
            <w:tcW w:type="dxa" w:w="7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Fade-up scroll animation — opacity 0→1, translateY 8px→0, transition 0.6s ease. Use with useReveal hook. DO NOT add Framer Motion for reveal — this is already handled.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bg-bg</w:t>
            </w:r>
          </w:p>
        </w:tc>
        <w:tc>
          <w:tcPr>
            <w:tcW w:type="dxa" w:w="7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Tailwind token = #000000</w:t>
            </w:r>
          </w:p>
        </w:tc>
      </w:tr>
      <w:tr>
        <w:tc>
          <w:tcPr>
            <w:tcW w:type="dxa" w:w="2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text-primary</w:t>
            </w:r>
          </w:p>
        </w:tc>
        <w:tc>
          <w:tcPr>
            <w:tcW w:type="dxa" w:w="7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Tailwind token = #FFFFFF</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accent</w:t>
            </w:r>
          </w:p>
        </w:tc>
        <w:tc>
          <w:tcPr>
            <w:tcW w:type="dxa" w:w="7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Tailwind token = #1526b4</w:t>
            </w:r>
          </w:p>
        </w:tc>
      </w:tr>
      <w:tr>
        <w:tc>
          <w:tcPr>
            <w:tcW w:type="dxa" w:w="2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secondary</w:t>
            </w:r>
          </w:p>
        </w:tc>
        <w:tc>
          <w:tcPr>
            <w:tcW w:type="dxa" w:w="7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Tailwind token = #00bf63</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Base font</w:t>
            </w:r>
          </w:p>
        </w:tc>
        <w:tc>
          <w:tcPr>
            <w:tcW w:type="dxa" w:w="7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Inter — 18px base. 1rem = 18px in this project, not 16px.</w:t>
            </w:r>
          </w:p>
        </w:tc>
      </w:tr>
      <w:tr>
        <w:tc>
          <w:tcPr>
            <w:tcW w:type="dxa" w:w="2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h1–h6</w:t>
            </w:r>
          </w:p>
        </w:tc>
        <w:tc>
          <w:tcPr>
            <w:tcW w:type="dxa" w:w="74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Already sized in globals.css — do not override with custom font-size on headings</w:t>
            </w:r>
          </w:p>
        </w:tc>
      </w:tr>
    </w:tbl>
    <w:p>
      <w:pPr>
        <w:spacing w:after="80" w:before="200"/>
      </w:pPr>
      <w:r>
        <w:rPr>
          <w:rFonts w:ascii="Arial" w:cs="Arial" w:eastAsia="Arial" w:hAnsi="Arial"/>
          <w:b/>
          <w:bCs/>
          <w:color w:val="2C2C2C"/>
          <w:sz w:val="22"/>
          <w:szCs w:val="22"/>
        </w:rPr>
        <w:t xml:space="preserve">Performance note</w:t>
      </w:r>
    </w:p>
    <w:p>
      <w:pPr>
        <w:spacing w:after="120" w:before="0"/>
      </w:pPr>
      <w:r>
        <w:rPr>
          <w:rFonts w:ascii="Arial" w:cs="Arial" w:eastAsia="Arial" w:hAnsi="Arial"/>
          <w:color w:val="2C2C2C"/>
          <w:sz w:val="20"/>
          <w:szCs w:val="20"/>
        </w:rPr>
        <w:t xml:space="preserve">backdrop-filter: blur(6px) on .card is expensive. If more than 4 cards are visible simultaneously on mobile (ProblemSection, WhoIsItFor), test on a mid-range Android device. If frame rate drops, remove backdrop-filter from those specific cards only and keep it on Pricing and InstructorCard where fewer cards are on screen.</w:t>
      </w:r>
    </w:p>
    <w:p>
      <w:pPr>
        <w:spacing w:after="160" w:before="0"/>
      </w:pPr>
    </w:p>
    <w:p>
      <w:pPr>
        <w:pStyle w:val="Heading2"/>
        <w:spacing w:after="160" w:before="360"/>
      </w:pPr>
      <w:r>
        <w:rPr>
          <w:rFonts w:ascii="Arial" w:cs="Arial" w:eastAsia="Arial" w:hAnsi="Arial"/>
          <w:b/>
          <w:bCs/>
          <w:color w:val="000000"/>
          <w:sz w:val="36"/>
          <w:szCs w:val="36"/>
        </w:rPr>
        <w:t xml:space="preserve">5.1  ProblemSection.tsx</w:t>
      </w:r>
    </w:p>
    <w:p>
      <w:pPr>
        <w:spacing w:after="80" w:before="200"/>
      </w:pPr>
      <w:r>
        <w:rPr>
          <w:rFonts w:ascii="Arial" w:cs="Arial" w:eastAsia="Arial" w:hAnsi="Arial"/>
          <w:b/>
          <w:bCs/>
          <w:color w:val="2C2C2C"/>
          <w:sz w:val="22"/>
          <w:szCs w:val="22"/>
        </w:rPr>
        <w:t xml:space="preserve">File location</w:t>
      </w:r>
    </w:p>
    <w:p>
      <w:pPr>
        <w:spacing w:after="120" w:before="0"/>
      </w:pPr>
      <w:r>
        <w:rPr>
          <w:rFonts w:ascii="Arial" w:cs="Arial" w:eastAsia="Arial" w:hAnsi="Arial"/>
          <w:color w:val="2C2C2C"/>
          <w:sz w:val="20"/>
          <w:szCs w:val="20"/>
        </w:rPr>
        <w:t xml:space="preserve">components/ProblemSection.tsx</w:t>
      </w:r>
    </w:p>
    <w:p>
      <w:pPr>
        <w:spacing w:after="80" w:before="200"/>
      </w:pPr>
      <w:r>
        <w:rPr>
          <w:rFonts w:ascii="Arial" w:cs="Arial" w:eastAsia="Arial" w:hAnsi="Arial"/>
          <w:b/>
          <w:bCs/>
          <w:color w:val="2C2C2C"/>
          <w:sz w:val="22"/>
          <w:szCs w:val="22"/>
        </w:rPr>
        <w:t xml:space="preserve">Props</w:t>
      </w:r>
    </w:p>
    <w:p>
      <w:pPr>
        <w:spacing w:after="120" w:before="0"/>
      </w:pPr>
      <w:r>
        <w:rPr>
          <w:rFonts w:ascii="Arial" w:cs="Arial" w:eastAsia="Arial" w:hAnsi="Arial"/>
          <w:color w:val="2C2C2C"/>
          <w:sz w:val="20"/>
          <w:szCs w:val="20"/>
        </w:rPr>
        <w:t xml:space="preserve">None — all content hardcoded in component.</w:t>
      </w:r>
    </w:p>
    <w:p>
      <w:pPr>
        <w:spacing w:after="80" w:before="200"/>
      </w:pPr>
      <w:r>
        <w:rPr>
          <w:rFonts w:ascii="Arial" w:cs="Arial" w:eastAsia="Arial" w:hAnsi="Arial"/>
          <w:b/>
          <w:bCs/>
          <w:color w:val="2C2C2C"/>
          <w:sz w:val="22"/>
          <w:szCs w:val="22"/>
        </w:rPr>
        <w:t xml:space="preserve">Visual structure (top to bottom)</w:t>
      </w:r>
    </w:p>
    <w:p>
      <w:pPr>
        <w:pStyle w:val="ListParagraph"/>
        <w:numPr>
          <w:ilvl w:val="0"/>
          <w:numId w:val="2"/>
        </w:numPr>
        <w:spacing w:after="80" w:before="0"/>
      </w:pPr>
      <w:r>
        <w:rPr>
          <w:rFonts w:ascii="Arial" w:cs="Arial" w:eastAsia="Arial" w:hAnsi="Arial"/>
          <w:color w:val="2C2C2C"/>
          <w:sz w:val="20"/>
          <w:szCs w:val="20"/>
        </w:rPr>
        <w:t xml:space="preserve">Section tag: small label 'The problem' — 11px, uppercase, letter-spacing 0.12em, color #1526b4, with a 20px line before it (::before pseudo, no extra DOM)</w:t>
      </w:r>
    </w:p>
    <w:p>
      <w:pPr>
        <w:pStyle w:val="ListParagraph"/>
        <w:numPr>
          <w:ilvl w:val="0"/>
          <w:numId w:val="2"/>
        </w:numPr>
        <w:spacing w:after="80" w:before="0"/>
      </w:pPr>
      <w:r>
        <w:rPr>
          <w:rFonts w:ascii="Arial" w:cs="Arial" w:eastAsia="Arial" w:hAnsi="Arial"/>
          <w:color w:val="2C2C2C"/>
          <w:sz w:val="20"/>
          <w:szCs w:val="20"/>
        </w:rPr>
        <w:t xml:space="preserve">H2 headline: 'Most people learn marketing in pieces.' — line 2 'A little SEO. Some Reels...' as muted subtext below (not part of H2)</w:t>
      </w:r>
    </w:p>
    <w:p>
      <w:pPr>
        <w:pStyle w:val="ListParagraph"/>
        <w:numPr>
          <w:ilvl w:val="0"/>
          <w:numId w:val="2"/>
        </w:numPr>
        <w:spacing w:after="80" w:before="0"/>
      </w:pPr>
      <w:r>
        <w:rPr>
          <w:rFonts w:ascii="Arial" w:cs="Arial" w:eastAsia="Arial" w:hAnsi="Arial"/>
          <w:color w:val="2C2C2C"/>
          <w:sz w:val="20"/>
          <w:szCs w:val="20"/>
        </w:rPr>
        <w:t xml:space="preserve">Three pain cards — 3-column grid desktop, 1 column mobile, gap 16px</w:t>
      </w:r>
    </w:p>
    <w:p>
      <w:pPr>
        <w:pStyle w:val="ListParagraph"/>
        <w:numPr>
          <w:ilvl w:val="0"/>
          <w:numId w:val="2"/>
        </w:numPr>
        <w:spacing w:after="80" w:before="0"/>
      </w:pPr>
      <w:r>
        <w:rPr>
          <w:rFonts w:ascii="Arial" w:cs="Arial" w:eastAsia="Arial" w:hAnsi="Arial"/>
          <w:color w:val="2C2C2C"/>
          <w:sz w:val="20"/>
          <w:szCs w:val="20"/>
        </w:rPr>
        <w:t xml:space="preserve">Transition line — centred paragraph below the grid</w:t>
      </w:r>
    </w:p>
    <w:p>
      <w:pPr>
        <w:spacing w:after="80" w:before="200"/>
      </w:pPr>
      <w:r>
        <w:rPr>
          <w:rFonts w:ascii="Arial" w:cs="Arial" w:eastAsia="Arial" w:hAnsi="Arial"/>
          <w:b/>
          <w:bCs/>
          <w:color w:val="2C2C2C"/>
          <w:sz w:val="22"/>
          <w:szCs w:val="22"/>
        </w:rPr>
        <w:t xml:space="preserve">Pain card anatomy</w:t>
      </w:r>
    </w:p>
    <w:p>
      <w:pPr>
        <w:pStyle w:val="ListParagraph"/>
        <w:numPr>
          <w:ilvl w:val="0"/>
          <w:numId w:val="2"/>
        </w:numPr>
        <w:spacing w:after="80" w:before="0"/>
      </w:pPr>
      <w:r>
        <w:rPr>
          <w:rFonts w:ascii="Arial" w:cs="Arial" w:eastAsia="Arial" w:hAnsi="Arial"/>
          <w:color w:val="2C2C2C"/>
          <w:sz w:val="20"/>
          <w:szCs w:val="20"/>
        </w:rPr>
        <w:t xml:space="preserve">Use .card class from globals.css — do not create custom card styles</w:t>
      </w:r>
    </w:p>
    <w:p>
      <w:pPr>
        <w:pStyle w:val="ListParagraph"/>
        <w:numPr>
          <w:ilvl w:val="0"/>
          <w:numId w:val="2"/>
        </w:numPr>
        <w:spacing w:after="80" w:before="0"/>
      </w:pPr>
      <w:r>
        <w:rPr>
          <w:rFonts w:ascii="Arial" w:cs="Arial" w:eastAsia="Arial" w:hAnsi="Arial"/>
          <w:color w:val="2C2C2C"/>
          <w:sz w:val="20"/>
          <w:szCs w:val="20"/>
        </w:rPr>
        <w:t xml:space="preserve">Top: small number label '01 / 02 / 03' — 11px, uppercase, white/20</w:t>
      </w:r>
    </w:p>
    <w:p>
      <w:pPr>
        <w:pStyle w:val="ListParagraph"/>
        <w:numPr>
          <w:ilvl w:val="0"/>
          <w:numId w:val="2"/>
        </w:numPr>
        <w:spacing w:after="80" w:before="0"/>
      </w:pPr>
      <w:r>
        <w:rPr>
          <w:rFonts w:ascii="Arial" w:cs="Arial" w:eastAsia="Arial" w:hAnsi="Arial"/>
          <w:color w:val="2C2C2C"/>
          <w:sz w:val="20"/>
          <w:szCs w:val="20"/>
        </w:rPr>
        <w:t xml:space="preserve">Card title: bold white, ~16px (use text-base since base=18px, so text-sm may be appropriate — test visually)</w:t>
      </w:r>
    </w:p>
    <w:p>
      <w:pPr>
        <w:pStyle w:val="ListParagraph"/>
        <w:numPr>
          <w:ilvl w:val="0"/>
          <w:numId w:val="2"/>
        </w:numPr>
        <w:spacing w:after="80" w:before="0"/>
      </w:pPr>
      <w:r>
        <w:rPr>
          <w:rFonts w:ascii="Arial" w:cs="Arial" w:eastAsia="Arial" w:hAnsi="Arial"/>
          <w:color w:val="2C2C2C"/>
          <w:sz w:val="20"/>
          <w:szCs w:val="20"/>
        </w:rPr>
        <w:t xml:space="preserve">Quote copy: italic, white/50, border-left 2px solid #1526b4 at 50% opacity, padding-left 14px</w:t>
      </w:r>
    </w:p>
    <w:p>
      <w:pPr>
        <w:pStyle w:val="ListParagraph"/>
        <w:numPr>
          <w:ilvl w:val="0"/>
          <w:numId w:val="2"/>
        </w:numPr>
        <w:spacing w:after="80" w:before="0"/>
      </w:pPr>
      <w:r>
        <w:rPr>
          <w:rFonts w:ascii="Arial" w:cs="Arial" w:eastAsia="Arial" w:hAnsi="Arial"/>
          <w:color w:val="2C2C2C"/>
          <w:sz w:val="20"/>
          <w:szCs w:val="20"/>
        </w:rPr>
        <w:t xml:space="preserve">NO hover effects — pain cards are mirrors, not interactive elements</w:t>
      </w:r>
    </w:p>
    <w:p>
      <w:pPr>
        <w:spacing w:after="80" w:before="200"/>
      </w:pPr>
      <w:r>
        <w:rPr>
          <w:rFonts w:ascii="Arial" w:cs="Arial" w:eastAsia="Arial" w:hAnsi="Arial"/>
          <w:b/>
          <w:bCs/>
          <w:color w:val="2C2C2C"/>
          <w:sz w:val="22"/>
          <w:szCs w:val="22"/>
        </w:rPr>
        <w:t xml:space="preserve">Transition line copy</w:t>
      </w:r>
    </w:p>
    <w:p>
      <w:pPr>
        <w:spacing w:after="120" w:before="0"/>
      </w:pPr>
      <w:r>
        <w:rPr>
          <w:rFonts w:ascii="Arial" w:cs="Arial" w:eastAsia="Arial" w:hAnsi="Arial"/>
          <w:color w:val="2C2C2C"/>
          <w:sz w:val="20"/>
          <w:szCs w:val="20"/>
        </w:rPr>
        <w:t xml:space="preserve">'That is the difference between a content executor and a strategic marketer. RMDM closes that gap — in 90 days.' — centred, white/35, max-width 560px</w:t>
      </w:r>
    </w:p>
    <w:p>
      <w:pPr>
        <w:spacing w:after="80" w:before="200"/>
      </w:pPr>
      <w:r>
        <w:rPr>
          <w:rFonts w:ascii="Arial" w:cs="Arial" w:eastAsia="Arial" w:hAnsi="Arial"/>
          <w:b/>
          <w:bCs/>
          <w:color w:val="2C2C2C"/>
          <w:sz w:val="22"/>
          <w:szCs w:val="22"/>
        </w:rPr>
        <w:t xml:space="preserve">Animation</w:t>
      </w:r>
    </w:p>
    <w:p>
      <w:pPr>
        <w:pStyle w:val="ListParagraph"/>
        <w:numPr>
          <w:ilvl w:val="0"/>
          <w:numId w:val="2"/>
        </w:numPr>
        <w:spacing w:after="80" w:before="0"/>
      </w:pPr>
      <w:r>
        <w:rPr>
          <w:rFonts w:ascii="Arial" w:cs="Arial" w:eastAsia="Arial" w:hAnsi="Arial"/>
          <w:color w:val="2C2C2C"/>
          <w:sz w:val="20"/>
          <w:szCs w:val="20"/>
        </w:rPr>
        <w:t xml:space="preserve">Use useReveal hook from lib/useReveal.tsx — attach ref to the section element</w:t>
      </w:r>
    </w:p>
    <w:p>
      <w:pPr>
        <w:pStyle w:val="ListParagraph"/>
        <w:numPr>
          <w:ilvl w:val="0"/>
          <w:numId w:val="2"/>
        </w:numPr>
        <w:spacing w:after="80" w:before="0"/>
      </w:pPr>
      <w:r>
        <w:rPr>
          <w:rFonts w:ascii="Arial" w:cs="Arial" w:eastAsia="Arial" w:hAnsi="Arial"/>
          <w:color w:val="2C2C2C"/>
          <w:sz w:val="20"/>
          <w:szCs w:val="20"/>
        </w:rPr>
        <w:t xml:space="preserve">Add reveal and show classes — the CSS is already in globals.css</w:t>
      </w:r>
    </w:p>
    <w:p>
      <w:pPr>
        <w:pStyle w:val="ListParagraph"/>
        <w:numPr>
          <w:ilvl w:val="0"/>
          <w:numId w:val="2"/>
        </w:numPr>
        <w:spacing w:after="80" w:before="0"/>
      </w:pPr>
      <w:r>
        <w:rPr>
          <w:rFonts w:ascii="Arial" w:cs="Arial" w:eastAsia="Arial" w:hAnsi="Arial"/>
          <w:color w:val="2C2C2C"/>
          <w:sz w:val="20"/>
          <w:szCs w:val="20"/>
        </w:rPr>
        <w:t xml:space="preserve">For stagger between cards: add animation-delay inline (0ms, 120ms, 240ms) on each card — pure CSS, no Framer Motion needed</w:t>
      </w:r>
    </w:p>
    <w:p>
      <w:pPr>
        <w:pStyle w:val="ListParagraph"/>
        <w:numPr>
          <w:ilvl w:val="0"/>
          <w:numId w:val="2"/>
        </w:numPr>
        <w:spacing w:after="80" w:before="0"/>
      </w:pPr>
      <w:r>
        <w:rPr>
          <w:rFonts w:ascii="Arial" w:cs="Arial" w:eastAsia="Arial" w:hAnsi="Arial"/>
          <w:color w:val="2C2C2C"/>
          <w:sz w:val="20"/>
          <w:szCs w:val="20"/>
        </w:rPr>
        <w:t xml:space="preserve">Cards reveal with the section — do not add separate observers per card</w:t>
      </w:r>
    </w:p>
    <w:p>
      <w:pPr>
        <w:spacing w:after="160" w:before="0"/>
      </w:pPr>
    </w:p>
    <w:p>
      <w:pPr>
        <w:pStyle w:val="Heading2"/>
        <w:spacing w:after="160" w:before="360"/>
      </w:pPr>
      <w:r>
        <w:rPr>
          <w:rFonts w:ascii="Arial" w:cs="Arial" w:eastAsia="Arial" w:hAnsi="Arial"/>
          <w:b/>
          <w:bCs/>
          <w:color w:val="000000"/>
          <w:sz w:val="36"/>
          <w:szCs w:val="36"/>
        </w:rPr>
        <w:t xml:space="preserve">5.2  WhoIsItFor.tsx</w:t>
      </w:r>
    </w:p>
    <w:p>
      <w:pPr>
        <w:spacing w:after="80" w:before="200"/>
      </w:pPr>
      <w:r>
        <w:rPr>
          <w:rFonts w:ascii="Arial" w:cs="Arial" w:eastAsia="Arial" w:hAnsi="Arial"/>
          <w:b/>
          <w:bCs/>
          <w:color w:val="2C2C2C"/>
          <w:sz w:val="22"/>
          <w:szCs w:val="22"/>
        </w:rPr>
        <w:t xml:space="preserve">File location</w:t>
      </w:r>
    </w:p>
    <w:p>
      <w:pPr>
        <w:spacing w:after="120" w:before="0"/>
      </w:pPr>
      <w:r>
        <w:rPr>
          <w:rFonts w:ascii="Arial" w:cs="Arial" w:eastAsia="Arial" w:hAnsi="Arial"/>
          <w:color w:val="2C2C2C"/>
          <w:sz w:val="20"/>
          <w:szCs w:val="20"/>
        </w:rPr>
        <w:t xml:space="preserve">components/WhoIsItFor.tsx</w:t>
      </w:r>
    </w:p>
    <w:p>
      <w:pPr>
        <w:spacing w:after="80" w:before="200"/>
      </w:pPr>
      <w:r>
        <w:rPr>
          <w:rFonts w:ascii="Arial" w:cs="Arial" w:eastAsia="Arial" w:hAnsi="Arial"/>
          <w:b/>
          <w:bCs/>
          <w:color w:val="2C2C2C"/>
          <w:sz w:val="22"/>
          <w:szCs w:val="22"/>
        </w:rPr>
        <w:t xml:space="preserve">Visual structure (top to bottom)</w:t>
      </w:r>
    </w:p>
    <w:p>
      <w:pPr>
        <w:pStyle w:val="ListParagraph"/>
        <w:numPr>
          <w:ilvl w:val="0"/>
          <w:numId w:val="2"/>
        </w:numPr>
        <w:spacing w:after="80" w:before="0"/>
      </w:pPr>
      <w:r>
        <w:rPr>
          <w:rFonts w:ascii="Arial" w:cs="Arial" w:eastAsia="Arial" w:hAnsi="Arial"/>
          <w:color w:val="2C2C2C"/>
          <w:sz w:val="20"/>
          <w:szCs w:val="20"/>
        </w:rPr>
        <w:t xml:space="preserve">Section tag: 'Who this is for'</w:t>
      </w:r>
    </w:p>
    <w:p>
      <w:pPr>
        <w:pStyle w:val="ListParagraph"/>
        <w:numPr>
          <w:ilvl w:val="0"/>
          <w:numId w:val="2"/>
        </w:numPr>
        <w:spacing w:after="80" w:before="0"/>
      </w:pPr>
      <w:r>
        <w:rPr>
          <w:rFonts w:ascii="Arial" w:cs="Arial" w:eastAsia="Arial" w:hAnsi="Arial"/>
          <w:color w:val="2C2C2C"/>
          <w:sz w:val="20"/>
          <w:szCs w:val="20"/>
        </w:rPr>
        <w:t xml:space="preserve">H2 headline: 'This cohort is built for four kinds of people.'</w:t>
      </w:r>
    </w:p>
    <w:p>
      <w:pPr>
        <w:pStyle w:val="ListParagraph"/>
        <w:numPr>
          <w:ilvl w:val="0"/>
          <w:numId w:val="2"/>
        </w:numPr>
        <w:spacing w:after="80" w:before="0"/>
      </w:pPr>
      <w:r>
        <w:rPr>
          <w:rFonts w:ascii="Arial" w:cs="Arial" w:eastAsia="Arial" w:hAnsi="Arial"/>
          <w:color w:val="2C2C2C"/>
          <w:sz w:val="20"/>
          <w:szCs w:val="20"/>
        </w:rPr>
        <w:t xml:space="preserve">Sub-label: 'If you see yourself below — you're exactly who we designed this for.' — white/45</w:t>
      </w:r>
    </w:p>
    <w:p>
      <w:pPr>
        <w:pStyle w:val="ListParagraph"/>
        <w:numPr>
          <w:ilvl w:val="0"/>
          <w:numId w:val="2"/>
        </w:numPr>
        <w:spacing w:after="80" w:before="0"/>
      </w:pPr>
      <w:r>
        <w:rPr>
          <w:rFonts w:ascii="Arial" w:cs="Arial" w:eastAsia="Arial" w:hAnsi="Arial"/>
          <w:color w:val="2C2C2C"/>
          <w:sz w:val="20"/>
          <w:szCs w:val="20"/>
        </w:rPr>
        <w:t xml:space="preserve">2×2 grid of persona cards — desktop, 1 column mobile</w:t>
      </w:r>
    </w:p>
    <w:p>
      <w:pPr>
        <w:spacing w:after="80" w:before="200"/>
      </w:pPr>
      <w:r>
        <w:rPr>
          <w:rFonts w:ascii="Arial" w:cs="Arial" w:eastAsia="Arial" w:hAnsi="Arial"/>
          <w:b/>
          <w:bCs/>
          <w:color w:val="2C2C2C"/>
          <w:sz w:val="22"/>
          <w:szCs w:val="22"/>
        </w:rPr>
        <w:t xml:space="preserve">Persona card anatomy — critical details</w:t>
      </w:r>
    </w:p>
    <w:p>
      <w:pPr>
        <w:pStyle w:val="ListParagraph"/>
        <w:numPr>
          <w:ilvl w:val="0"/>
          <w:numId w:val="2"/>
        </w:numPr>
        <w:spacing w:after="80" w:before="0"/>
      </w:pPr>
      <w:r>
        <w:rPr>
          <w:rFonts w:ascii="Arial" w:cs="Arial" w:eastAsia="Arial" w:hAnsi="Arial"/>
          <w:color w:val="2C2C2C"/>
          <w:sz w:val="20"/>
          <w:szCs w:val="20"/>
        </w:rPr>
        <w:t xml:space="preserve">Use .card class from globals.css as base</w:t>
      </w:r>
    </w:p>
    <w:p>
      <w:pPr>
        <w:pStyle w:val="ListParagraph"/>
        <w:numPr>
          <w:ilvl w:val="0"/>
          <w:numId w:val="2"/>
        </w:numPr>
        <w:spacing w:after="80" w:before="0"/>
      </w:pPr>
      <w:r>
        <w:rPr>
          <w:rFonts w:ascii="Arial" w:cs="Arial" w:eastAsia="Arial" w:hAnsi="Arial"/>
          <w:color w:val="2C2C2C"/>
          <w:sz w:val="20"/>
          <w:szCs w:val="20"/>
        </w:rPr>
        <w:t xml:space="preserve">Override border-left ONLY: border-left: 3px solid #1526b4 — border-radius must be 0 on left side only: border-radius: 0 20px 20px 0</w:t>
      </w:r>
    </w:p>
    <w:p>
      <w:pPr>
        <w:pStyle w:val="ListParagraph"/>
        <w:numPr>
          <w:ilvl w:val="0"/>
          <w:numId w:val="2"/>
        </w:numPr>
        <w:spacing w:after="80" w:before="0"/>
      </w:pPr>
      <w:r>
        <w:rPr>
          <w:rFonts w:ascii="Arial" w:cs="Arial" w:eastAsia="Arial" w:hAnsi="Arial"/>
          <w:color w:val="2C2C2C"/>
          <w:sz w:val="20"/>
          <w:szCs w:val="20"/>
        </w:rPr>
        <w:t xml:space="preserve">On hover: border-left-color transitions to #00bf63 — this is the self-identification signal. transition: border-left-color 200ms ease</w:t>
      </w:r>
    </w:p>
    <w:p>
      <w:pPr>
        <w:pStyle w:val="ListParagraph"/>
        <w:numPr>
          <w:ilvl w:val="0"/>
          <w:numId w:val="2"/>
        </w:numPr>
        <w:spacing w:after="80" w:before="0"/>
      </w:pPr>
      <w:r>
        <w:rPr>
          <w:rFonts w:ascii="Arial" w:cs="Arial" w:eastAsia="Arial" w:hAnsi="Arial"/>
          <w:color w:val="2C2C2C"/>
          <w:sz w:val="20"/>
          <w:szCs w:val="20"/>
        </w:rPr>
        <w:t xml:space="preserve">Card structure top to bottom: persona label (uppercase blue 11px) → persona title (bold white ~20px) → divider (1px white/6) → empathy copy (italic white/45) → divider → solution pivot (white/70 with one key phrase in #00bf63)</w:t>
      </w:r>
    </w:p>
    <w:p>
      <w:pPr>
        <w:pStyle w:val="ListParagraph"/>
        <w:numPr>
          <w:ilvl w:val="0"/>
          <w:numId w:val="2"/>
        </w:numPr>
        <w:spacing w:after="80" w:before="0"/>
      </w:pPr>
      <w:r>
        <w:rPr>
          <w:rFonts w:ascii="Arial" w:cs="Arial" w:eastAsia="Arial" w:hAnsi="Arial"/>
          <w:color w:val="2C2C2C"/>
          <w:sz w:val="20"/>
          <w:szCs w:val="20"/>
        </w:rPr>
        <w:t xml:space="preserve">Empathy copy comes BEFORE solution pivot — this order is non-negotiable. Lead with the mirror, then the answer.</w:t>
      </w:r>
    </w:p>
    <w:p>
      <w:pPr>
        <w:pStyle w:val="ListParagraph"/>
        <w:numPr>
          <w:ilvl w:val="0"/>
          <w:numId w:val="2"/>
        </w:numPr>
        <w:spacing w:after="80" w:before="0"/>
      </w:pPr>
      <w:r>
        <w:rPr>
          <w:rFonts w:ascii="Arial" w:cs="Arial" w:eastAsia="Arial" w:hAnsi="Arial"/>
          <w:color w:val="2C2C2C"/>
          <w:sz w:val="20"/>
          <w:szCs w:val="20"/>
        </w:rPr>
        <w:t xml:space="preserve">NO CTA inside the card — this is identification phase only</w:t>
      </w:r>
    </w:p>
    <w:p>
      <w:pPr>
        <w:spacing w:after="80" w:before="200"/>
      </w:pPr>
      <w:r>
        <w:rPr>
          <w:rFonts w:ascii="Arial" w:cs="Arial" w:eastAsia="Arial" w:hAnsi="Arial"/>
          <w:b/>
          <w:bCs/>
          <w:color w:val="2C2C2C"/>
          <w:sz w:val="22"/>
          <w:szCs w:val="22"/>
        </w:rPr>
        <w:t xml:space="preserve">Four persona copy — exact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Persona label</w:t>
            </w:r>
          </w:p>
        </w:tc>
        <w:tc>
          <w:tcPr>
            <w:tcW w:type="dxa" w:w="80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Title · Empathy · Pivot phrase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Students &amp; freshers</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Title: 'You're about to enter the industry.'  Empathy: 'Every job posting asks for 2 years of experience. You have zero. You're applying anyway and getting ignored.'  Pivot: 'RMDM gives you the portfolio and campaign experience to skip that wall entirely.' — bold green: 'portfolio and campaign experience'</w:t>
            </w:r>
          </w:p>
        </w:tc>
      </w:tr>
      <w:tr>
        <w:tc>
          <w:tcPr>
            <w:tcW w:type="dxa" w:w="2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Working professionals</w:t>
            </w:r>
          </w:p>
        </w:tc>
        <w:tc>
          <w:tcPr>
            <w:tcW w:type="dxa" w:w="8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Title: 'You're doing marketing but not leading it.'  Empathy: 'You execute tasks. But when someone asks you to build a strategy from scratch, you freeze. You've never been taught the system.'  Pivot: 'RMDM gives you the strategic framework to go from executor to the person who owns the room.' — bold green: 'strategic framework'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Freelancers</w:t>
            </w:r>
          </w:p>
        </w:tc>
        <w:tc>
          <w:tcPr>
            <w:tcW w:type="dxa" w:w="8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Title: 'You win clients on instinct.'  Empathy: 'You deliver good work but you can't explain why it works. Clients sense it and push back on your rates.'  Pivot: 'RMDM gives you the language and system to charge what your work is actually worth.' — bold green: 'language and system'</w:t>
            </w:r>
          </w:p>
        </w:tc>
      </w:tr>
      <w:tr>
        <w:tc>
          <w:tcPr>
            <w:tcW w:type="dxa" w:w="20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Entrepreneurs</w:t>
            </w:r>
          </w:p>
        </w:tc>
        <w:tc>
          <w:tcPr>
            <w:tcW w:type="dxa" w:w="80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Title: 'You're doing your own marketing.'  Empathy: 'You post. You boost. You try things. Nothing compounds. You can't afford to hire a CMO but you need one.'  Pivot: 'RMDM teaches you to think like a CMO — not just a person who makes content.' — bold green: 'think like a CMO'</w:t>
            </w:r>
          </w:p>
        </w:tc>
      </w:tr>
    </w:tbl>
    <w:p>
      <w:pPr>
        <w:spacing w:after="80" w:before="200"/>
      </w:pPr>
      <w:r>
        <w:rPr>
          <w:rFonts w:ascii="Arial" w:cs="Arial" w:eastAsia="Arial" w:hAnsi="Arial"/>
          <w:b/>
          <w:bCs/>
          <w:color w:val="2C2C2C"/>
          <w:sz w:val="22"/>
          <w:szCs w:val="22"/>
        </w:rPr>
        <w:t xml:space="preserve">Animation</w:t>
      </w:r>
    </w:p>
    <w:p>
      <w:pPr>
        <w:pStyle w:val="ListParagraph"/>
        <w:numPr>
          <w:ilvl w:val="0"/>
          <w:numId w:val="2"/>
        </w:numPr>
        <w:spacing w:after="80" w:before="0"/>
      </w:pPr>
      <w:r>
        <w:rPr>
          <w:rFonts w:ascii="Arial" w:cs="Arial" w:eastAsia="Arial" w:hAnsi="Arial"/>
          <w:color w:val="2C2C2C"/>
          <w:sz w:val="20"/>
          <w:szCs w:val="20"/>
        </w:rPr>
        <w:t xml:space="preserve">useReveal on section — same pattern as ProblemSection</w:t>
      </w:r>
    </w:p>
    <w:p>
      <w:pPr>
        <w:pStyle w:val="ListParagraph"/>
        <w:numPr>
          <w:ilvl w:val="0"/>
          <w:numId w:val="2"/>
        </w:numPr>
        <w:spacing w:after="80" w:before="0"/>
      </w:pPr>
      <w:r>
        <w:rPr>
          <w:rFonts w:ascii="Arial" w:cs="Arial" w:eastAsia="Arial" w:hAnsi="Arial"/>
          <w:color w:val="2C2C2C"/>
          <w:sz w:val="20"/>
          <w:szCs w:val="20"/>
        </w:rPr>
        <w:t xml:space="preserve">CSS animation-delay stagger: 0ms, 100ms, 200ms, 300ms on each card</w:t>
      </w:r>
    </w:p>
    <w:p>
      <w:pPr>
        <w:spacing w:after="160" w:before="0"/>
      </w:pPr>
    </w:p>
    <w:p>
      <w:pPr>
        <w:pStyle w:val="Heading2"/>
        <w:spacing w:after="160" w:before="360"/>
      </w:pPr>
      <w:r>
        <w:rPr>
          <w:rFonts w:ascii="Arial" w:cs="Arial" w:eastAsia="Arial" w:hAnsi="Arial"/>
          <w:b/>
          <w:bCs/>
          <w:color w:val="000000"/>
          <w:sz w:val="36"/>
          <w:szCs w:val="36"/>
        </w:rPr>
        <w:t xml:space="preserve">5.3  FinalCTA.tsx — Application Form</w:t>
      </w:r>
    </w:p>
    <w:p>
      <w:pPr>
        <w:spacing w:after="80" w:before="200"/>
      </w:pPr>
      <w:r>
        <w:rPr>
          <w:rFonts w:ascii="Arial" w:cs="Arial" w:eastAsia="Arial" w:hAnsi="Arial"/>
          <w:b/>
          <w:bCs/>
          <w:color w:val="2C2C2C"/>
          <w:sz w:val="22"/>
          <w:szCs w:val="22"/>
        </w:rPr>
        <w:t xml:space="preserve">File location</w:t>
      </w:r>
    </w:p>
    <w:p>
      <w:pPr>
        <w:spacing w:after="120" w:before="0"/>
      </w:pPr>
      <w:r>
        <w:rPr>
          <w:rFonts w:ascii="Arial" w:cs="Arial" w:eastAsia="Arial" w:hAnsi="Arial"/>
          <w:color w:val="2C2C2C"/>
          <w:sz w:val="20"/>
          <w:szCs w:val="20"/>
        </w:rPr>
        <w:t xml:space="preserve">components/FinalCTA.tsx</w:t>
      </w:r>
    </w:p>
    <w:p>
      <w:pPr>
        <w:spacing w:after="80" w:before="200"/>
      </w:pPr>
      <w:r>
        <w:rPr>
          <w:rFonts w:ascii="Arial" w:cs="Arial" w:eastAsia="Arial" w:hAnsi="Arial"/>
          <w:b/>
          <w:bCs/>
          <w:color w:val="2C2C2C"/>
          <w:sz w:val="22"/>
          <w:szCs w:val="22"/>
        </w:rPr>
        <w:t xml:space="preserve">Three UI states — manage with useState: 'form' | 'loading' | 'success'</w:t>
      </w:r>
    </w:p>
    <w:p>
      <w:pPr>
        <w:spacing w:after="80" w:before="200"/>
      </w:pPr>
      <w:r>
        <w:rPr>
          <w:rFonts w:ascii="Arial" w:cs="Arial" w:eastAsia="Arial" w:hAnsi="Arial"/>
          <w:b/>
          <w:bCs/>
          <w:color w:val="2C2C2C"/>
          <w:sz w:val="22"/>
          <w:szCs w:val="22"/>
        </w:rPr>
        <w:t xml:space="preserve">State 1 — Form (default)</w:t>
      </w:r>
    </w:p>
    <w:p>
      <w:pPr>
        <w:pStyle w:val="ListParagraph"/>
        <w:numPr>
          <w:ilvl w:val="0"/>
          <w:numId w:val="2"/>
        </w:numPr>
        <w:spacing w:after="80" w:before="0"/>
      </w:pPr>
      <w:r>
        <w:rPr>
          <w:rFonts w:ascii="Arial" w:cs="Arial" w:eastAsia="Arial" w:hAnsi="Arial"/>
          <w:color w:val="2C2C2C"/>
          <w:sz w:val="20"/>
          <w:szCs w:val="20"/>
        </w:rPr>
        <w:t xml:space="preserve">Section tag centred: 'Apply'</w:t>
      </w:r>
    </w:p>
    <w:p>
      <w:pPr>
        <w:pStyle w:val="ListParagraph"/>
        <w:numPr>
          <w:ilvl w:val="0"/>
          <w:numId w:val="2"/>
        </w:numPr>
        <w:spacing w:after="80" w:before="0"/>
      </w:pPr>
      <w:r>
        <w:rPr>
          <w:rFonts w:ascii="Arial" w:cs="Arial" w:eastAsia="Arial" w:hAnsi="Arial"/>
          <w:color w:val="2C2C2C"/>
          <w:sz w:val="20"/>
          <w:szCs w:val="20"/>
        </w:rPr>
        <w:t xml:space="preserve">H2 centred: 'Ready to stop learning in fragments?'</w:t>
      </w:r>
    </w:p>
    <w:p>
      <w:pPr>
        <w:pStyle w:val="ListParagraph"/>
        <w:numPr>
          <w:ilvl w:val="0"/>
          <w:numId w:val="2"/>
        </w:numPr>
        <w:spacing w:after="80" w:before="0"/>
      </w:pPr>
      <w:r>
        <w:rPr>
          <w:rFonts w:ascii="Arial" w:cs="Arial" w:eastAsia="Arial" w:hAnsi="Arial"/>
          <w:color w:val="2C2C2C"/>
          <w:sz w:val="20"/>
          <w:szCs w:val="20"/>
        </w:rPr>
        <w:t xml:space="preserve">Subhead centred: 'Apply for Batch 14. We'll be in touch within 48 hours.'</w:t>
      </w:r>
    </w:p>
    <w:p>
      <w:pPr>
        <w:pStyle w:val="ListParagraph"/>
        <w:numPr>
          <w:ilvl w:val="0"/>
          <w:numId w:val="2"/>
        </w:numPr>
        <w:spacing w:after="80" w:before="0"/>
      </w:pPr>
      <w:r>
        <w:rPr>
          <w:rFonts w:ascii="Arial" w:cs="Arial" w:eastAsia="Arial" w:hAnsi="Arial"/>
          <w:color w:val="2C2C2C"/>
          <w:sz w:val="20"/>
          <w:szCs w:val="20"/>
        </w:rPr>
        <w:t xml:space="preserve">Process strip: 3 steps — Apply (active/blue) → Interview call (future/dim) → Decision (future/dim). Steps connected by a 1px white/10 line. Each step: circle with number + label below.</w:t>
      </w:r>
    </w:p>
    <w:p>
      <w:pPr>
        <w:pStyle w:val="ListParagraph"/>
        <w:numPr>
          <w:ilvl w:val="0"/>
          <w:numId w:val="2"/>
        </w:numPr>
        <w:spacing w:after="80" w:before="0"/>
      </w:pPr>
      <w:r>
        <w:rPr>
          <w:rFonts w:ascii="Arial" w:cs="Arial" w:eastAsia="Arial" w:hAnsi="Arial"/>
          <w:color w:val="2C2C2C"/>
          <w:sz w:val="20"/>
          <w:szCs w:val="20"/>
        </w:rPr>
        <w:t xml:space="preserve">Form card: use .card class, max-width 580px centred, padding 36px</w:t>
      </w:r>
    </w:p>
    <w:p>
      <w:pPr>
        <w:spacing w:after="80" w:before="200"/>
      </w:pPr>
      <w:r>
        <w:rPr>
          <w:rFonts w:ascii="Arial" w:cs="Arial" w:eastAsia="Arial" w:hAnsi="Arial"/>
          <w:b/>
          <w:bCs/>
          <w:color w:val="2C2C2C"/>
          <w:sz w:val="22"/>
          <w:szCs w:val="22"/>
        </w:rPr>
        <w:t xml:space="preserve">Form fields — exact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8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Input type · Validation · 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Full name + Phone number</w:t>
            </w:r>
          </w:p>
        </w:tc>
        <w:tc>
          <w:tcPr>
            <w:tcW w:type="dxa" w:w="7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Two columns side by side · text + tel · both required · phone used for interview call</w:t>
            </w:r>
          </w:p>
        </w:tc>
      </w:tr>
      <w:tr>
        <w:tc>
          <w:tcPr>
            <w:tcW w:type="dxa" w:w="2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 address</w:t>
            </w:r>
          </w:p>
        </w:tc>
        <w:tc>
          <w:tcPr>
            <w:tcW w:type="dxa" w:w="7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 · required · full width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 am currently a</w:t>
            </w:r>
          </w:p>
        </w:tc>
        <w:tc>
          <w:tcPr>
            <w:tcW w:type="dxa" w:w="7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select · required · options: Student / Working Professional / Freelancer / Entrepreneur / Other</w:t>
            </w:r>
          </w:p>
        </w:tc>
      </w:tr>
      <w:tr>
        <w:tc>
          <w:tcPr>
            <w:tcW w:type="dxa" w:w="2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 do you want to be able to do after RMDM?</w:t>
            </w:r>
          </w:p>
        </w:tc>
        <w:tc>
          <w:tcPr>
            <w:tcW w:type="dxa" w:w="7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textarea · required · maxlength 200 · show live char counter 'X / 200' below right · placeholder: 'What do you want to be able to do after this cohort?'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How did you hear about us?</w:t>
            </w:r>
          </w:p>
        </w:tc>
        <w:tc>
          <w:tcPr>
            <w:tcW w:type="dxa" w:w="7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select · not required · options: Instagram / LinkedIn / Word of mouth / Google / Other</w:t>
            </w:r>
          </w:p>
        </w:tc>
      </w:tr>
    </w:tbl>
    <w:p>
      <w:pPr>
        <w:spacing w:after="80" w:before="200"/>
      </w:pPr>
      <w:r>
        <w:rPr>
          <w:rFonts w:ascii="Arial" w:cs="Arial" w:eastAsia="Arial" w:hAnsi="Arial"/>
          <w:b/>
          <w:bCs/>
          <w:color w:val="2C2C2C"/>
          <w:sz w:val="22"/>
          <w:szCs w:val="22"/>
        </w:rPr>
        <w:t xml:space="preserve">Input styling</w:t>
      </w:r>
    </w:p>
    <w:p>
      <w:pPr>
        <w:pStyle w:val="ListParagraph"/>
        <w:numPr>
          <w:ilvl w:val="0"/>
          <w:numId w:val="2"/>
        </w:numPr>
        <w:spacing w:after="80" w:before="0"/>
      </w:pPr>
      <w:r>
        <w:rPr>
          <w:rFonts w:ascii="Arial" w:cs="Arial" w:eastAsia="Arial" w:hAnsi="Arial"/>
          <w:color w:val="2C2C2C"/>
          <w:sz w:val="20"/>
          <w:szCs w:val="20"/>
        </w:rPr>
        <w:t xml:space="preserve">Background: rgba(255,255,255,0.05) — slightly lighter than card bg</w:t>
      </w:r>
    </w:p>
    <w:p>
      <w:pPr>
        <w:pStyle w:val="ListParagraph"/>
        <w:numPr>
          <w:ilvl w:val="0"/>
          <w:numId w:val="2"/>
        </w:numPr>
        <w:spacing w:after="80" w:before="0"/>
      </w:pPr>
      <w:r>
        <w:rPr>
          <w:rFonts w:ascii="Arial" w:cs="Arial" w:eastAsia="Arial" w:hAnsi="Arial"/>
          <w:color w:val="2C2C2C"/>
          <w:sz w:val="20"/>
          <w:szCs w:val="20"/>
        </w:rPr>
        <w:t xml:space="preserve">Border: 1px solid rgba(255,255,255,0.10)</w:t>
      </w:r>
    </w:p>
    <w:p>
      <w:pPr>
        <w:pStyle w:val="ListParagraph"/>
        <w:numPr>
          <w:ilvl w:val="0"/>
          <w:numId w:val="2"/>
        </w:numPr>
        <w:spacing w:after="80" w:before="0"/>
      </w:pPr>
      <w:r>
        <w:rPr>
          <w:rFonts w:ascii="Arial" w:cs="Arial" w:eastAsia="Arial" w:hAnsi="Arial"/>
          <w:color w:val="2C2C2C"/>
          <w:sz w:val="20"/>
          <w:szCs w:val="20"/>
        </w:rPr>
        <w:t xml:space="preserve">Border-radius: 8px (not 20px — form fields are tighter than cards)</w:t>
      </w:r>
    </w:p>
    <w:p>
      <w:pPr>
        <w:pStyle w:val="ListParagraph"/>
        <w:numPr>
          <w:ilvl w:val="0"/>
          <w:numId w:val="2"/>
        </w:numPr>
        <w:spacing w:after="80" w:before="0"/>
      </w:pPr>
      <w:r>
        <w:rPr>
          <w:rFonts w:ascii="Arial" w:cs="Arial" w:eastAsia="Arial" w:hAnsi="Arial"/>
          <w:color w:val="2C2C2C"/>
          <w:sz w:val="20"/>
          <w:szCs w:val="20"/>
        </w:rPr>
        <w:t xml:space="preserve">Padding: 11px 14px</w:t>
      </w:r>
    </w:p>
    <w:p>
      <w:pPr>
        <w:pStyle w:val="ListParagraph"/>
        <w:numPr>
          <w:ilvl w:val="0"/>
          <w:numId w:val="2"/>
        </w:numPr>
        <w:spacing w:after="80" w:before="0"/>
      </w:pPr>
      <w:r>
        <w:rPr>
          <w:rFonts w:ascii="Arial" w:cs="Arial" w:eastAsia="Arial" w:hAnsi="Arial"/>
          <w:color w:val="2C2C2C"/>
          <w:sz w:val="20"/>
          <w:szCs w:val="20"/>
        </w:rPr>
        <w:t xml:space="preserve">Focus ring: border-color #1526b4 + background rgba(21,38,180,0.06)</w:t>
      </w:r>
    </w:p>
    <w:p>
      <w:pPr>
        <w:pStyle w:val="ListParagraph"/>
        <w:numPr>
          <w:ilvl w:val="0"/>
          <w:numId w:val="2"/>
        </w:numPr>
        <w:spacing w:after="80" w:before="0"/>
      </w:pPr>
      <w:r>
        <w:rPr>
          <w:rFonts w:ascii="Arial" w:cs="Arial" w:eastAsia="Arial" w:hAnsi="Arial"/>
          <w:color w:val="2C2C2C"/>
          <w:sz w:val="20"/>
          <w:szCs w:val="20"/>
        </w:rPr>
        <w:t xml:space="preserve">Color: white/80 for value, white/30 for placeholder</w:t>
      </w:r>
    </w:p>
    <w:p>
      <w:pPr>
        <w:spacing w:after="80" w:before="200"/>
      </w:pPr>
      <w:r>
        <w:rPr>
          <w:rFonts w:ascii="Arial" w:cs="Arial" w:eastAsia="Arial" w:hAnsi="Arial"/>
          <w:b/>
          <w:bCs/>
          <w:color w:val="2C2C2C"/>
          <w:sz w:val="22"/>
          <w:szCs w:val="22"/>
        </w:rPr>
        <w:t xml:space="preserve">Submit button</w:t>
      </w:r>
    </w:p>
    <w:p>
      <w:pPr>
        <w:pStyle w:val="ListParagraph"/>
        <w:numPr>
          <w:ilvl w:val="0"/>
          <w:numId w:val="2"/>
        </w:numPr>
        <w:spacing w:after="80" w:before="0"/>
      </w:pPr>
      <w:r>
        <w:rPr>
          <w:rFonts w:ascii="Arial" w:cs="Arial" w:eastAsia="Arial" w:hAnsi="Arial"/>
          <w:color w:val="2C2C2C"/>
          <w:sz w:val="20"/>
          <w:szCs w:val="20"/>
        </w:rPr>
        <w:t xml:space="preserve">Full width, rounded-full, bg #1526b4, white text, padding 15px 24px, font-weight 700</w:t>
      </w:r>
    </w:p>
    <w:p>
      <w:pPr>
        <w:pStyle w:val="ListParagraph"/>
        <w:numPr>
          <w:ilvl w:val="0"/>
          <w:numId w:val="2"/>
        </w:numPr>
        <w:spacing w:after="80" w:before="0"/>
      </w:pPr>
      <w:r>
        <w:rPr>
          <w:rFonts w:ascii="Arial" w:cs="Arial" w:eastAsia="Arial" w:hAnsi="Arial"/>
          <w:color w:val="2C2C2C"/>
          <w:sz w:val="20"/>
          <w:szCs w:val="20"/>
        </w:rPr>
        <w:t xml:space="preserve">Text: 'Submit application →'</w:t>
      </w:r>
    </w:p>
    <w:p>
      <w:pPr>
        <w:pStyle w:val="ListParagraph"/>
        <w:numPr>
          <w:ilvl w:val="0"/>
          <w:numId w:val="2"/>
        </w:numPr>
        <w:spacing w:after="80" w:before="0"/>
      </w:pPr>
      <w:r>
        <w:rPr>
          <w:rFonts w:ascii="Arial" w:cs="Arial" w:eastAsia="Arial" w:hAnsi="Arial"/>
          <w:color w:val="2C2C2C"/>
          <w:sz w:val="20"/>
          <w:szCs w:val="20"/>
        </w:rPr>
        <w:t xml:space="preserve">Loading state: disable button + show spinner (simple CSS border-spinner, white, 16px)</w:t>
      </w:r>
    </w:p>
    <w:p>
      <w:pPr>
        <w:spacing w:after="80" w:before="200"/>
      </w:pPr>
      <w:r>
        <w:rPr>
          <w:rFonts w:ascii="Arial" w:cs="Arial" w:eastAsia="Arial" w:hAnsi="Arial"/>
          <w:b/>
          <w:bCs/>
          <w:color w:val="2C2C2C"/>
          <w:sz w:val="22"/>
          <w:szCs w:val="22"/>
        </w:rPr>
        <w:t xml:space="preserve">Below the form</w:t>
      </w:r>
    </w:p>
    <w:p>
      <w:pPr>
        <w:pStyle w:val="ListParagraph"/>
        <w:numPr>
          <w:ilvl w:val="0"/>
          <w:numId w:val="2"/>
        </w:numPr>
        <w:spacing w:after="80" w:before="0"/>
      </w:pPr>
      <w:r>
        <w:rPr>
          <w:rFonts w:ascii="Arial" w:cs="Arial" w:eastAsia="Arial" w:hAnsi="Arial"/>
          <w:color w:val="2C2C2C"/>
          <w:sz w:val="20"/>
          <w:szCs w:val="20"/>
        </w:rPr>
        <w:t xml:space="preserve">Small text white/25: 'Applications are reviewed manually. Not everyone is accepted — we want each cohort to be the right fit.'</w:t>
      </w:r>
    </w:p>
    <w:p>
      <w:pPr>
        <w:pStyle w:val="ListParagraph"/>
        <w:numPr>
          <w:ilvl w:val="0"/>
          <w:numId w:val="2"/>
        </w:numPr>
        <w:spacing w:after="80" w:before="0"/>
      </w:pPr>
      <w:r>
        <w:rPr>
          <w:rFonts w:ascii="Arial" w:cs="Arial" w:eastAsia="Arial" w:hAnsi="Arial"/>
          <w:color w:val="2C2C2C"/>
          <w:sz w:val="20"/>
          <w:szCs w:val="20"/>
        </w:rPr>
        <w:t xml:space="preserve">Secondary link white/30 underline: 'Download the syllabus first →' — links to /syllabus.pdf</w:t>
      </w:r>
    </w:p>
    <w:p>
      <w:pPr>
        <w:spacing w:after="80" w:before="200"/>
      </w:pPr>
      <w:r>
        <w:rPr>
          <w:rFonts w:ascii="Arial" w:cs="Arial" w:eastAsia="Arial" w:hAnsi="Arial"/>
          <w:b/>
          <w:bCs/>
          <w:color w:val="2C2C2C"/>
          <w:sz w:val="22"/>
          <w:szCs w:val="22"/>
        </w:rPr>
        <w:t xml:space="preserve">State 2 — Loading</w:t>
      </w:r>
    </w:p>
    <w:p>
      <w:pPr>
        <w:pStyle w:val="ListParagraph"/>
        <w:numPr>
          <w:ilvl w:val="0"/>
          <w:numId w:val="2"/>
        </w:numPr>
        <w:spacing w:after="80" w:before="0"/>
      </w:pPr>
      <w:r>
        <w:rPr>
          <w:rFonts w:ascii="Arial" w:cs="Arial" w:eastAsia="Arial" w:hAnsi="Arial"/>
          <w:color w:val="2C2C2C"/>
          <w:sz w:val="20"/>
          <w:szCs w:val="20"/>
        </w:rPr>
        <w:t xml:space="preserve">Disable all form inputs and submit button</w:t>
      </w:r>
    </w:p>
    <w:p>
      <w:pPr>
        <w:pStyle w:val="ListParagraph"/>
        <w:numPr>
          <w:ilvl w:val="0"/>
          <w:numId w:val="2"/>
        </w:numPr>
        <w:spacing w:after="80" w:before="0"/>
      </w:pPr>
      <w:r>
        <w:rPr>
          <w:rFonts w:ascii="Arial" w:cs="Arial" w:eastAsia="Arial" w:hAnsi="Arial"/>
          <w:color w:val="2C2C2C"/>
          <w:sz w:val="20"/>
          <w:szCs w:val="20"/>
        </w:rPr>
        <w:t xml:space="preserve">Submit button shows spinner + 'Submitting...' text</w:t>
      </w:r>
    </w:p>
    <w:p>
      <w:pPr>
        <w:pStyle w:val="ListParagraph"/>
        <w:numPr>
          <w:ilvl w:val="0"/>
          <w:numId w:val="2"/>
        </w:numPr>
        <w:spacing w:after="80" w:before="0"/>
      </w:pPr>
      <w:r>
        <w:rPr>
          <w:rFonts w:ascii="Arial" w:cs="Arial" w:eastAsia="Arial" w:hAnsi="Arial"/>
          <w:color w:val="2C2C2C"/>
          <w:sz w:val="20"/>
          <w:szCs w:val="20"/>
        </w:rPr>
        <w:t xml:space="preserve">No layout shift — same card size</w:t>
      </w:r>
    </w:p>
    <w:p>
      <w:pPr>
        <w:spacing w:after="80" w:before="200"/>
      </w:pPr>
      <w:r>
        <w:rPr>
          <w:rFonts w:ascii="Arial" w:cs="Arial" w:eastAsia="Arial" w:hAnsi="Arial"/>
          <w:b/>
          <w:bCs/>
          <w:color w:val="2C2C2C"/>
          <w:sz w:val="22"/>
          <w:szCs w:val="22"/>
        </w:rPr>
        <w:t xml:space="preserve">State 3 — Success (replaces entire form area with a fade transition)</w:t>
      </w:r>
    </w:p>
    <w:p>
      <w:pPr>
        <w:pStyle w:val="ListParagraph"/>
        <w:numPr>
          <w:ilvl w:val="0"/>
          <w:numId w:val="2"/>
        </w:numPr>
        <w:spacing w:after="80" w:before="0"/>
      </w:pPr>
      <w:r>
        <w:rPr>
          <w:rFonts w:ascii="Arial" w:cs="Arial" w:eastAsia="Arial" w:hAnsi="Arial"/>
          <w:color w:val="2C2C2C"/>
          <w:sz w:val="20"/>
          <w:szCs w:val="20"/>
        </w:rPr>
        <w:t xml:space="preserve">Green-tinted card: background rgba(0,96,58,0.12), border 1px solid rgba(0,191,99,0.25)</w:t>
      </w:r>
    </w:p>
    <w:p>
      <w:pPr>
        <w:pStyle w:val="ListParagraph"/>
        <w:numPr>
          <w:ilvl w:val="0"/>
          <w:numId w:val="2"/>
        </w:numPr>
        <w:spacing w:after="80" w:before="0"/>
      </w:pPr>
      <w:r>
        <w:rPr>
          <w:rFonts w:ascii="Arial" w:cs="Arial" w:eastAsia="Arial" w:hAnsi="Arial"/>
          <w:color w:val="2C2C2C"/>
          <w:sz w:val="20"/>
          <w:szCs w:val="20"/>
        </w:rPr>
        <w:t xml:space="preserve">Title: 'Application received.' — white bold</w:t>
      </w:r>
    </w:p>
    <w:p>
      <w:pPr>
        <w:pStyle w:val="ListParagraph"/>
        <w:numPr>
          <w:ilvl w:val="0"/>
          <w:numId w:val="2"/>
        </w:numPr>
        <w:spacing w:after="80" w:before="0"/>
      </w:pPr>
      <w:r>
        <w:rPr>
          <w:rFonts w:ascii="Arial" w:cs="Arial" w:eastAsia="Arial" w:hAnsi="Arial"/>
          <w:color w:val="2C2C2C"/>
          <w:sz w:val="20"/>
          <w:szCs w:val="20"/>
        </w:rPr>
        <w:t xml:space="preserve">Body: 'We've got your details. Someone from the TarunSpeaks team will call you within 48 hours.'</w:t>
      </w:r>
    </w:p>
    <w:p>
      <w:pPr>
        <w:pStyle w:val="ListParagraph"/>
        <w:numPr>
          <w:ilvl w:val="0"/>
          <w:numId w:val="2"/>
        </w:numPr>
        <w:spacing w:after="80" w:before="0"/>
      </w:pPr>
      <w:r>
        <w:rPr>
          <w:rFonts w:ascii="Arial" w:cs="Arial" w:eastAsia="Arial" w:hAnsi="Arial"/>
          <w:color w:val="2C2C2C"/>
          <w:sz w:val="20"/>
          <w:szCs w:val="20"/>
        </w:rPr>
        <w:t xml:space="preserve">Three numbered steps inside a dark inner card:</w:t>
      </w:r>
    </w:p>
    <w:p>
      <w:pPr>
        <w:pStyle w:val="ListParagraph"/>
        <w:numPr>
          <w:ilvl w:val="0"/>
          <w:numId w:val="2"/>
        </w:numPr>
        <w:spacing w:after="80" w:before="0"/>
      </w:pPr>
      <w:r>
        <w:rPr>
          <w:rFonts w:ascii="Arial" w:cs="Arial" w:eastAsia="Arial" w:hAnsi="Arial"/>
          <w:color w:val="2C2C2C"/>
          <w:sz w:val="20"/>
          <w:szCs w:val="20"/>
        </w:rPr>
        <w:t xml:space="default"/>
      </w:r>
    </w:p>
    <w:p>
      <w:pPr>
        <w:pStyle w:val="ListParagraph"/>
        <w:numPr>
          <w:ilvl w:val="0"/>
          <w:numId w:val="2"/>
        </w:numPr>
        <w:spacing w:after="80" w:before="0"/>
      </w:pPr>
      <w:r>
        <w:rPr>
          <w:rFonts w:ascii="Arial" w:cs="Arial" w:eastAsia="Arial" w:hAnsi="Arial"/>
          <w:color w:val="2C2C2C"/>
          <w:sz w:val="20"/>
          <w:szCs w:val="20"/>
        </w:rPr>
        <w:t xml:space="default"/>
      </w:r>
    </w:p>
    <w:p>
      <w:pPr>
        <w:pStyle w:val="ListParagraph"/>
        <w:numPr>
          <w:ilvl w:val="0"/>
          <w:numId w:val="2"/>
        </w:numPr>
        <w:spacing w:after="80" w:before="0"/>
      </w:pPr>
      <w:r>
        <w:rPr>
          <w:rFonts w:ascii="Arial" w:cs="Arial" w:eastAsia="Arial" w:hAnsi="Arial"/>
          <w:color w:val="2C2C2C"/>
          <w:sz w:val="20"/>
          <w:szCs w:val="20"/>
        </w:rPr>
        <w:t xml:space="default"/>
      </w:r>
    </w:p>
    <w:p>
      <w:pPr>
        <w:spacing w:after="80" w:before="200"/>
      </w:pPr>
      <w:r>
        <w:rPr>
          <w:rFonts w:ascii="Arial" w:cs="Arial" w:eastAsia="Arial" w:hAnsi="Arial"/>
          <w:b/>
          <w:bCs/>
          <w:color w:val="2C2C2C"/>
          <w:sz w:val="22"/>
          <w:szCs w:val="22"/>
        </w:rPr>
        <w:t xml:space="preserve">Notion integration — /api/leads route update</w:t>
      </w:r>
    </w:p>
    <w:p>
      <w:pPr>
        <w:spacing w:after="120" w:before="0"/>
      </w:pPr>
      <w:r>
        <w:rPr>
          <w:rFonts w:ascii="Arial" w:cs="Arial" w:eastAsia="Arial" w:hAnsi="Arial"/>
          <w:color w:val="2C2C2C"/>
          <w:sz w:val="20"/>
          <w:szCs w:val="20"/>
        </w:rPr>
        <w:t xml:space="preserve">Update the existing /api/leads route to POST to Notion via the Notion API. Create a Notion database called 'RMDM Applications' with the following properties: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Property name</w:t>
            </w:r>
          </w:p>
        </w:tc>
        <w:tc>
          <w:tcPr>
            <w:tcW w:type="dxa" w:w="72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Notion type ·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Name</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Title — applicant full name</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Phone</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Phone number — this is the interview contact</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Role</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Select — Student / Working Professional / Freelancer / Entrepreneur / Other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Goal</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Rich text — their textarea response</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Source</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Select — Instagram / LinkedIn / Word of mouth / Google / Other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Status</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Select — default 'Applied' · team updates to 'Called' / 'Accepted' / 'Rejected'</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Applied at</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Date — auto-set to submission timestamp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Batch</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Select — default 'Batch 14'</w:t>
            </w:r>
          </w:p>
        </w:tc>
      </w:tr>
    </w:tbl>
    <w:p>
      <w:pPr>
        <w:pStyle w:val="ListParagraph"/>
        <w:numPr>
          <w:ilvl w:val="0"/>
          <w:numId w:val="2"/>
        </w:numPr>
        <w:spacing w:after="80" w:before="0"/>
      </w:pPr>
      <w:r>
        <w:rPr>
          <w:rFonts w:ascii="Arial" w:cs="Arial" w:eastAsia="Arial" w:hAnsi="Arial"/>
          <w:color w:val="2C2C2C"/>
          <w:sz w:val="20"/>
          <w:szCs w:val="20"/>
        </w:rPr>
        <w:t xml:space="preserve">Use the Notion API integration token from environment: NOTION_API_KEY</w:t>
      </w:r>
    </w:p>
    <w:p>
      <w:pPr>
        <w:pStyle w:val="ListParagraph"/>
        <w:numPr>
          <w:ilvl w:val="0"/>
          <w:numId w:val="2"/>
        </w:numPr>
        <w:spacing w:after="80" w:before="0"/>
      </w:pPr>
      <w:r>
        <w:rPr>
          <w:rFonts w:ascii="Arial" w:cs="Arial" w:eastAsia="Arial" w:hAnsi="Arial"/>
          <w:color w:val="2C2C2C"/>
          <w:sz w:val="20"/>
          <w:szCs w:val="20"/>
        </w:rPr>
        <w:t xml:space="preserve">Add NOTION_DATABASE_ID to .env.local — the ID of the RMDM Applications database</w:t>
      </w:r>
    </w:p>
    <w:p>
      <w:pPr>
        <w:pStyle w:val="ListParagraph"/>
        <w:numPr>
          <w:ilvl w:val="0"/>
          <w:numId w:val="2"/>
        </w:numPr>
        <w:spacing w:after="80" w:before="0"/>
      </w:pPr>
      <w:r>
        <w:rPr>
          <w:rFonts w:ascii="Arial" w:cs="Arial" w:eastAsia="Arial" w:hAnsi="Arial"/>
          <w:color w:val="2C2C2C"/>
          <w:sz w:val="20"/>
          <w:szCs w:val="20"/>
        </w:rPr>
        <w:t xml:space="preserve">On successful Notion write: return 200. On failure: return 500 with error message.</w:t>
      </w:r>
    </w:p>
    <w:p>
      <w:pPr>
        <w:pStyle w:val="ListParagraph"/>
        <w:numPr>
          <w:ilvl w:val="0"/>
          <w:numId w:val="2"/>
        </w:numPr>
        <w:spacing w:after="80" w:before="0"/>
      </w:pPr>
      <w:r>
        <w:rPr>
          <w:rFonts w:ascii="Arial" w:cs="Arial" w:eastAsia="Arial" w:hAnsi="Arial"/>
          <w:color w:val="2C2C2C"/>
          <w:sz w:val="20"/>
          <w:szCs w:val="20"/>
        </w:rPr>
        <w:t xml:space="preserve">Keep the existing seed/leads.json fallback for local development — only use Notion in production (check NODE_ENV)</w:t>
      </w:r>
    </w:p>
    <w:p>
      <w:pPr>
        <w:spacing w:after="80" w:before="200"/>
      </w:pPr>
      <w:r>
        <w:rPr>
          <w:rFonts w:ascii="Arial" w:cs="Arial" w:eastAsia="Arial" w:hAnsi="Arial"/>
          <w:b/>
          <w:bCs/>
          <w:color w:val="2C2C2C"/>
          <w:sz w:val="22"/>
          <w:szCs w:val="22"/>
        </w:rPr>
        <w:t xml:space="preserve">Note on Stripe</w:t>
      </w:r>
    </w:p>
    <w:p>
      <w:pPr>
        <w:spacing w:after="120" w:before="0"/>
      </w:pPr>
      <w:r>
        <w:rPr>
          <w:rFonts w:ascii="Arial" w:cs="Arial" w:eastAsia="Arial" w:hAnsi="Arial"/>
          <w:color w:val="2C2C2C"/>
          <w:sz w:val="20"/>
          <w:szCs w:val="20"/>
        </w:rPr>
        <w:t xml:space="preserve">Stripe checkout is NOT triggered from this form or any public CTA. Payment details are sent manually to accepted candidates after the telephonic interview. The Stripe API route remains in the codebase for future use but is not connected to any button on the public page.</w:t>
      </w:r>
    </w:p>
    <w:p>
      <w:pPr>
        <w:spacing w:after="200" w:before="0"/>
      </w:pPr>
    </w:p>
    <w:p>
      <w:pPr>
        <w:pStyle w:val="Heading1"/>
        <w:spacing w:after="240" w:before="480"/>
      </w:pPr>
      <w:r>
        <w:rPr>
          <w:rFonts w:ascii="Arial" w:cs="Arial" w:eastAsia="Arial" w:hAnsi="Arial"/>
          <w:b/>
          <w:bCs/>
          <w:color w:val="000000"/>
          <w:sz w:val="52"/>
          <w:szCs w:val="52"/>
        </w:rPr>
        <w:t xml:space="preserve">6.  Page Assembly — app/page.tsx</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Current page.tsx imports Hero from '@/components/ui/hero' — this is a shadcn-style component separate from components/Hero.tsx. Before rebuilding, confirm which file contains the current live hero and update accordingly. The target assembly order is:</w:t>
      </w:r>
    </w:p>
    <w:p>
      <w:pPr>
        <w:spacing w:after="80" w:before="0"/>
      </w:pPr>
    </w:p>
    <w:p>
      <w:pPr>
        <w:pStyle w:val="ListParagraph"/>
        <w:numPr>
          <w:ilvl w:val="0"/>
          <w:numId w:val="3"/>
        </w:numPr>
        <w:spacing w:after="80" w:before="0"/>
      </w:pPr>
      <w:r>
        <w:rPr>
          <w:rFonts w:ascii="Arial" w:cs="Arial" w:eastAsia="Arial" w:hAnsi="Arial"/>
          <w:b/>
          <w:bCs/>
          <w:color w:val="2C2C2C"/>
          <w:sz w:val="20"/>
          <w:szCs w:val="20"/>
        </w:rPr>
        <w:t xml:space="preserve">Navbar</w:t>
      </w:r>
      <w:r>
        <w:rPr>
          <w:rFonts w:ascii="Arial" w:cs="Arial" w:eastAsia="Arial" w:hAnsi="Arial"/>
          <w:color w:val="555555"/>
          <w:sz w:val="20"/>
          <w:szCs w:val="20"/>
        </w:rPr>
        <w:t xml:space="preserve"> — sticky, z-50, fixed top</w:t>
      </w:r>
    </w:p>
    <w:p>
      <w:pPr>
        <w:pStyle w:val="ListParagraph"/>
        <w:numPr>
          <w:ilvl w:val="0"/>
          <w:numId w:val="3"/>
        </w:numPr>
        <w:spacing w:after="80" w:before="0"/>
      </w:pPr>
      <w:r>
        <w:rPr>
          <w:rFonts w:ascii="Arial" w:cs="Arial" w:eastAsia="Arial" w:hAnsi="Arial"/>
          <w:b/>
          <w:bCs/>
          <w:color w:val="2C2C2C"/>
          <w:sz w:val="20"/>
          <w:szCs w:val="20"/>
        </w:rPr>
        <w:t xml:space="preserve">Hero (from @/components/ui/hero)</w:t>
      </w:r>
      <w:r>
        <w:rPr>
          <w:rFonts w:ascii="Arial" w:cs="Arial" w:eastAsia="Arial" w:hAnsi="Arial"/>
          <w:color w:val="555555"/>
          <w:sz w:val="20"/>
          <w:szCs w:val="20"/>
        </w:rPr>
        <w:t xml:space="preserve"> — id='hero' — full-width centred layout, no image</w:t>
      </w:r>
    </w:p>
    <w:p>
      <w:pPr>
        <w:pStyle w:val="ListParagraph"/>
        <w:numPr>
          <w:ilvl w:val="0"/>
          <w:numId w:val="3"/>
        </w:numPr>
        <w:spacing w:after="80" w:before="0"/>
      </w:pPr>
      <w:r>
        <w:rPr>
          <w:rFonts w:ascii="Arial" w:cs="Arial" w:eastAsia="Arial" w:hAnsi="Arial"/>
          <w:b/>
          <w:bCs/>
          <w:color w:val="2C2C2C"/>
          <w:sz w:val="20"/>
          <w:szCs w:val="20"/>
        </w:rPr>
        <w:t xml:space="preserve">TrustStripWithReveal</w:t>
      </w:r>
      <w:r>
        <w:rPr>
          <w:rFonts w:ascii="Arial" w:cs="Arial" w:eastAsia="Arial" w:hAnsi="Arial"/>
          <w:color w:val="555555"/>
          <w:sz w:val="20"/>
          <w:szCs w:val="20"/>
        </w:rPr>
        <w:t xml:space="preserve"> — dynamic import, ssr: false — already set in page.tsx</w:t>
      </w:r>
    </w:p>
    <w:p>
      <w:pPr>
        <w:pStyle w:val="ListParagraph"/>
        <w:numPr>
          <w:ilvl w:val="0"/>
          <w:numId w:val="3"/>
        </w:numPr>
        <w:spacing w:after="80" w:before="0"/>
      </w:pPr>
      <w:r>
        <w:rPr>
          <w:rFonts w:ascii="Arial" w:cs="Arial" w:eastAsia="Arial" w:hAnsi="Arial"/>
          <w:b/>
          <w:bCs/>
          <w:color w:val="2C2C2C"/>
          <w:sz w:val="20"/>
          <w:szCs w:val="20"/>
        </w:rPr>
        <w:t xml:space="preserve">ProblemSection</w:t>
      </w:r>
      <w:r>
        <w:rPr>
          <w:rFonts w:ascii="Arial" w:cs="Arial" w:eastAsia="Arial" w:hAnsi="Arial"/>
          <w:color w:val="555555"/>
          <w:sz w:val="20"/>
          <w:szCs w:val="20"/>
        </w:rPr>
        <w:t xml:space="preserve"> — id='problem' — NEW COMPONENT</w:t>
      </w:r>
    </w:p>
    <w:p>
      <w:pPr>
        <w:pStyle w:val="ListParagraph"/>
        <w:numPr>
          <w:ilvl w:val="0"/>
          <w:numId w:val="3"/>
        </w:numPr>
        <w:spacing w:after="80" w:before="0"/>
      </w:pPr>
      <w:r>
        <w:rPr>
          <w:rFonts w:ascii="Arial" w:cs="Arial" w:eastAsia="Arial" w:hAnsi="Arial"/>
          <w:b/>
          <w:bCs/>
          <w:color w:val="2C2C2C"/>
          <w:sz w:val="20"/>
          <w:szCs w:val="20"/>
        </w:rPr>
        <w:t xml:space="preserve">WhoIsItFor</w:t>
      </w:r>
      <w:r>
        <w:rPr>
          <w:rFonts w:ascii="Arial" w:cs="Arial" w:eastAsia="Arial" w:hAnsi="Arial"/>
          <w:color w:val="555555"/>
          <w:sz w:val="20"/>
          <w:szCs w:val="20"/>
        </w:rPr>
        <w:t xml:space="preserve"> — id='who' — NEW COMPONENT</w:t>
      </w:r>
    </w:p>
    <w:p>
      <w:pPr>
        <w:pStyle w:val="ListParagraph"/>
        <w:numPr>
          <w:ilvl w:val="0"/>
          <w:numId w:val="3"/>
        </w:numPr>
        <w:spacing w:after="80" w:before="0"/>
      </w:pPr>
      <w:r>
        <w:rPr>
          <w:rFonts w:ascii="Arial" w:cs="Arial" w:eastAsia="Arial" w:hAnsi="Arial"/>
          <w:b/>
          <w:bCs/>
          <w:color w:val="2C2C2C"/>
          <w:sz w:val="20"/>
          <w:szCs w:val="20"/>
        </w:rPr>
        <w:t xml:space="preserve">WhatYoullGetCards</w:t>
      </w:r>
      <w:r>
        <w:rPr>
          <w:rFonts w:ascii="Arial" w:cs="Arial" w:eastAsia="Arial" w:hAnsi="Arial"/>
          <w:color w:val="555555"/>
          <w:sz w:val="20"/>
          <w:szCs w:val="20"/>
        </w:rPr>
        <w:t xml:space="preserve"> — id='outcomes' — currently labelled Outcomes in page.tsx, swap import</w:t>
      </w:r>
    </w:p>
    <w:p>
      <w:pPr>
        <w:pStyle w:val="ListParagraph"/>
        <w:numPr>
          <w:ilvl w:val="0"/>
          <w:numId w:val="3"/>
        </w:numPr>
        <w:spacing w:after="80" w:before="0"/>
      </w:pPr>
      <w:r>
        <w:rPr>
          <w:rFonts w:ascii="Arial" w:cs="Arial" w:eastAsia="Arial" w:hAnsi="Arial"/>
          <w:b/>
          <w:bCs/>
          <w:color w:val="2C2C2C"/>
          <w:sz w:val="20"/>
          <w:szCs w:val="20"/>
        </w:rPr>
        <w:t xml:space="preserve">LearningJourney</w:t>
      </w:r>
      <w:r>
        <w:rPr>
          <w:rFonts w:ascii="Arial" w:cs="Arial" w:eastAsia="Arial" w:hAnsi="Arial"/>
          <w:color w:val="555555"/>
          <w:sz w:val="20"/>
          <w:szCs w:val="20"/>
        </w:rPr>
        <w:t xml:space="preserve"> — id='journey'</w:t>
      </w:r>
    </w:p>
    <w:p>
      <w:pPr>
        <w:pStyle w:val="ListParagraph"/>
        <w:numPr>
          <w:ilvl w:val="0"/>
          <w:numId w:val="3"/>
        </w:numPr>
        <w:spacing w:after="80" w:before="0"/>
      </w:pPr>
      <w:r>
        <w:rPr>
          <w:rFonts w:ascii="Arial" w:cs="Arial" w:eastAsia="Arial" w:hAnsi="Arial"/>
          <w:b/>
          <w:bCs/>
          <w:color w:val="2C2C2C"/>
          <w:sz w:val="20"/>
          <w:szCs w:val="20"/>
        </w:rPr>
        <w:t xml:space="preserve">Curriculum</w:t>
      </w:r>
      <w:r>
        <w:rPr>
          <w:rFonts w:ascii="Arial" w:cs="Arial" w:eastAsia="Arial" w:hAnsi="Arial"/>
          <w:color w:val="555555"/>
          <w:sz w:val="20"/>
          <w:szCs w:val="20"/>
        </w:rPr>
        <w:t xml:space="preserve"> — id='curriculum'</w:t>
      </w:r>
    </w:p>
    <w:p>
      <w:pPr>
        <w:pStyle w:val="ListParagraph"/>
        <w:numPr>
          <w:ilvl w:val="0"/>
          <w:numId w:val="3"/>
        </w:numPr>
        <w:spacing w:after="80" w:before="0"/>
      </w:pPr>
      <w:r>
        <w:rPr>
          <w:rFonts w:ascii="Arial" w:cs="Arial" w:eastAsia="Arial" w:hAnsi="Arial"/>
          <w:b/>
          <w:bCs/>
          <w:color w:val="2C2C2C"/>
          <w:sz w:val="20"/>
          <w:szCs w:val="20"/>
        </w:rPr>
        <w:t xml:space="preserve">ToolsGrid</w:t>
      </w:r>
      <w:r>
        <w:rPr>
          <w:rFonts w:ascii="Arial" w:cs="Arial" w:eastAsia="Arial" w:hAnsi="Arial"/>
          <w:color w:val="555555"/>
          <w:sz w:val="20"/>
          <w:szCs w:val="20"/>
        </w:rPr>
        <w:t xml:space="preserve"> — id='tools'</w:t>
      </w:r>
    </w:p>
    <w:p>
      <w:pPr>
        <w:pStyle w:val="ListParagraph"/>
        <w:numPr>
          <w:ilvl w:val="0"/>
          <w:numId w:val="3"/>
        </w:numPr>
        <w:spacing w:after="80" w:before="0"/>
      </w:pPr>
      <w:r>
        <w:rPr>
          <w:rFonts w:ascii="Arial" w:cs="Arial" w:eastAsia="Arial" w:hAnsi="Arial"/>
          <w:b/>
          <w:bCs/>
          <w:color w:val="2C2C2C"/>
          <w:sz w:val="20"/>
          <w:szCs w:val="20"/>
        </w:rPr>
        <w:t xml:space="preserve">CountdownScarcity</w:t>
      </w:r>
      <w:r>
        <w:rPr>
          <w:rFonts w:ascii="Arial" w:cs="Arial" w:eastAsia="Arial" w:hAnsi="Arial"/>
          <w:color w:val="555555"/>
          <w:sz w:val="20"/>
          <w:szCs w:val="20"/>
        </w:rPr>
        <w:t xml:space="preserve"> — no id — between proof and pricing. MISSING from current page.tsx — add it</w:t>
      </w:r>
    </w:p>
    <w:p>
      <w:pPr>
        <w:pStyle w:val="ListParagraph"/>
        <w:numPr>
          <w:ilvl w:val="0"/>
          <w:numId w:val="3"/>
        </w:numPr>
        <w:spacing w:after="80" w:before="0"/>
      </w:pPr>
      <w:r>
        <w:rPr>
          <w:rFonts w:ascii="Arial" w:cs="Arial" w:eastAsia="Arial" w:hAnsi="Arial"/>
          <w:b/>
          <w:bCs/>
          <w:color w:val="2C2C2C"/>
          <w:sz w:val="20"/>
          <w:szCs w:val="20"/>
        </w:rPr>
        <w:t xml:space="preserve">InstructorCard</w:t>
      </w:r>
      <w:r>
        <w:rPr>
          <w:rFonts w:ascii="Arial" w:cs="Arial" w:eastAsia="Arial" w:hAnsi="Arial"/>
          <w:color w:val="555555"/>
          <w:sz w:val="20"/>
          <w:szCs w:val="20"/>
        </w:rPr>
        <w:t xml:space="preserve"> — id='instructor' — remove the container wrapper div currently around it in page.tsx</w:t>
      </w:r>
    </w:p>
    <w:p>
      <w:pPr>
        <w:pStyle w:val="ListParagraph"/>
        <w:numPr>
          <w:ilvl w:val="0"/>
          <w:numId w:val="3"/>
        </w:numPr>
        <w:spacing w:after="80" w:before="0"/>
      </w:pPr>
      <w:r>
        <w:rPr>
          <w:rFonts w:ascii="Arial" w:cs="Arial" w:eastAsia="Arial" w:hAnsi="Arial"/>
          <w:b/>
          <w:bCs/>
          <w:color w:val="2C2C2C"/>
          <w:sz w:val="20"/>
          <w:szCs w:val="20"/>
        </w:rPr>
        <w:t xml:space="preserve">MentorsGrid</w:t>
      </w:r>
      <w:r>
        <w:rPr>
          <w:rFonts w:ascii="Arial" w:cs="Arial" w:eastAsia="Arial" w:hAnsi="Arial"/>
          <w:color w:val="555555"/>
          <w:sz w:val="20"/>
          <w:szCs w:val="20"/>
        </w:rPr>
        <w:t xml:space="preserve"> — id='mentors'</w:t>
      </w:r>
    </w:p>
    <w:p>
      <w:pPr>
        <w:pStyle w:val="ListParagraph"/>
        <w:numPr>
          <w:ilvl w:val="0"/>
          <w:numId w:val="3"/>
        </w:numPr>
        <w:spacing w:after="80" w:before="0"/>
      </w:pPr>
      <w:r>
        <w:rPr>
          <w:rFonts w:ascii="Arial" w:cs="Arial" w:eastAsia="Arial" w:hAnsi="Arial"/>
          <w:b/>
          <w:bCs/>
          <w:color w:val="2C2C2C"/>
          <w:sz w:val="20"/>
          <w:szCs w:val="20"/>
        </w:rPr>
        <w:t xml:space="preserve">Testimonials</w:t>
      </w:r>
      <w:r>
        <w:rPr>
          <w:rFonts w:ascii="Arial" w:cs="Arial" w:eastAsia="Arial" w:hAnsi="Arial"/>
          <w:color w:val="555555"/>
          <w:sz w:val="20"/>
          <w:szCs w:val="20"/>
        </w:rPr>
        <w:t xml:space="preserve"> — id='testimonials'</w:t>
      </w:r>
    </w:p>
    <w:p>
      <w:pPr>
        <w:pStyle w:val="ListParagraph"/>
        <w:numPr>
          <w:ilvl w:val="0"/>
          <w:numId w:val="3"/>
        </w:numPr>
        <w:spacing w:after="80" w:before="0"/>
      </w:pPr>
      <w:r>
        <w:rPr>
          <w:rFonts w:ascii="Arial" w:cs="Arial" w:eastAsia="Arial" w:hAnsi="Arial"/>
          <w:b/>
          <w:bCs/>
          <w:color w:val="2C2C2C"/>
          <w:sz w:val="20"/>
          <w:szCs w:val="20"/>
        </w:rPr>
        <w:t xml:space="preserve">AlumniLogos</w:t>
      </w:r>
      <w:r>
        <w:rPr>
          <w:rFonts w:ascii="Arial" w:cs="Arial" w:eastAsia="Arial" w:hAnsi="Arial"/>
          <w:color w:val="555555"/>
          <w:sz w:val="20"/>
          <w:szCs w:val="20"/>
        </w:rPr>
        <w:t xml:space="preserve"> — id='alumni'</w:t>
      </w:r>
    </w:p>
    <w:p>
      <w:pPr>
        <w:pStyle w:val="ListParagraph"/>
        <w:numPr>
          <w:ilvl w:val="0"/>
          <w:numId w:val="3"/>
        </w:numPr>
        <w:spacing w:after="80" w:before="0"/>
      </w:pPr>
      <w:r>
        <w:rPr>
          <w:rFonts w:ascii="Arial" w:cs="Arial" w:eastAsia="Arial" w:hAnsi="Arial"/>
          <w:b/>
          <w:bCs/>
          <w:color w:val="2C2C2C"/>
          <w:sz w:val="20"/>
          <w:szCs w:val="20"/>
        </w:rPr>
        <w:t xml:space="preserve">Pricing</w:t>
      </w:r>
      <w:r>
        <w:rPr>
          <w:rFonts w:ascii="Arial" w:cs="Arial" w:eastAsia="Arial" w:hAnsi="Arial"/>
          <w:color w:val="555555"/>
          <w:sz w:val="20"/>
          <w:szCs w:val="20"/>
        </w:rPr>
        <w:t xml:space="preserve"> — id='pricing'</w:t>
      </w:r>
    </w:p>
    <w:p>
      <w:pPr>
        <w:pStyle w:val="ListParagraph"/>
        <w:numPr>
          <w:ilvl w:val="0"/>
          <w:numId w:val="3"/>
        </w:numPr>
        <w:spacing w:after="80" w:before="0"/>
      </w:pPr>
      <w:r>
        <w:rPr>
          <w:rFonts w:ascii="Arial" w:cs="Arial" w:eastAsia="Arial" w:hAnsi="Arial"/>
          <w:b/>
          <w:bCs/>
          <w:color w:val="2C2C2C"/>
          <w:sz w:val="20"/>
          <w:szCs w:val="20"/>
        </w:rPr>
        <w:t xml:space="preserve">FAQ</w:t>
      </w:r>
      <w:r>
        <w:rPr>
          <w:rFonts w:ascii="Arial" w:cs="Arial" w:eastAsia="Arial" w:hAnsi="Arial"/>
          <w:color w:val="555555"/>
          <w:sz w:val="20"/>
          <w:szCs w:val="20"/>
        </w:rPr>
        <w:t xml:space="preserve"> — id='faq'</w:t>
      </w:r>
    </w:p>
    <w:p>
      <w:pPr>
        <w:pStyle w:val="ListParagraph"/>
        <w:numPr>
          <w:ilvl w:val="0"/>
          <w:numId w:val="3"/>
        </w:numPr>
        <w:spacing w:after="80" w:before="0"/>
      </w:pPr>
      <w:r>
        <w:rPr>
          <w:rFonts w:ascii="Arial" w:cs="Arial" w:eastAsia="Arial" w:hAnsi="Arial"/>
          <w:b/>
          <w:bCs/>
          <w:color w:val="2C2C2C"/>
          <w:sz w:val="20"/>
          <w:szCs w:val="20"/>
        </w:rPr>
        <w:t xml:space="preserve">FinalCTA</w:t>
      </w:r>
      <w:r>
        <w:rPr>
          <w:rFonts w:ascii="Arial" w:cs="Arial" w:eastAsia="Arial" w:hAnsi="Arial"/>
          <w:color w:val="555555"/>
          <w:sz w:val="20"/>
          <w:szCs w:val="20"/>
        </w:rPr>
        <w:t xml:space="preserve"> — id='apply' — NEW COMPONENT (Application Form)</w:t>
      </w:r>
    </w:p>
    <w:p>
      <w:pPr>
        <w:pStyle w:val="ListParagraph"/>
        <w:numPr>
          <w:ilvl w:val="0"/>
          <w:numId w:val="3"/>
        </w:numPr>
        <w:spacing w:after="80" w:before="0"/>
      </w:pPr>
      <w:r>
        <w:rPr>
          <w:rFonts w:ascii="Arial" w:cs="Arial" w:eastAsia="Arial" w:hAnsi="Arial"/>
          <w:b/>
          <w:bCs/>
          <w:color w:val="2C2C2C"/>
          <w:sz w:val="20"/>
          <w:szCs w:val="20"/>
        </w:rPr>
        <w:t xml:space="preserve">Footer</w:t>
      </w:r>
      <w:r>
        <w:rPr>
          <w:rFonts w:ascii="Arial" w:cs="Arial" w:eastAsia="Arial" w:hAnsi="Arial"/>
          <w:color w:val="555555"/>
          <w:sz w:val="20"/>
          <w:szCs w:val="20"/>
        </w:rPr>
        <w:t xml:space="preserve"> — no id</w:t>
      </w:r>
    </w:p>
    <w:p>
      <w:pPr>
        <w:spacing w:after="120" w:before="0"/>
      </w:pPr>
    </w:p>
    <w:p>
      <w:pPr>
        <w:spacing w:after="80" w:before="200"/>
      </w:pPr>
      <w:r>
        <w:rPr>
          <w:rFonts w:ascii="Arial" w:cs="Arial" w:eastAsia="Arial" w:hAnsi="Arial"/>
          <w:b/>
          <w:bCs/>
          <w:color w:val="2C2C2C"/>
          <w:sz w:val="22"/>
          <w:szCs w:val="22"/>
        </w:rPr>
        <w:t xml:space="preserve">Two fixes needed in current page.tsx</w:t>
      </w:r>
    </w:p>
    <w:p>
      <w:pPr>
        <w:pStyle w:val="ListParagraph"/>
        <w:numPr>
          <w:ilvl w:val="0"/>
          <w:numId w:val="2"/>
        </w:numPr>
        <w:spacing w:after="80" w:before="0"/>
      </w:pPr>
      <w:r>
        <w:rPr>
          <w:rFonts w:ascii="Arial" w:cs="Arial" w:eastAsia="Arial" w:hAnsi="Arial"/>
          <w:color w:val="2C2C2C"/>
          <w:sz w:val="20"/>
          <w:szCs w:val="20"/>
        </w:rPr>
        <w:t xml:space="preserve">Outcomes is imported but the correct component is WhatYoullGetCards — swap the import</w:t>
      </w:r>
    </w:p>
    <w:p>
      <w:pPr>
        <w:pStyle w:val="ListParagraph"/>
        <w:numPr>
          <w:ilvl w:val="0"/>
          <w:numId w:val="2"/>
        </w:numPr>
        <w:spacing w:after="80" w:before="0"/>
      </w:pPr>
      <w:r>
        <w:rPr>
          <w:rFonts w:ascii="Arial" w:cs="Arial" w:eastAsia="Arial" w:hAnsi="Arial"/>
          <w:color w:val="2C2C2C"/>
          <w:sz w:val="20"/>
          <w:szCs w:val="20"/>
        </w:rPr>
        <w:t xml:space="preserve">InstructorCard is wrapped in a custom container div (container mx-auto px-6 lg:px-24 py-16) — remove this wrapper and let InstructorCard handle its own padding internally</w:t>
      </w:r>
    </w:p>
    <w:p>
      <w:pPr>
        <w:spacing w:after="200" w:before="0"/>
      </w:pPr>
    </w:p>
    <w:p>
      <w:pPr>
        <w:pStyle w:val="Heading1"/>
        <w:spacing w:after="240" w:before="480"/>
      </w:pPr>
      <w:r>
        <w:rPr>
          <w:rFonts w:ascii="Arial" w:cs="Arial" w:eastAsia="Arial" w:hAnsi="Arial"/>
          <w:b/>
          <w:bCs/>
          <w:color w:val="000000"/>
          <w:sz w:val="52"/>
          <w:szCs w:val="52"/>
        </w:rPr>
        <w:t xml:space="preserve">7.  Environment Variables</w:t>
      </w:r>
    </w:p>
    <w:p>
      <w:pPr>
        <w:pBdr>
          <w:bottom w:val="single" w:color="DDDDDD" w:sz="4" w:space="1"/>
        </w:pBdr>
        <w:spacing w:after="2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8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NEXT_PUBLIC_COHORT_START</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ISO date string of Batch 14 start — e.g. 2026-04-28T00:00:00Z</w:t>
            </w:r>
          </w:p>
        </w:tc>
      </w:tr>
      <w:tr>
        <w:tc>
          <w:tcPr>
            <w:tcW w:type="dxa" w:w="3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NEXT_PUBLIC_TOTAL_SEATS</w:t>
            </w:r>
          </w:p>
        </w:tc>
        <w:tc>
          <w:tcPr>
            <w:tcW w:type="dxa" w:w="6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30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NEXT_PUBLIC_RESERVED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Number of seats already reserved — update in real time</w:t>
            </w:r>
          </w:p>
        </w:tc>
      </w:tr>
      <w:tr>
        <w:tc>
          <w:tcPr>
            <w:tcW w:type="dxa" w:w="3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NEXT_PUBLIC_PRICE</w:t>
            </w:r>
          </w:p>
        </w:tc>
        <w:tc>
          <w:tcPr>
            <w:tcW w:type="dxa" w:w="6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97000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NEXT_PUBLIC_CURRENCY</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INR</w:t>
            </w:r>
          </w:p>
        </w:tc>
      </w:tr>
      <w:tr>
        <w:tc>
          <w:tcPr>
            <w:tcW w:type="dxa" w:w="3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NOTION_API_KEY</w:t>
            </w:r>
          </w:p>
        </w:tc>
        <w:tc>
          <w:tcPr>
            <w:tcW w:type="dxa" w:w="6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Notion integration token — from Notion Developers dashboard. Required for form submissions.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NOTION_DATABASE_ID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ID of the 'RMDM Applications' Notion database — found in the database URL after the workspace slug</w:t>
            </w:r>
          </w:p>
        </w:tc>
      </w:tr>
      <w:tr>
        <w:tc>
          <w:tcPr>
            <w:tcW w:type="dxa" w:w="32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STRIPE_SECRET</w:t>
            </w:r>
          </w:p>
        </w:tc>
        <w:tc>
          <w:tcPr>
            <w:tcW w:type="dxa" w:w="6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Stripe secret key — kept in codebase but not wired to any public CTA. For future use.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STRIPE_WEBHOOK_SECRET</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Stripe webhook signing secret — kept in codebase for future use.</w:t>
            </w:r>
          </w:p>
        </w:tc>
      </w:tr>
    </w:tbl>
    <w:p>
      <w:pPr>
        <w:spacing w:after="200" w:before="0"/>
      </w:pPr>
    </w:p>
    <w:p>
      <w:pPr>
        <w:pStyle w:val="Heading1"/>
        <w:spacing w:after="240" w:before="480"/>
      </w:pPr>
      <w:r>
        <w:rPr>
          <w:rFonts w:ascii="Arial" w:cs="Arial" w:eastAsia="Arial" w:hAnsi="Arial"/>
          <w:b/>
          <w:bCs/>
          <w:color w:val="000000"/>
          <w:sz w:val="52"/>
          <w:szCs w:val="52"/>
        </w:rPr>
        <w:t xml:space="preserve">8.  Assets Checklist</w:t>
      </w:r>
    </w:p>
    <w:p>
      <w:pPr>
        <w:pBdr>
          <w:bottom w:val="single" w:color="DDDDDD" w:sz="4" w:space="1"/>
        </w:pBdr>
        <w:spacing w:after="2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72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Path  ·  Status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TarunSpeaks logo</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/public/tarunspeaks logo resized 320x80.png  ·  EXISTS</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Tarun hero photo</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/public/tarun-hero.png  ·  EXISTS (confirm path)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Syllabus PDF</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/public/syllabus.pdf  ·  TO ADD</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Tool icons</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/public/tools/*.svg or PNG  ·  TO ADD (use emoji fallback for now)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Alumni company logos</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/public/alumni/*.svg  ·  TO ADD (use text tile fallback)</w:t>
            </w:r>
          </w:p>
        </w:tc>
      </w:tr>
      <w:tr>
        <w:tc>
          <w:tcPr>
            <w:tcW w:type="dxa" w:w="28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Mentor avatars</w:t>
            </w:r>
          </w:p>
        </w:tc>
        <w:tc>
          <w:tcPr>
            <w:tcW w:type="dxa" w:w="72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/public/mentors/*.jpg  ·  TO ADD (use initials fallback)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WhatYoullGet icons</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/public/icons/target.svg, mentor.svg, job.svg  ·  TO ADD</w:t>
            </w:r>
          </w:p>
        </w:tc>
      </w:tr>
    </w:tbl>
    <w:p>
      <w:pPr>
        <w:spacing w:after="200" w:before="0"/>
      </w:pPr>
    </w:p>
    <w:p>
      <w:pPr>
        <w:pStyle w:val="Heading1"/>
        <w:spacing w:after="240" w:before="480"/>
      </w:pPr>
      <w:r>
        <w:rPr>
          <w:rFonts w:ascii="Arial" w:cs="Arial" w:eastAsia="Arial" w:hAnsi="Arial"/>
          <w:b/>
          <w:bCs/>
          <w:color w:val="000000"/>
          <w:sz w:val="52"/>
          <w:szCs w:val="52"/>
        </w:rPr>
        <w:t xml:space="preserve">9.  Build Priority Order</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Complete in this order to have a shippable page at each stage: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80"/>
      </w:tblGrid>
      <w:tr>
        <w:tc>
          <w:tcPr>
            <w:tcW w:type="dxa" w:w="1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80"/>
            <w:tcBorders>
              <w:top w:val="single" w:color="DDDDDD" w:sz="1"/>
              <w:left w:val="single" w:color="DDDDDD" w:sz="1"/>
              <w:bottom w:val="single" w:color="DDDDDD" w:sz="1"/>
              <w:right w:val="single" w:color="DDDDDD" w:sz="1"/>
            </w:tcBorders>
            <w:shd w:fill="1526b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P0 — Ship now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Fix page.tsx: swap Outcomes import to WhatYoullGetCards, remove InstructorCard wrapper div, add CountdownScarcity</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Page assembly correct before anything else</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P0 — Ship now</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Hero copy, batch badge to 14, remove image, go full-width centred layout</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Above the fold — highest visibility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P0 — Ship now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TrustStrip stats (28,300+ · 2,100+), delete redundant TrustStrip.tsx and TrustStripWithGradient.tsx</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Credibility signal, clean codebase</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P0 — Ship now</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FAQ with 6 objection-busting questions</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Last-mile conversion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P1 — Next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Build ProblemSection.tsx per Section 5.1 spec and wireframe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Pain articulation — missing above fold</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P1 — Next</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Build WhoIsItFor.tsx per Section 5.2 spec and wireframe</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Self-identification — missing section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P1 — Next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Curriculum.tsx with real 5-stage content + bonus mentors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Depth proof</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P1 — Next</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MentorsGrid.tsx with 12 real named mentors</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Authority proof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P2 — After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LearningJourney.tsx with real stage names and outcome taglines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Structure clarity</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P2 — After</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Testimonials.tsx with real quotes + employer attribution</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Peer proof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P2 — After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InstructorCard.tsx with real bio, correct stats (28,300+), credential badges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Authority</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P2 — After</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AlumniLogos.tsx with 6 real company names, add disclaimer</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Outcome proof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P2 — After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Pricing.tsx — CTA to 'Apply for Batch 14', add scholarship tiers, decouple Stripe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Conversion</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P3 — Polish</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Build FinalCTA.tsx (Application Form) per Section 5.3 spec and wireframe</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Bottom-of-page close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P3 — Polish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Update /api/leads to write to Notion (NOTION_API_KEY + NOTION_DATABASE_ID)</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Live application capture</w:t>
            </w:r>
          </w:p>
        </w:tc>
      </w:tr>
      <w:tr>
        <w:tc>
          <w:tcPr>
            <w:tcW w:type="dxa" w:w="1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P3 — Polish</w:t>
            </w:r>
          </w:p>
        </w:tc>
        <w:tc>
          <w:tcPr>
            <w:tcW w:type="dxa" w:w="360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Add NOTION_API_KEY and NOTION_DATABASE_ID to .env.local and Vercel env vars</w:t>
            </w:r>
          </w:p>
        </w:tc>
        <w:tc>
          <w:tcPr>
            <w:tcW w:type="dxa" w:w="4880"/>
            <w:tcBorders>
              <w:top w:val="single" w:color="DDDDDD" w:sz="1"/>
              <w:left w:val="single" w:color="DDDDDD" w:sz="1"/>
              <w:bottom w:val="single" w:color="DDDDDD" w:sz="1"/>
              <w:right w:val="single" w:color="DDDDDD" w:sz="1"/>
            </w:tcBorders>
            <w:shd w:fill="F2F4FF" w:val="clear"/>
            <w:tcMar>
              <w:top w:type="dxa" w:w="80"/>
              <w:left w:type="dxa" w:w="120"/>
              <w:bottom w:type="dxa" w:w="80"/>
              <w:right w:type="dxa" w:w="120"/>
            </w:tcMar>
          </w:tcPr>
          <w:p>
            <w:r>
              <w:rPr>
                <w:rFonts w:ascii="Arial" w:cs="Arial" w:eastAsia="Arial" w:hAnsi="Arial"/>
                <w:b w:val="false"/>
                <w:bCs w:val="false"/>
                <w:color w:val="2C2C2C"/>
                <w:sz w:val="18"/>
                <w:szCs w:val="18"/>
              </w:rPr>
              <w:t xml:space="preserve">Required for form to work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P3 — Polish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Test full form submission flow end-to-end — form → Notion database → success state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Verify before launch</w:t>
            </w:r>
          </w:p>
        </w:tc>
      </w:tr>
    </w:tbl>
    <w:p>
      <w:pPr>
        <w:spacing w:after="200" w:before="0"/>
      </w:pPr>
    </w:p>
    <w:p>
      <w:pPr>
        <w:pStyle w:val="Heading1"/>
        <w:spacing w:after="240" w:before="480"/>
      </w:pPr>
      <w:r>
        <w:rPr>
          <w:rFonts w:ascii="Arial" w:cs="Arial" w:eastAsia="Arial" w:hAnsi="Arial"/>
          <w:b/>
          <w:bCs/>
          <w:color w:val="000000"/>
          <w:sz w:val="52"/>
          <w:szCs w:val="52"/>
        </w:rPr>
        <w:t xml:space="preserve">10.  Copy Rules</w:t>
      </w:r>
    </w:p>
    <w:p>
      <w:pPr>
        <w:pBdr>
          <w:bottom w:val="single" w:color="DDDDDD" w:sz="4" w:space="1"/>
        </w:pBdr>
        <w:spacing w:after="240" w:before="0"/>
      </w:pPr>
    </w:p>
    <w:p>
      <w:pPr>
        <w:spacing w:after="120" w:before="0"/>
      </w:pPr>
      <w:r>
        <w:rPr>
          <w:rFonts w:ascii="Arial" w:cs="Arial" w:eastAsia="Arial" w:hAnsi="Arial"/>
          <w:color w:val="2C2C2C"/>
          <w:sz w:val="20"/>
          <w:szCs w:val="20"/>
        </w:rPr>
        <w:t xml:space="preserve">These rules apply to every word on the page:</w:t>
      </w:r>
    </w:p>
    <w:p>
      <w:pPr>
        <w:spacing w:after="80" w:before="0"/>
      </w:pPr>
    </w:p>
    <w:p>
      <w:pPr>
        <w:pStyle w:val="ListParagraph"/>
        <w:numPr>
          <w:ilvl w:val="0"/>
          <w:numId w:val="2"/>
        </w:numPr>
        <w:spacing w:after="80" w:before="0"/>
      </w:pPr>
      <w:r>
        <w:rPr>
          <w:rFonts w:ascii="Arial" w:cs="Arial" w:eastAsia="Arial" w:hAnsi="Arial"/>
          <w:color w:val="2C2C2C"/>
          <w:sz w:val="20"/>
          <w:szCs w:val="20"/>
        </w:rPr>
        <w:t xml:space="preserve">Always say 'Apply for Batch 14' as the primary CTA — never 'Buy Now', 'Pay Now', 'Enrol', or 'Register'</w:t>
      </w:r>
    </w:p>
    <w:p>
      <w:pPr>
        <w:pStyle w:val="ListParagraph"/>
        <w:numPr>
          <w:ilvl w:val="0"/>
          <w:numId w:val="2"/>
        </w:numPr>
        <w:spacing w:after="80" w:before="0"/>
      </w:pPr>
      <w:r>
        <w:rPr>
          <w:rFonts w:ascii="Arial" w:cs="Arial" w:eastAsia="Arial" w:hAnsi="Arial"/>
          <w:color w:val="2C2C2C"/>
          <w:sz w:val="20"/>
          <w:szCs w:val="20"/>
        </w:rPr>
        <w:t xml:space="preserve">Always say 'cohort' — never 'course', 'class', or 'programme' (except in formal contexts)</w:t>
      </w:r>
    </w:p>
    <w:p>
      <w:pPr>
        <w:pStyle w:val="ListParagraph"/>
        <w:numPr>
          <w:ilvl w:val="0"/>
          <w:numId w:val="2"/>
        </w:numPr>
        <w:spacing w:after="80" w:before="0"/>
      </w:pPr>
      <w:r>
        <w:rPr>
          <w:rFonts w:ascii="Arial" w:cs="Arial" w:eastAsia="Arial" w:hAnsi="Arial"/>
          <w:color w:val="2C2C2C"/>
          <w:sz w:val="20"/>
          <w:szCs w:val="20"/>
        </w:rPr>
        <w:t xml:space="preserve">Always say 'system' or 'accelerator' — never 'course' in the hero or problem sections</w:t>
      </w:r>
    </w:p>
    <w:p>
      <w:pPr>
        <w:pStyle w:val="ListParagraph"/>
        <w:numPr>
          <w:ilvl w:val="0"/>
          <w:numId w:val="2"/>
        </w:numPr>
        <w:spacing w:after="80" w:before="0"/>
      </w:pPr>
      <w:r>
        <w:rPr>
          <w:rFonts w:ascii="Arial" w:cs="Arial" w:eastAsia="Arial" w:hAnsi="Arial"/>
          <w:color w:val="2C2C2C"/>
          <w:sz w:val="20"/>
          <w:szCs w:val="20"/>
        </w:rPr>
        <w:t xml:space="preserve">Always say 'Batch 14' — never 'next batch' or 'upcoming cohort'</w:t>
      </w:r>
    </w:p>
    <w:p>
      <w:pPr>
        <w:pStyle w:val="ListParagraph"/>
        <w:numPr>
          <w:ilvl w:val="0"/>
          <w:numId w:val="2"/>
        </w:numPr>
        <w:spacing w:after="80" w:before="0"/>
      </w:pPr>
      <w:r>
        <w:rPr>
          <w:rFonts w:ascii="Arial" w:cs="Arial" w:eastAsia="Arial" w:hAnsi="Arial"/>
          <w:color w:val="2C2C2C"/>
          <w:sz w:val="20"/>
          <w:szCs w:val="20"/>
        </w:rPr>
        <w:t xml:space="preserve">Always say '28,300+' — never '27,000+' or '27K+'</w:t>
      </w:r>
    </w:p>
    <w:p>
      <w:pPr>
        <w:pStyle w:val="ListParagraph"/>
        <w:numPr>
          <w:ilvl w:val="0"/>
          <w:numId w:val="2"/>
        </w:numPr>
        <w:spacing w:after="80" w:before="0"/>
      </w:pPr>
      <w:r>
        <w:rPr>
          <w:rFonts w:ascii="Arial" w:cs="Arial" w:eastAsia="Arial" w:hAnsi="Arial"/>
          <w:color w:val="2C2C2C"/>
          <w:sz w:val="20"/>
          <w:szCs w:val="20"/>
        </w:rPr>
        <w:t xml:space="preserve">Always say 'accepted' and 'selected' for people who get in — never 'enrolled' or 'signed up'</w:t>
      </w:r>
    </w:p>
    <w:p>
      <w:pPr>
        <w:pStyle w:val="ListParagraph"/>
        <w:numPr>
          <w:ilvl w:val="0"/>
          <w:numId w:val="2"/>
        </w:numPr>
        <w:spacing w:after="80" w:before="0"/>
      </w:pPr>
      <w:r>
        <w:rPr>
          <w:rFonts w:ascii="Arial" w:cs="Arial" w:eastAsia="Arial" w:hAnsi="Arial"/>
          <w:color w:val="2C2C2C"/>
          <w:sz w:val="20"/>
          <w:szCs w:val="20"/>
        </w:rPr>
        <w:t xml:space="preserve">Never use the word 'learn' without pairing it with an outcome — 'learn X so you can Y'</w:t>
      </w:r>
    </w:p>
    <w:p>
      <w:pPr>
        <w:pStyle w:val="ListParagraph"/>
        <w:numPr>
          <w:ilvl w:val="0"/>
          <w:numId w:val="2"/>
        </w:numPr>
        <w:spacing w:after="80" w:before="0"/>
      </w:pPr>
      <w:r>
        <w:rPr>
          <w:rFonts w:ascii="Arial" w:cs="Arial" w:eastAsia="Arial" w:hAnsi="Arial"/>
          <w:color w:val="2C2C2C"/>
          <w:sz w:val="20"/>
          <w:szCs w:val="20"/>
        </w:rPr>
        <w:t xml:space="preserve">Never promise a job — say 'job assistance' and 'access to opportunities'</w:t>
      </w:r>
    </w:p>
    <w:p>
      <w:pPr>
        <w:pStyle w:val="ListParagraph"/>
        <w:numPr>
          <w:ilvl w:val="0"/>
          <w:numId w:val="2"/>
        </w:numPr>
        <w:spacing w:after="80" w:before="0"/>
      </w:pPr>
      <w:r>
        <w:rPr>
          <w:rFonts w:ascii="Arial" w:cs="Arial" w:eastAsia="Arial" w:hAnsi="Arial"/>
          <w:color w:val="2C2C2C"/>
          <w:sz w:val="20"/>
          <w:szCs w:val="20"/>
        </w:rPr>
        <w:t xml:space="preserve">Never mention payment before the interview step in any section heading or CTA</w:t>
      </w:r>
    </w:p>
    <w:p>
      <w:pPr>
        <w:pStyle w:val="ListParagraph"/>
        <w:numPr>
          <w:ilvl w:val="0"/>
          <w:numId w:val="2"/>
        </w:numPr>
        <w:spacing w:after="80" w:before="0"/>
      </w:pPr>
      <w:r>
        <w:rPr>
          <w:rFonts w:ascii="Arial" w:cs="Arial" w:eastAsia="Arial" w:hAnsi="Arial"/>
          <w:color w:val="2C2C2C"/>
          <w:sz w:val="20"/>
          <w:szCs w:val="20"/>
        </w:rPr>
        <w:t xml:space="preserve">Keep every sentence under 20 words — this is a landing page, not an essay</w:t>
      </w:r>
    </w:p>
    <w:p>
      <w:pPr>
        <w:pStyle w:val="ListParagraph"/>
        <w:numPr>
          <w:ilvl w:val="0"/>
          <w:numId w:val="2"/>
        </w:numPr>
        <w:spacing w:after="80" w:before="0"/>
      </w:pPr>
      <w:r>
        <w:rPr>
          <w:rFonts w:ascii="Arial" w:cs="Arial" w:eastAsia="Arial" w:hAnsi="Arial"/>
          <w:color w:val="2C2C2C"/>
          <w:sz w:val="20"/>
          <w:szCs w:val="20"/>
        </w:rPr>
        <w:t xml:space="preserve">Numbers beat adjectives — '100 hours' beats 'intensive'  ·  '30 seats' beats 'exclusive'</w:t>
      </w:r>
    </w:p>
    <w:p>
      <w:pPr>
        <w:spacing w:after="160" w:before="0"/>
      </w:pPr>
    </w:p>
    <w:p>
      <w:pPr>
        <w:pStyle w:val="Heading1"/>
        <w:spacing w:after="240" w:before="480"/>
      </w:pPr>
      <w:r>
        <w:rPr>
          <w:rFonts w:ascii="Arial" w:cs="Arial" w:eastAsia="Arial" w:hAnsi="Arial"/>
          <w:b/>
          <w:bCs/>
          <w:color w:val="000000"/>
          <w:sz w:val="52"/>
          <w:szCs w:val="52"/>
        </w:rPr>
        <w:t xml:space="preserve">11.  Design Reference Notes</w:t>
      </w:r>
    </w:p>
    <w:p>
      <w:pPr>
        <w:pBdr>
          <w:bottom w:val="single" w:color="DDDDDD" w:sz="4" w:space="1"/>
        </w:pBdr>
        <w:spacing w:after="240" w:before="0"/>
      </w:pPr>
    </w:p>
    <w:p>
      <w:pPr>
        <w:pStyle w:val="Heading3"/>
        <w:spacing w:after="120" w:before="240"/>
      </w:pPr>
      <w:r>
        <w:rPr>
          <w:rFonts w:ascii="Arial" w:cs="Arial" w:eastAsia="Arial" w:hAnsi="Arial"/>
          <w:b/>
          <w:bCs/>
          <w:color w:val="2C2C2C"/>
          <w:sz w:val="26"/>
          <w:szCs w:val="26"/>
        </w:rPr>
        <w:t xml:space="preserve">From GrowthX.club</w:t>
      </w:r>
    </w:p>
    <w:p>
      <w:pPr>
        <w:pStyle w:val="ListParagraph"/>
        <w:numPr>
          <w:ilvl w:val="0"/>
          <w:numId w:val="2"/>
        </w:numPr>
        <w:spacing w:after="80" w:before="0"/>
      </w:pPr>
      <w:r>
        <w:rPr>
          <w:rFonts w:ascii="Arial" w:cs="Arial" w:eastAsia="Arial" w:hAnsi="Arial"/>
          <w:color w:val="2C2C2C"/>
          <w:sz w:val="20"/>
          <w:szCs w:val="20"/>
        </w:rPr>
        <w:t xml:space="preserve">Dark background with near-zero chrome — the content is the design</w:t>
      </w:r>
    </w:p>
    <w:p>
      <w:pPr>
        <w:pStyle w:val="ListParagraph"/>
        <w:numPr>
          <w:ilvl w:val="0"/>
          <w:numId w:val="2"/>
        </w:numPr>
        <w:spacing w:after="80" w:before="0"/>
      </w:pPr>
      <w:r>
        <w:rPr>
          <w:rFonts w:ascii="Arial" w:cs="Arial" w:eastAsia="Arial" w:hAnsi="Arial"/>
          <w:color w:val="2C2C2C"/>
          <w:sz w:val="20"/>
          <w:szCs w:val="20"/>
        </w:rPr>
        <w:t xml:space="preserve">Logo marquee strip (horizontal scroll) for company logos — consider for alumni section</w:t>
      </w:r>
    </w:p>
    <w:p>
      <w:pPr>
        <w:pStyle w:val="ListParagraph"/>
        <w:numPr>
          <w:ilvl w:val="0"/>
          <w:numId w:val="2"/>
        </w:numPr>
        <w:spacing w:after="80" w:before="0"/>
      </w:pPr>
      <w:r>
        <w:rPr>
          <w:rFonts w:ascii="Arial" w:cs="Arial" w:eastAsia="Arial" w:hAnsi="Arial"/>
          <w:color w:val="2C2C2C"/>
          <w:sz w:val="20"/>
          <w:szCs w:val="20"/>
        </w:rPr>
        <w:t xml:space="preserve">Strong editorial single-line headline: 'Learn &amp; Implement AI every single week' — short, direct, present tense</w:t>
      </w:r>
    </w:p>
    <w:p>
      <w:pPr>
        <w:pStyle w:val="ListParagraph"/>
        <w:numPr>
          <w:ilvl w:val="0"/>
          <w:numId w:val="2"/>
        </w:numPr>
        <w:spacing w:after="80" w:before="0"/>
      </w:pPr>
      <w:r>
        <w:rPr>
          <w:rFonts w:ascii="Arial" w:cs="Arial" w:eastAsia="Arial" w:hAnsi="Arial"/>
          <w:color w:val="2C2C2C"/>
          <w:sz w:val="20"/>
          <w:szCs w:val="20"/>
        </w:rPr>
        <w:t xml:space="preserve">Section headers are minimal — just a bold label, no decoration</w:t>
      </w:r>
    </w:p>
    <w:p>
      <w:pPr>
        <w:pStyle w:val="ListParagraph"/>
        <w:numPr>
          <w:ilvl w:val="0"/>
          <w:numId w:val="2"/>
        </w:numPr>
        <w:spacing w:after="80" w:before="0"/>
      </w:pPr>
      <w:r>
        <w:rPr>
          <w:rFonts w:ascii="Arial" w:cs="Arial" w:eastAsia="Arial" w:hAnsi="Arial"/>
          <w:color w:val="2C2C2C"/>
          <w:sz w:val="20"/>
          <w:szCs w:val="20"/>
        </w:rPr>
        <w:t xml:space="preserve">Very generous whitespace between sections — breathing room is a luxury signal</w:t>
      </w:r>
    </w:p>
    <w:p>
      <w:pPr>
        <w:pStyle w:val="ListParagraph"/>
        <w:numPr>
          <w:ilvl w:val="0"/>
          <w:numId w:val="2"/>
        </w:numPr>
        <w:spacing w:after="80" w:before="0"/>
      </w:pPr>
      <w:r>
        <w:rPr>
          <w:rFonts w:ascii="Arial" w:cs="Arial" w:eastAsia="Arial" w:hAnsi="Arial"/>
          <w:color w:val="2C2C2C"/>
          <w:sz w:val="20"/>
          <w:szCs w:val="20"/>
        </w:rPr>
        <w:t xml:space="preserve">Mobile-first layout — event cards stack in a clean single column</w:t>
      </w:r>
    </w:p>
    <w:p>
      <w:pPr>
        <w:spacing w:after="80" w:before="0"/>
      </w:pPr>
    </w:p>
    <w:p>
      <w:pPr>
        <w:pStyle w:val="Heading3"/>
        <w:spacing w:after="120" w:before="240"/>
      </w:pPr>
      <w:r>
        <w:rPr>
          <w:rFonts w:ascii="Arial" w:cs="Arial" w:eastAsia="Arial" w:hAnsi="Arial"/>
          <w:b/>
          <w:bCs/>
          <w:color w:val="2C2C2C"/>
          <w:sz w:val="26"/>
          <w:szCs w:val="26"/>
        </w:rPr>
        <w:t xml:space="preserve">From GrowthSchool.io</w:t>
      </w:r>
    </w:p>
    <w:p>
      <w:pPr>
        <w:pStyle w:val="ListParagraph"/>
        <w:numPr>
          <w:ilvl w:val="0"/>
          <w:numId w:val="2"/>
        </w:numPr>
        <w:spacing w:after="80" w:before="0"/>
      </w:pPr>
      <w:r>
        <w:rPr>
          <w:rFonts w:ascii="Arial" w:cs="Arial" w:eastAsia="Arial" w:hAnsi="Arial"/>
          <w:color w:val="2C2C2C"/>
          <w:sz w:val="20"/>
          <w:szCs w:val="20"/>
        </w:rPr>
        <w:t xml:space="preserve">Outcome-first framing in section headers — 'What you'll be able to do' before 'What we teach'</w:t>
      </w:r>
    </w:p>
    <w:p>
      <w:pPr>
        <w:pStyle w:val="ListParagraph"/>
        <w:numPr>
          <w:ilvl w:val="0"/>
          <w:numId w:val="2"/>
        </w:numPr>
        <w:spacing w:after="80" w:before="0"/>
      </w:pPr>
      <w:r>
        <w:rPr>
          <w:rFonts w:ascii="Arial" w:cs="Arial" w:eastAsia="Arial" w:hAnsi="Arial"/>
          <w:color w:val="2C2C2C"/>
          <w:sz w:val="20"/>
          <w:szCs w:val="20"/>
        </w:rPr>
        <w:t xml:space="preserve">Strong use of proof throughout the page — not just in a dedicated testimonials section</w:t>
      </w:r>
    </w:p>
    <w:p>
      <w:pPr>
        <w:pStyle w:val="ListParagraph"/>
        <w:numPr>
          <w:ilvl w:val="0"/>
          <w:numId w:val="2"/>
        </w:numPr>
        <w:spacing w:after="80" w:before="0"/>
      </w:pPr>
      <w:r>
        <w:rPr>
          <w:rFonts w:ascii="Arial" w:cs="Arial" w:eastAsia="Arial" w:hAnsi="Arial"/>
          <w:color w:val="2C2C2C"/>
          <w:sz w:val="20"/>
          <w:szCs w:val="20"/>
        </w:rPr>
        <w:t xml:space="preserve">Clean pill CTAs in the nav — same pattern as current Navbar.tsx</w:t>
      </w:r>
    </w:p>
    <w:p>
      <w:pPr>
        <w:spacing w:after="80" w:before="0"/>
      </w:pPr>
    </w:p>
    <w:p>
      <w:pPr>
        <w:pStyle w:val="Heading3"/>
        <w:spacing w:after="120" w:before="240"/>
      </w:pPr>
      <w:r>
        <w:rPr>
          <w:rFonts w:ascii="Arial" w:cs="Arial" w:eastAsia="Arial" w:hAnsi="Arial"/>
          <w:b/>
          <w:bCs/>
          <w:color w:val="2C2C2C"/>
          <w:sz w:val="26"/>
          <w:szCs w:val="26"/>
        </w:rPr>
        <w:t xml:space="preserve">Brand-specific notes for RMDM</w:t>
      </w:r>
    </w:p>
    <w:p>
      <w:pPr>
        <w:pStyle w:val="ListParagraph"/>
        <w:numPr>
          <w:ilvl w:val="0"/>
          <w:numId w:val="2"/>
        </w:numPr>
        <w:spacing w:after="80" w:before="0"/>
      </w:pPr>
      <w:r>
        <w:rPr>
          <w:rFonts w:ascii="Arial" w:cs="Arial" w:eastAsia="Arial" w:hAnsi="Arial"/>
          <w:color w:val="2C2C2C"/>
          <w:sz w:val="20"/>
          <w:szCs w:val="20"/>
        </w:rPr>
        <w:t xml:space="preserve">Use #1526b4 blue sparingly — as an accent, not a background fill</w:t>
      </w:r>
    </w:p>
    <w:p>
      <w:pPr>
        <w:pStyle w:val="ListParagraph"/>
        <w:numPr>
          <w:ilvl w:val="0"/>
          <w:numId w:val="2"/>
        </w:numPr>
        <w:spacing w:after="80" w:before="0"/>
      </w:pPr>
      <w:r>
        <w:rPr>
          <w:rFonts w:ascii="Arial" w:cs="Arial" w:eastAsia="Arial" w:hAnsi="Arial"/>
          <w:color w:val="2C2C2C"/>
          <w:sz w:val="20"/>
          <w:szCs w:val="20"/>
        </w:rPr>
        <w:t xml:space="preserve">Green (#00bf63) is for outcomes, success signals, and stats — not for CTAs</w:t>
      </w:r>
    </w:p>
    <w:p>
      <w:pPr>
        <w:pStyle w:val="ListParagraph"/>
        <w:numPr>
          <w:ilvl w:val="0"/>
          <w:numId w:val="2"/>
        </w:numPr>
        <w:spacing w:after="80" w:before="0"/>
      </w:pPr>
      <w:r>
        <w:rPr>
          <w:rFonts w:ascii="Arial" w:cs="Arial" w:eastAsia="Arial" w:hAnsi="Arial"/>
          <w:color w:val="2C2C2C"/>
          <w:sz w:val="20"/>
          <w:szCs w:val="20"/>
        </w:rPr>
        <w:t xml:space="preserve">The '#' hashtag motif from TarunSpeaks brand materials can appear as a subtle background element</w:t>
      </w:r>
    </w:p>
    <w:p>
      <w:pPr>
        <w:pStyle w:val="ListParagraph"/>
        <w:numPr>
          <w:ilvl w:val="0"/>
          <w:numId w:val="2"/>
        </w:numPr>
        <w:spacing w:after="80" w:before="0"/>
      </w:pPr>
      <w:r>
        <w:rPr>
          <w:rFonts w:ascii="Arial" w:cs="Arial" w:eastAsia="Arial" w:hAnsi="Arial"/>
          <w:color w:val="2C2C2C"/>
          <w:sz w:val="20"/>
          <w:szCs w:val="20"/>
        </w:rPr>
        <w:t xml:space="preserve">Tarun's photos should always show him engaging with an audience — not studio headshots</w:t>
      </w:r>
    </w:p>
    <w:p>
      <w:pPr>
        <w:spacing w:after="240" w:before="0"/>
      </w:pPr>
    </w:p>
    <w:p>
      <w:pPr>
        <w:spacing w:after="0" w:before="240"/>
        <w:jc w:val="center"/>
      </w:pPr>
      <w:r>
        <w:rPr>
          <w:rFonts w:ascii="Arial" w:cs="Arial" w:eastAsia="Arial" w:hAnsi="Arial"/>
          <w:i/>
          <w:iCs/>
          <w:color w:val="888888"/>
          <w:sz w:val="18"/>
          <w:szCs w:val="18"/>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888888"/>
        <w:sz w:val="16"/>
        <w:szCs w:val="16"/>
      </w:rPr>
      <w:t xml:space="preserve">RMDM Landing Page PRD  —  TarunSpeaks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52"/>
      <w:szCs w:val="52"/>
    </w:rPr>
  </w:style>
  <w:style w:type="paragraph" w:styleId="Heading2">
    <w:name w:val="Heading 2"/>
    <w:basedOn w:val="Normal"/>
    <w:next w:val="Normal"/>
    <w:qFormat/>
    <w:pPr>
      <w:spacing w:after="160" w:before="360"/>
      <w:outlineLvl w:val="1"/>
    </w:pPr>
    <w:rPr>
      <w:rFonts w:ascii="Arial" w:cs="Arial" w:eastAsia="Arial" w:hAnsi="Arial"/>
      <w:b/>
      <w:bCs/>
      <w:color w:val="000000"/>
      <w:sz w:val="36"/>
      <w:szCs w:val="36"/>
    </w:rPr>
  </w:style>
  <w:style w:type="paragraph" w:styleId="Heading3">
    <w:name w:val="Heading 3"/>
    <w:basedOn w:val="Normal"/>
    <w:next w:val="Normal"/>
    <w:qFormat/>
    <w:pPr>
      <w:spacing w:after="120" w:before="240"/>
      <w:outlineLvl w:val="2"/>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2026-04-19T14:13:49.560Z</dcterms:created>
  <dcterms:modified xsi:type="dcterms:W3CDTF">2026-04-19T14:13:49.561Z</dcterms:modified>
</cp:coreProperties>
</file>

<file path=docProps/custom.xml><?xml version="1.0" encoding="utf-8"?>
<Properties xmlns="http://schemas.openxmlformats.org/officeDocument/2006/custom-properties" xmlns:vt="http://schemas.openxmlformats.org/officeDocument/2006/docPropsVTypes"/>
</file>