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EEAD" w14:textId="77777777" w:rsidR="00642C82" w:rsidRPr="00642C82" w:rsidRDefault="00642C82" w:rsidP="00642C82">
      <w:pPr>
        <w:rPr>
          <w:b/>
          <w:bCs/>
        </w:rPr>
      </w:pPr>
      <w:r w:rsidRPr="00642C82">
        <w:rPr>
          <w:b/>
          <w:bCs/>
        </w:rPr>
        <w:t>Fees Structure Overview</w:t>
      </w:r>
    </w:p>
    <w:p w14:paraId="495F39C4" w14:textId="77777777" w:rsidR="00642C82" w:rsidRPr="00642C82" w:rsidRDefault="00642C82" w:rsidP="00642C82">
      <w:r w:rsidRPr="00642C82">
        <w:t xml:space="preserve">At Power Puff Girls Arts and Science College, we are committed to providing </w:t>
      </w:r>
      <w:r w:rsidRPr="00642C82">
        <w:rPr>
          <w:b/>
          <w:bCs/>
        </w:rPr>
        <w:t>affordable, high-quality education</w:t>
      </w:r>
      <w:r w:rsidRPr="00642C82">
        <w:t xml:space="preserve"> for young women across Tamil Nadu and beyond. The college believes in making higher education accessible without compromising on infrastructure, faculty, or student development. Our fee structure is carefully designed to reflect this balance, ensuring that families from diverse financial backgrounds can confidently invest in their daughter's future.</w:t>
      </w:r>
    </w:p>
    <w:p w14:paraId="6537E2A7" w14:textId="77777777" w:rsidR="00642C82" w:rsidRPr="00642C82" w:rsidRDefault="00642C82" w:rsidP="00642C82">
      <w:r w:rsidRPr="00642C82">
        <w:t xml:space="preserve">The annual tuition fees for </w:t>
      </w:r>
      <w:r w:rsidRPr="00642C82">
        <w:rPr>
          <w:b/>
          <w:bCs/>
        </w:rPr>
        <w:t>undergraduate programs</w:t>
      </w:r>
      <w:r w:rsidRPr="00642C82">
        <w:t xml:space="preserve"> range from ₹30,000 to ₹40,000, depending on the course. For instance, B.A., </w:t>
      </w:r>
      <w:proofErr w:type="gramStart"/>
      <w:r w:rsidRPr="00642C82">
        <w:t>B.Com</w:t>
      </w:r>
      <w:proofErr w:type="gramEnd"/>
      <w:r w:rsidRPr="00642C82">
        <w:t>, and B.B.A programs have a modest fee of ₹30,000 per year, while science-based programs such as B.Sc. Computer Science and B.Sc. Psychology are priced at ₹40,000 per year due to additional lab and technology resources. These fees include access to library resources, lab facilities, Wi-Fi, seminar participation, and academic support. A nominal exam and ID card fee is collected separately each semester.</w:t>
      </w:r>
    </w:p>
    <w:p w14:paraId="2BFF0154" w14:textId="77777777" w:rsidR="00642C82" w:rsidRPr="00642C82" w:rsidRDefault="00642C82" w:rsidP="00642C82">
      <w:r w:rsidRPr="00642C82">
        <w:t xml:space="preserve">For </w:t>
      </w:r>
      <w:r w:rsidRPr="00642C82">
        <w:rPr>
          <w:b/>
          <w:bCs/>
        </w:rPr>
        <w:t>postgraduate courses</w:t>
      </w:r>
      <w:r w:rsidRPr="00642C82">
        <w:t xml:space="preserve">, the annual fee is ₹50,000, which covers advanced training, guest lectures, research project support, and specialized lab access. The college also offers </w:t>
      </w:r>
      <w:r w:rsidRPr="00642C82">
        <w:rPr>
          <w:b/>
          <w:bCs/>
        </w:rPr>
        <w:t>merit-based and need-based scholarships</w:t>
      </w:r>
      <w:r w:rsidRPr="00642C82">
        <w:t xml:space="preserve">, as well as </w:t>
      </w:r>
      <w:r w:rsidRPr="00642C82">
        <w:rPr>
          <w:b/>
          <w:bCs/>
        </w:rPr>
        <w:t>fee concessions for first-generation learners</w:t>
      </w:r>
      <w:r w:rsidRPr="00642C82">
        <w:t xml:space="preserve"> and students from economically weaker sections. Parents are given the flexibility to pay fees in </w:t>
      </w:r>
      <w:r w:rsidRPr="00642C82">
        <w:rPr>
          <w:b/>
          <w:bCs/>
        </w:rPr>
        <w:t xml:space="preserve">two </w:t>
      </w:r>
      <w:proofErr w:type="spellStart"/>
      <w:r w:rsidRPr="00642C82">
        <w:rPr>
          <w:b/>
          <w:bCs/>
        </w:rPr>
        <w:t>installments</w:t>
      </w:r>
      <w:proofErr w:type="spellEnd"/>
      <w:r w:rsidRPr="00642C82">
        <w:t>, and digital payment options are available for convenience. Our transparent and structured approach ensures there are no hidden charges, and all costs are clearly communicated during the admission process.</w:t>
      </w:r>
    </w:p>
    <w:p w14:paraId="08BE9237"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82"/>
    <w:rsid w:val="003F15EC"/>
    <w:rsid w:val="005F19C7"/>
    <w:rsid w:val="00642C82"/>
    <w:rsid w:val="00771177"/>
    <w:rsid w:val="008D1655"/>
    <w:rsid w:val="0091740D"/>
    <w:rsid w:val="00B9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E5FD"/>
  <w15:chartTrackingRefBased/>
  <w15:docId w15:val="{1236011F-0828-4FBC-A3C7-D236364D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C82"/>
    <w:rPr>
      <w:rFonts w:eastAsiaTheme="majorEastAsia" w:cstheme="majorBidi"/>
      <w:color w:val="272727" w:themeColor="text1" w:themeTint="D8"/>
    </w:rPr>
  </w:style>
  <w:style w:type="paragraph" w:styleId="Title">
    <w:name w:val="Title"/>
    <w:basedOn w:val="Normal"/>
    <w:next w:val="Normal"/>
    <w:link w:val="TitleChar"/>
    <w:uiPriority w:val="10"/>
    <w:qFormat/>
    <w:rsid w:val="00642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C82"/>
    <w:pPr>
      <w:spacing w:before="160"/>
      <w:jc w:val="center"/>
    </w:pPr>
    <w:rPr>
      <w:i/>
      <w:iCs/>
      <w:color w:val="404040" w:themeColor="text1" w:themeTint="BF"/>
    </w:rPr>
  </w:style>
  <w:style w:type="character" w:customStyle="1" w:styleId="QuoteChar">
    <w:name w:val="Quote Char"/>
    <w:basedOn w:val="DefaultParagraphFont"/>
    <w:link w:val="Quote"/>
    <w:uiPriority w:val="29"/>
    <w:rsid w:val="00642C82"/>
    <w:rPr>
      <w:i/>
      <w:iCs/>
      <w:color w:val="404040" w:themeColor="text1" w:themeTint="BF"/>
    </w:rPr>
  </w:style>
  <w:style w:type="paragraph" w:styleId="ListParagraph">
    <w:name w:val="List Paragraph"/>
    <w:basedOn w:val="Normal"/>
    <w:uiPriority w:val="34"/>
    <w:qFormat/>
    <w:rsid w:val="00642C82"/>
    <w:pPr>
      <w:ind w:left="720"/>
      <w:contextualSpacing/>
    </w:pPr>
  </w:style>
  <w:style w:type="character" w:styleId="IntenseEmphasis">
    <w:name w:val="Intense Emphasis"/>
    <w:basedOn w:val="DefaultParagraphFont"/>
    <w:uiPriority w:val="21"/>
    <w:qFormat/>
    <w:rsid w:val="00642C82"/>
    <w:rPr>
      <w:i/>
      <w:iCs/>
      <w:color w:val="2F5496" w:themeColor="accent1" w:themeShade="BF"/>
    </w:rPr>
  </w:style>
  <w:style w:type="paragraph" w:styleId="IntenseQuote">
    <w:name w:val="Intense Quote"/>
    <w:basedOn w:val="Normal"/>
    <w:next w:val="Normal"/>
    <w:link w:val="IntenseQuoteChar"/>
    <w:uiPriority w:val="30"/>
    <w:qFormat/>
    <w:rsid w:val="00642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C82"/>
    <w:rPr>
      <w:i/>
      <w:iCs/>
      <w:color w:val="2F5496" w:themeColor="accent1" w:themeShade="BF"/>
    </w:rPr>
  </w:style>
  <w:style w:type="character" w:styleId="IntenseReference">
    <w:name w:val="Intense Reference"/>
    <w:basedOn w:val="DefaultParagraphFont"/>
    <w:uiPriority w:val="32"/>
    <w:qFormat/>
    <w:rsid w:val="00642C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80386">
      <w:bodyDiv w:val="1"/>
      <w:marLeft w:val="0"/>
      <w:marRight w:val="0"/>
      <w:marTop w:val="0"/>
      <w:marBottom w:val="0"/>
      <w:divBdr>
        <w:top w:val="none" w:sz="0" w:space="0" w:color="auto"/>
        <w:left w:val="none" w:sz="0" w:space="0" w:color="auto"/>
        <w:bottom w:val="none" w:sz="0" w:space="0" w:color="auto"/>
        <w:right w:val="none" w:sz="0" w:space="0" w:color="auto"/>
      </w:divBdr>
    </w:div>
    <w:div w:id="6765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2025-07-19T14:48:00Z</dcterms:created>
  <dcterms:modified xsi:type="dcterms:W3CDTF">2025-07-19T14:48:00Z</dcterms:modified>
</cp:coreProperties>
</file>