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834C" w14:textId="77777777" w:rsidR="00703664" w:rsidRPr="00703664" w:rsidRDefault="00703664" w:rsidP="00703664">
      <w:pPr>
        <w:rPr>
          <w:b/>
          <w:bCs/>
        </w:rPr>
      </w:pPr>
      <w:r w:rsidRPr="00703664">
        <w:rPr>
          <w:b/>
          <w:bCs/>
        </w:rPr>
        <w:t>Placement Highlights</w:t>
      </w:r>
    </w:p>
    <w:p w14:paraId="1D58BF19" w14:textId="77777777" w:rsidR="00703664" w:rsidRPr="00703664" w:rsidRDefault="00703664" w:rsidP="00703664">
      <w:r w:rsidRPr="00703664">
        <w:t>At Power Puff Girls Arts and Science College, placements are a priority from the very first year. The dedicated Career Development Cell (CDC) ensures that every student is guided and groomed through regular training in aptitude, communication, resume writing, and group discussions. Our strategic tie-ups with leading companies, corporate mentors, and alumni networks help bridge the gap between academic knowledge and industry expectations. In the academic year 2024–25, the college achieved an impressive 92% placement rate, a testament to our students' capabilities and the faculty’s commitment.</w:t>
      </w:r>
    </w:p>
    <w:p w14:paraId="70A7D64E" w14:textId="77777777" w:rsidR="00703664" w:rsidRPr="00703664" w:rsidRDefault="00703664" w:rsidP="00703664">
      <w:r w:rsidRPr="00703664">
        <w:t>Students from a variety of streams, including Computer Science, Commerce, and Journalism, received offers from top-tier companies such as Infosys, TCS, Wipro, Zoho, Deloitte, Amazon, and The Hindu Group. Notably, our B.Sc. Computer Science department alone saw 85 out of 90 eligible students placed, with the highest offer being ₹8 LPA from a fintech startup based in Bangalore. In the arts and management departments, recruiters were equally enthusiastic, with roles offered in digital media, sales, finance, HR, and public relations. Regular internship pipelines from second year onwards also increase industry exposure and conversion to full-time roles.</w:t>
      </w:r>
    </w:p>
    <w:p w14:paraId="71D55F53" w14:textId="77777777" w:rsidR="00703664" w:rsidRPr="00703664" w:rsidRDefault="00703664" w:rsidP="00703664">
      <w:r w:rsidRPr="00703664">
        <w:t>To recognize our recent success stories, we proudly share the achievements of some of our top-performing students. These students not only excelled academically but also actively participated in events, hackathons, and workshops organized by the college. Their placements reflect not only academic merit but also the holistic education provided at the college. Parents can feel confident that their daughters are supported at every step toward a bright and independent future.</w:t>
      </w:r>
    </w:p>
    <w:p w14:paraId="4DF76998" w14:textId="77777777" w:rsidR="00703664" w:rsidRPr="00703664" w:rsidRDefault="00703664" w:rsidP="00703664">
      <w:r w:rsidRPr="00703664">
        <w:t xml:space="preserve">Power Puff Girls Arts and Science College celebrated remarkable success in the 2024–25 campus placements, especially in the </w:t>
      </w:r>
      <w:r w:rsidRPr="00703664">
        <w:rPr>
          <w:b/>
          <w:bCs/>
        </w:rPr>
        <w:t>Computer Science</w:t>
      </w:r>
      <w:r w:rsidRPr="00703664">
        <w:t xml:space="preserve"> stream. </w:t>
      </w:r>
      <w:r w:rsidRPr="00703664">
        <w:rPr>
          <w:i/>
          <w:iCs/>
        </w:rPr>
        <w:t>Aishwarya Nair</w:t>
      </w:r>
      <w:r w:rsidRPr="00703664">
        <w:t xml:space="preserve">, a standout from B.Sc. Computer Science, was placed at </w:t>
      </w:r>
      <w:r w:rsidRPr="00703664">
        <w:rPr>
          <w:b/>
          <w:bCs/>
        </w:rPr>
        <w:t>Infosys</w:t>
      </w:r>
      <w:r w:rsidRPr="00703664">
        <w:t xml:space="preserve"> as a </w:t>
      </w:r>
      <w:r w:rsidRPr="00703664">
        <w:rPr>
          <w:b/>
          <w:bCs/>
        </w:rPr>
        <w:t>Software Engineer</w:t>
      </w:r>
      <w:r w:rsidRPr="00703664">
        <w:t xml:space="preserve"> with a commendable package of ₹4.8 LPA. Her peer, </w:t>
      </w:r>
      <w:r w:rsidRPr="00703664">
        <w:rPr>
          <w:i/>
          <w:iCs/>
        </w:rPr>
        <w:t>Harini Balasubramanian</w:t>
      </w:r>
      <w:r w:rsidRPr="00703664">
        <w:t xml:space="preserve">, secured a role as </w:t>
      </w:r>
      <w:r w:rsidRPr="00703664">
        <w:rPr>
          <w:b/>
          <w:bCs/>
        </w:rPr>
        <w:t>Software Developer</w:t>
      </w:r>
      <w:r w:rsidRPr="00703664">
        <w:t xml:space="preserve"> at </w:t>
      </w:r>
      <w:r w:rsidRPr="00703664">
        <w:rPr>
          <w:b/>
          <w:bCs/>
        </w:rPr>
        <w:t>Zoho Corporation</w:t>
      </w:r>
      <w:r w:rsidRPr="00703664">
        <w:t xml:space="preserve">, bagging a lucrative offer of ₹6.5 LPA, showcasing the department’s strong industry alignment and hands-on training. </w:t>
      </w:r>
      <w:r w:rsidRPr="00703664">
        <w:rPr>
          <w:i/>
          <w:iCs/>
        </w:rPr>
        <w:t>Ananya Krishnan</w:t>
      </w:r>
      <w:r w:rsidRPr="00703664">
        <w:t xml:space="preserve">, from the M.Sc. Data Science program, landed a prestigious position at </w:t>
      </w:r>
      <w:r w:rsidRPr="00703664">
        <w:rPr>
          <w:b/>
          <w:bCs/>
        </w:rPr>
        <w:t>Amazon</w:t>
      </w:r>
      <w:r w:rsidRPr="00703664">
        <w:t xml:space="preserve"> as a </w:t>
      </w:r>
      <w:r w:rsidRPr="00703664">
        <w:rPr>
          <w:b/>
          <w:bCs/>
        </w:rPr>
        <w:t>Data Analyst</w:t>
      </w:r>
      <w:r w:rsidRPr="00703664">
        <w:t>, drawing an impressive package of ₹7.0 LPA — the highest in this placement season.</w:t>
      </w:r>
    </w:p>
    <w:p w14:paraId="279ACB9B" w14:textId="77777777" w:rsidR="00703664" w:rsidRPr="00703664" w:rsidRDefault="00703664" w:rsidP="00703664">
      <w:r w:rsidRPr="00703664">
        <w:t xml:space="preserve">In the </w:t>
      </w:r>
      <w:r w:rsidRPr="00703664">
        <w:rPr>
          <w:b/>
          <w:bCs/>
        </w:rPr>
        <w:t>Commerce and Business</w:t>
      </w:r>
      <w:r w:rsidRPr="00703664">
        <w:t xml:space="preserve"> stream, </w:t>
      </w:r>
      <w:r w:rsidRPr="00703664">
        <w:rPr>
          <w:i/>
          <w:iCs/>
        </w:rPr>
        <w:t>Kavya Iyer</w:t>
      </w:r>
      <w:r w:rsidRPr="00703664">
        <w:t xml:space="preserve"> of </w:t>
      </w:r>
      <w:proofErr w:type="gramStart"/>
      <w:r w:rsidRPr="00703664">
        <w:t>B.Com</w:t>
      </w:r>
      <w:proofErr w:type="gramEnd"/>
      <w:r w:rsidRPr="00703664">
        <w:t xml:space="preserve"> (Accounting &amp; Finance) joined </w:t>
      </w:r>
      <w:r w:rsidRPr="00703664">
        <w:rPr>
          <w:b/>
          <w:bCs/>
        </w:rPr>
        <w:t>Deloitte</w:t>
      </w:r>
      <w:r w:rsidRPr="00703664">
        <w:t xml:space="preserve"> as an </w:t>
      </w:r>
      <w:r w:rsidRPr="00703664">
        <w:rPr>
          <w:b/>
          <w:bCs/>
        </w:rPr>
        <w:t>Audit Associate</w:t>
      </w:r>
      <w:r w:rsidRPr="00703664">
        <w:t xml:space="preserve"> with a package of ₹4.2 LPA, while her classmate </w:t>
      </w:r>
      <w:r w:rsidRPr="00703664">
        <w:rPr>
          <w:i/>
          <w:iCs/>
        </w:rPr>
        <w:t>Divya Venkatesh</w:t>
      </w:r>
      <w:r w:rsidRPr="00703664">
        <w:t xml:space="preserve"> was offered the role of </w:t>
      </w:r>
      <w:r w:rsidRPr="00703664">
        <w:rPr>
          <w:b/>
          <w:bCs/>
        </w:rPr>
        <w:t>Tax Analyst</w:t>
      </w:r>
      <w:r w:rsidRPr="00703664">
        <w:t xml:space="preserve"> by </w:t>
      </w:r>
      <w:r w:rsidRPr="00703664">
        <w:rPr>
          <w:b/>
          <w:bCs/>
        </w:rPr>
        <w:t>EY</w:t>
      </w:r>
      <w:r w:rsidRPr="00703664">
        <w:t xml:space="preserve"> at ₹4.0 LPA. The B.B.A department also celebrated success with </w:t>
      </w:r>
      <w:r w:rsidRPr="00703664">
        <w:rPr>
          <w:i/>
          <w:iCs/>
        </w:rPr>
        <w:t>Sneha Suresh</w:t>
      </w:r>
      <w:r w:rsidRPr="00703664">
        <w:t xml:space="preserve"> being selected by </w:t>
      </w:r>
      <w:r w:rsidRPr="00703664">
        <w:rPr>
          <w:b/>
          <w:bCs/>
        </w:rPr>
        <w:t>HDFC Bank</w:t>
      </w:r>
      <w:r w:rsidRPr="00703664">
        <w:t xml:space="preserve"> for the position of </w:t>
      </w:r>
      <w:r w:rsidRPr="00703664">
        <w:rPr>
          <w:b/>
          <w:bCs/>
        </w:rPr>
        <w:t>Relationship Manager</w:t>
      </w:r>
      <w:r w:rsidRPr="00703664">
        <w:t>, earning a package of ₹3.6 LPA. These placements reinforce the department’s focus on industry-readiness and applied financial education.</w:t>
      </w:r>
    </w:p>
    <w:p w14:paraId="7881B58C" w14:textId="77777777" w:rsidR="00703664" w:rsidRPr="00703664" w:rsidRDefault="00703664" w:rsidP="00703664">
      <w:r w:rsidRPr="00703664">
        <w:t xml:space="preserve">In the </w:t>
      </w:r>
      <w:r w:rsidRPr="00703664">
        <w:rPr>
          <w:b/>
          <w:bCs/>
        </w:rPr>
        <w:t>Arts and Humanities</w:t>
      </w:r>
      <w:r w:rsidRPr="00703664">
        <w:t xml:space="preserve"> departments, </w:t>
      </w:r>
      <w:r w:rsidRPr="00703664">
        <w:rPr>
          <w:i/>
          <w:iCs/>
        </w:rPr>
        <w:t>Meenakshi R.</w:t>
      </w:r>
      <w:r w:rsidRPr="00703664">
        <w:t xml:space="preserve"> from B.A. English Literature joined </w:t>
      </w:r>
      <w:r w:rsidRPr="00703664">
        <w:rPr>
          <w:b/>
          <w:bCs/>
        </w:rPr>
        <w:t>The Hindu Group</w:t>
      </w:r>
      <w:r w:rsidRPr="00703664">
        <w:t xml:space="preserve"> as a </w:t>
      </w:r>
      <w:r w:rsidRPr="00703664">
        <w:rPr>
          <w:b/>
          <w:bCs/>
        </w:rPr>
        <w:t>Content Writer</w:t>
      </w:r>
      <w:r w:rsidRPr="00703664">
        <w:t xml:space="preserve"> with a ₹3.0 LPA offer, while </w:t>
      </w:r>
      <w:r w:rsidRPr="00703664">
        <w:rPr>
          <w:i/>
          <w:iCs/>
        </w:rPr>
        <w:t>Vaishnavi Manoharan</w:t>
      </w:r>
      <w:r w:rsidRPr="00703664">
        <w:t xml:space="preserve"> was hired by </w:t>
      </w:r>
      <w:r w:rsidRPr="00703664">
        <w:rPr>
          <w:b/>
          <w:bCs/>
        </w:rPr>
        <w:t>PR India</w:t>
      </w:r>
      <w:r w:rsidRPr="00703664">
        <w:t xml:space="preserve"> as a </w:t>
      </w:r>
      <w:r w:rsidRPr="00703664">
        <w:rPr>
          <w:b/>
          <w:bCs/>
        </w:rPr>
        <w:t>Communications Executive</w:t>
      </w:r>
      <w:r w:rsidRPr="00703664">
        <w:t xml:space="preserve">, earning ₹3.2 LPA. Meanwhile, </w:t>
      </w:r>
      <w:r w:rsidRPr="00703664">
        <w:rPr>
          <w:i/>
          <w:iCs/>
        </w:rPr>
        <w:t>Nivetha Murugan</w:t>
      </w:r>
      <w:r w:rsidRPr="00703664">
        <w:t xml:space="preserve"> of M.A. Journalism and Mass Communication started her career with </w:t>
      </w:r>
      <w:r w:rsidRPr="00703664">
        <w:rPr>
          <w:b/>
          <w:bCs/>
        </w:rPr>
        <w:t>Times Now</w:t>
      </w:r>
      <w:r w:rsidRPr="00703664">
        <w:t xml:space="preserve"> as a </w:t>
      </w:r>
      <w:r w:rsidRPr="00703664">
        <w:rPr>
          <w:b/>
          <w:bCs/>
        </w:rPr>
        <w:t>News Reporter</w:t>
      </w:r>
      <w:r w:rsidRPr="00703664">
        <w:t xml:space="preserve">, receiving ₹3.5 LPA. From the Psychology stream, </w:t>
      </w:r>
      <w:r w:rsidRPr="00703664">
        <w:rPr>
          <w:i/>
          <w:iCs/>
        </w:rPr>
        <w:t>Pooja Rajendran</w:t>
      </w:r>
      <w:r w:rsidRPr="00703664">
        <w:t xml:space="preserve"> secured a role as a </w:t>
      </w:r>
      <w:proofErr w:type="spellStart"/>
      <w:r w:rsidRPr="00703664">
        <w:rPr>
          <w:b/>
          <w:bCs/>
        </w:rPr>
        <w:t>Behavioral</w:t>
      </w:r>
      <w:proofErr w:type="spellEnd"/>
      <w:r w:rsidRPr="00703664">
        <w:rPr>
          <w:b/>
          <w:bCs/>
        </w:rPr>
        <w:t xml:space="preserve"> Therapist Intern</w:t>
      </w:r>
      <w:r w:rsidRPr="00703664">
        <w:t xml:space="preserve"> at </w:t>
      </w:r>
      <w:proofErr w:type="spellStart"/>
      <w:r w:rsidRPr="00703664">
        <w:rPr>
          <w:b/>
          <w:bCs/>
        </w:rPr>
        <w:t>MindTree</w:t>
      </w:r>
      <w:proofErr w:type="spellEnd"/>
      <w:r w:rsidRPr="00703664">
        <w:rPr>
          <w:b/>
          <w:bCs/>
        </w:rPr>
        <w:t xml:space="preserve"> Wellness</w:t>
      </w:r>
      <w:r w:rsidRPr="00703664">
        <w:t>, laying the foundation for a promising clinical psychology career.</w:t>
      </w:r>
    </w:p>
    <w:p w14:paraId="399D53CA"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64"/>
    <w:rsid w:val="003F15EC"/>
    <w:rsid w:val="006A126E"/>
    <w:rsid w:val="00703664"/>
    <w:rsid w:val="00771177"/>
    <w:rsid w:val="008D1655"/>
    <w:rsid w:val="0091740D"/>
    <w:rsid w:val="00B9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A2C0"/>
  <w15:chartTrackingRefBased/>
  <w15:docId w15:val="{45F20D46-6DBE-4E08-B707-3993E1E0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6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6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6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6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6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6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664"/>
    <w:rPr>
      <w:rFonts w:eastAsiaTheme="majorEastAsia" w:cstheme="majorBidi"/>
      <w:color w:val="272727" w:themeColor="text1" w:themeTint="D8"/>
    </w:rPr>
  </w:style>
  <w:style w:type="paragraph" w:styleId="Title">
    <w:name w:val="Title"/>
    <w:basedOn w:val="Normal"/>
    <w:next w:val="Normal"/>
    <w:link w:val="TitleChar"/>
    <w:uiPriority w:val="10"/>
    <w:qFormat/>
    <w:rsid w:val="00703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664"/>
    <w:pPr>
      <w:spacing w:before="160"/>
      <w:jc w:val="center"/>
    </w:pPr>
    <w:rPr>
      <w:i/>
      <w:iCs/>
      <w:color w:val="404040" w:themeColor="text1" w:themeTint="BF"/>
    </w:rPr>
  </w:style>
  <w:style w:type="character" w:customStyle="1" w:styleId="QuoteChar">
    <w:name w:val="Quote Char"/>
    <w:basedOn w:val="DefaultParagraphFont"/>
    <w:link w:val="Quote"/>
    <w:uiPriority w:val="29"/>
    <w:rsid w:val="00703664"/>
    <w:rPr>
      <w:i/>
      <w:iCs/>
      <w:color w:val="404040" w:themeColor="text1" w:themeTint="BF"/>
    </w:rPr>
  </w:style>
  <w:style w:type="paragraph" w:styleId="ListParagraph">
    <w:name w:val="List Paragraph"/>
    <w:basedOn w:val="Normal"/>
    <w:uiPriority w:val="34"/>
    <w:qFormat/>
    <w:rsid w:val="00703664"/>
    <w:pPr>
      <w:ind w:left="720"/>
      <w:contextualSpacing/>
    </w:pPr>
  </w:style>
  <w:style w:type="character" w:styleId="IntenseEmphasis">
    <w:name w:val="Intense Emphasis"/>
    <w:basedOn w:val="DefaultParagraphFont"/>
    <w:uiPriority w:val="21"/>
    <w:qFormat/>
    <w:rsid w:val="00703664"/>
    <w:rPr>
      <w:i/>
      <w:iCs/>
      <w:color w:val="2F5496" w:themeColor="accent1" w:themeShade="BF"/>
    </w:rPr>
  </w:style>
  <w:style w:type="paragraph" w:styleId="IntenseQuote">
    <w:name w:val="Intense Quote"/>
    <w:basedOn w:val="Normal"/>
    <w:next w:val="Normal"/>
    <w:link w:val="IntenseQuoteChar"/>
    <w:uiPriority w:val="30"/>
    <w:qFormat/>
    <w:rsid w:val="00703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664"/>
    <w:rPr>
      <w:i/>
      <w:iCs/>
      <w:color w:val="2F5496" w:themeColor="accent1" w:themeShade="BF"/>
    </w:rPr>
  </w:style>
  <w:style w:type="character" w:styleId="IntenseReference">
    <w:name w:val="Intense Reference"/>
    <w:basedOn w:val="DefaultParagraphFont"/>
    <w:uiPriority w:val="32"/>
    <w:qFormat/>
    <w:rsid w:val="007036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18625">
      <w:bodyDiv w:val="1"/>
      <w:marLeft w:val="0"/>
      <w:marRight w:val="0"/>
      <w:marTop w:val="0"/>
      <w:marBottom w:val="0"/>
      <w:divBdr>
        <w:top w:val="none" w:sz="0" w:space="0" w:color="auto"/>
        <w:left w:val="none" w:sz="0" w:space="0" w:color="auto"/>
        <w:bottom w:val="none" w:sz="0" w:space="0" w:color="auto"/>
        <w:right w:val="none" w:sz="0" w:space="0" w:color="auto"/>
      </w:divBdr>
    </w:div>
    <w:div w:id="598832309">
      <w:bodyDiv w:val="1"/>
      <w:marLeft w:val="0"/>
      <w:marRight w:val="0"/>
      <w:marTop w:val="0"/>
      <w:marBottom w:val="0"/>
      <w:divBdr>
        <w:top w:val="none" w:sz="0" w:space="0" w:color="auto"/>
        <w:left w:val="none" w:sz="0" w:space="0" w:color="auto"/>
        <w:bottom w:val="none" w:sz="0" w:space="0" w:color="auto"/>
        <w:right w:val="none" w:sz="0" w:space="0" w:color="auto"/>
      </w:divBdr>
    </w:div>
    <w:div w:id="1278487917">
      <w:bodyDiv w:val="1"/>
      <w:marLeft w:val="0"/>
      <w:marRight w:val="0"/>
      <w:marTop w:val="0"/>
      <w:marBottom w:val="0"/>
      <w:divBdr>
        <w:top w:val="none" w:sz="0" w:space="0" w:color="auto"/>
        <w:left w:val="none" w:sz="0" w:space="0" w:color="auto"/>
        <w:bottom w:val="none" w:sz="0" w:space="0" w:color="auto"/>
        <w:right w:val="none" w:sz="0" w:space="0" w:color="auto"/>
      </w:divBdr>
    </w:div>
    <w:div w:id="13503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2025-07-19T14:40:00Z</dcterms:created>
  <dcterms:modified xsi:type="dcterms:W3CDTF">2025-07-19T14:44:00Z</dcterms:modified>
</cp:coreProperties>
</file>