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00A896"/>
          <w:spacing w:val="20"/>
          <w:sz w:val="24"/>
          <w:szCs w:val="24"/>
        </w:rPr>
        <w:t xml:space="preserve">GUVI × HCL  |  MINI-PROJECT</w:t>
      </w:r>
    </w:p>
    <w:p>
      <w:pPr>
        <w:spacing w:before="240"/>
        <w:jc w:val="center"/>
      </w:pPr>
      <w:r>
        <w:rPr>
          <w:rFonts w:ascii="Cambria" w:cs="Cambria" w:eastAsia="Cambria" w:hAnsi="Cambria"/>
          <w:b/>
          <w:bCs/>
          <w:color w:val="13282B"/>
          <w:sz w:val="52"/>
          <w:szCs w:val="52"/>
        </w:rPr>
        <w:t xml:space="preserve">App User Behavior Segmentation</w:t>
      </w:r>
    </w:p>
    <w:p>
      <w:pPr>
        <w:spacing w:after="400" w:before="80"/>
        <w:jc w:val="center"/>
      </w:pPr>
      <w:r>
        <w:rPr>
          <w:rFonts w:ascii="Cambria" w:cs="Cambria" w:eastAsia="Cambria" w:hAnsi="Cambria"/>
          <w:i/>
          <w:iCs/>
          <w:color w:val="028090"/>
          <w:sz w:val="30"/>
          <w:szCs w:val="30"/>
        </w:rPr>
        <w:t xml:space="preserve">Using Unsupervised Machine Learning</w:t>
      </w:r>
    </w:p>
    <w:p>
      <w:pPr>
        <w:jc w:val="center"/>
      </w:pPr>
      <w:r>
        <w:rPr>
          <w:rFonts w:ascii="Calibri" w:cs="Calibri" w:eastAsia="Calibri" w:hAnsi="Calibri"/>
          <w:color w:val="517074"/>
          <w:sz w:val="24"/>
          <w:szCs w:val="24"/>
        </w:rPr>
        <w:t xml:space="preserve">Program Documentation &amp; Function Flow Report</w:t>
      </w:r>
    </w:p>
    <w:p>
      <w:pPr>
        <w:spacing w:before="700"/>
        <w:jc w:val="center"/>
      </w:pPr>
      <w:r>
        <w:rPr>
          <w:rFonts w:ascii="Calibri" w:cs="Calibri" w:eastAsia="Calibri" w:hAnsi="Calibri"/>
          <w:color w:val="517074"/>
          <w:sz w:val="20"/>
          <w:szCs w:val="20"/>
        </w:rPr>
        <w:t xml:space="preserve">Domain: User Behavior Analytics · Machine Learning</w:t>
      </w:r>
    </w:p>
    <w:p>
      <w:pPr>
        <w:spacing w:before="900"/>
        <w:jc w:val="center"/>
      </w:pPr>
      <w:r>
        <w:rPr>
          <w:rFonts w:ascii="Calibri" w:cs="Calibri" w:eastAsia="Calibri" w:hAnsi="Calibri"/>
          <w:b/>
          <w:bCs/>
          <w:color w:val="13282B"/>
          <w:sz w:val="22"/>
          <w:szCs w:val="22"/>
        </w:rPr>
        <w:t xml:space="preserve">Prepared by: Revathy</w:t>
      </w:r>
    </w:p>
    <w:p>
      <w:pPr>
        <w:spacing w:before="80"/>
        <w:jc w:val="center"/>
      </w:pPr>
      <w:r>
        <w:rPr>
          <w:rFonts w:ascii="Calibri" w:cs="Calibri" w:eastAsia="Calibri" w:hAnsi="Calibri"/>
          <w:color w:val="517074"/>
          <w:sz w:val="20"/>
          <w:szCs w:val="20"/>
        </w:rPr>
        <w:t xml:space="preserve">GUVI × HCL Skill-Up Program</w:t>
      </w:r>
    </w:p>
    <w:p>
      <w:r>
        <w:br w:type="page"/>
      </w:r>
    </w:p>
    <w:p>
      <w:pPr>
        <w:pStyle w:val="Heading1"/>
        <w:spacing w:after="160" w:before="360"/>
      </w:pPr>
      <w:r>
        <w:rPr>
          <w:rFonts w:ascii="Cambria" w:cs="Cambria" w:eastAsia="Cambria" w:hAnsi="Cambria"/>
          <w:b/>
          <w:bCs/>
          <w:color w:val="028090"/>
        </w:rPr>
        <w:t xml:space="preserve">Table of Contents</w:t>
      </w:r>
    </w:p>
    <w:p>
      <w:pPr>
        <w:spacing w:after="140"/>
      </w:pPr>
      <w:r>
        <w:rPr>
          <w:rFonts w:ascii="Calibri" w:cs="Calibri" w:eastAsia="Calibri" w:hAnsi="Calibri"/>
          <w:color w:val="13282B"/>
          <w:sz w:val="22"/>
          <w:szCs w:val="22"/>
        </w:rPr>
        <w:t xml:space="preserve">1. Introduction &amp; Problem Statement</w:t>
      </w:r>
    </w:p>
    <w:p>
      <w:pPr>
        <w:spacing w:after="140"/>
      </w:pPr>
      <w:r>
        <w:rPr>
          <w:rFonts w:ascii="Calibri" w:cs="Calibri" w:eastAsia="Calibri" w:hAnsi="Calibri"/>
          <w:color w:val="13282B"/>
          <w:sz w:val="22"/>
          <w:szCs w:val="22"/>
        </w:rPr>
        <w:t xml:space="preserve">2. Business Use Cases</w:t>
      </w:r>
    </w:p>
    <w:p>
      <w:pPr>
        <w:spacing w:after="140"/>
      </w:pPr>
      <w:r>
        <w:rPr>
          <w:rFonts w:ascii="Calibri" w:cs="Calibri" w:eastAsia="Calibri" w:hAnsi="Calibri"/>
          <w:color w:val="13282B"/>
          <w:sz w:val="22"/>
          <w:szCs w:val="22"/>
        </w:rPr>
        <w:t xml:space="preserve">3. Dataset Description</w:t>
      </w:r>
    </w:p>
    <w:p>
      <w:pPr>
        <w:spacing w:after="140"/>
      </w:pPr>
      <w:r>
        <w:rPr>
          <w:rFonts w:ascii="Calibri" w:cs="Calibri" w:eastAsia="Calibri" w:hAnsi="Calibri"/>
          <w:color w:val="13282B"/>
          <w:sz w:val="22"/>
          <w:szCs w:val="22"/>
        </w:rPr>
        <w:t xml:space="preserve">4. Program Flow (Methodology)</w:t>
      </w:r>
    </w:p>
    <w:p>
      <w:pPr>
        <w:spacing w:after="140"/>
      </w:pPr>
      <w:r>
        <w:rPr>
          <w:rFonts w:ascii="Calibri" w:cs="Calibri" w:eastAsia="Calibri" w:hAnsi="Calibri"/>
          <w:color w:val="13282B"/>
          <w:sz w:val="22"/>
          <w:szCs w:val="22"/>
        </w:rPr>
        <w:t xml:space="preserve">5. Function Flow (Technical Pipeline)</w:t>
      </w:r>
    </w:p>
    <w:p>
      <w:pPr>
        <w:spacing w:after="140"/>
      </w:pPr>
      <w:r>
        <w:rPr>
          <w:rFonts w:ascii="Calibri" w:cs="Calibri" w:eastAsia="Calibri" w:hAnsi="Calibri"/>
          <w:color w:val="13282B"/>
          <w:sz w:val="22"/>
          <w:szCs w:val="22"/>
        </w:rPr>
        <w:t xml:space="preserve">6. Results</w:t>
      </w:r>
    </w:p>
    <w:p>
      <w:pPr>
        <w:spacing w:after="140"/>
      </w:pPr>
      <w:r>
        <w:rPr>
          <w:rFonts w:ascii="Calibri" w:cs="Calibri" w:eastAsia="Calibri" w:hAnsi="Calibri"/>
          <w:color w:val="13282B"/>
          <w:sz w:val="22"/>
          <w:szCs w:val="22"/>
        </w:rPr>
        <w:t xml:space="preserve">7. Business Insight &amp; Action Mapping</w:t>
      </w:r>
    </w:p>
    <w:p>
      <w:pPr>
        <w:spacing w:after="140"/>
      </w:pPr>
      <w:r>
        <w:rPr>
          <w:rFonts w:ascii="Calibri" w:cs="Calibri" w:eastAsia="Calibri" w:hAnsi="Calibri"/>
          <w:color w:val="13282B"/>
          <w:sz w:val="22"/>
          <w:szCs w:val="22"/>
        </w:rPr>
        <w:t xml:space="preserve">8. Project Evaluation Metrics</w:t>
      </w:r>
    </w:p>
    <w:p>
      <w:pPr>
        <w:spacing w:after="140"/>
      </w:pPr>
      <w:r>
        <w:rPr>
          <w:rFonts w:ascii="Calibri" w:cs="Calibri" w:eastAsia="Calibri" w:hAnsi="Calibri"/>
          <w:color w:val="13282B"/>
          <w:sz w:val="22"/>
          <w:szCs w:val="22"/>
        </w:rPr>
        <w:t xml:space="preserve">9. Conclusion</w:t>
      </w:r>
    </w:p>
    <w:p>
      <w:pPr>
        <w:spacing w:after="140"/>
      </w:pPr>
      <w:r>
        <w:rPr>
          <w:rFonts w:ascii="Calibri" w:cs="Calibri" w:eastAsia="Calibri" w:hAnsi="Calibri"/>
          <w:color w:val="13282B"/>
          <w:sz w:val="22"/>
          <w:szCs w:val="22"/>
        </w:rPr>
        <w:t xml:space="preserve">10. References</w:t>
      </w:r>
    </w:p>
    <w:p>
      <w:r>
        <w:br w:type="page"/>
      </w:r>
    </w:p>
    <w:p>
      <w:pPr>
        <w:pStyle w:val="Heading1"/>
        <w:spacing w:after="160" w:before="360"/>
      </w:pPr>
      <w:r>
        <w:rPr>
          <w:rFonts w:ascii="Cambria" w:cs="Cambria" w:eastAsia="Cambria" w:hAnsi="Cambria"/>
          <w:b/>
          <w:bCs/>
          <w:color w:val="028090"/>
        </w:rPr>
        <w:t xml:space="preserve">1. Introduction &amp; Problem Statement</w:t>
      </w:r>
    </w:p>
    <w:p>
      <w:pPr>
        <w:spacing w:after="160" w:line="300"/>
      </w:pPr>
      <w:r>
        <w:rPr>
          <w:rFonts w:ascii="Calibri" w:cs="Calibri" w:eastAsia="Calibri" w:hAnsi="Calibri"/>
          <w:color w:val="13282B"/>
          <w:sz w:val="22"/>
          <w:szCs w:val="22"/>
        </w:rPr>
        <w:t xml:space="preserve">Applications generate large volumes of user activity data, but understanding user behavior without predefined labels is difficult. This project analyzes app usage data using unsupervised machine learning techniques to group users based on similar behavior and engagement patterns.</w:t>
      </w:r>
    </w:p>
    <w:p>
      <w:pPr>
        <w:spacing w:after="160" w:line="300"/>
      </w:pPr>
      <w:r>
        <w:rPr>
          <w:rFonts w:ascii="Calibri" w:cs="Calibri" w:eastAsia="Calibri" w:hAnsi="Calibri"/>
          <w:color w:val="13282B"/>
          <w:sz w:val="22"/>
          <w:szCs w:val="22"/>
        </w:rPr>
        <w:t xml:space="preserve">By identifying distinct user segments, the project highlights high-engagement and at-risk users. These insights help improve user engagement, retention strategies, and overall product performance.</w:t>
      </w:r>
    </w:p>
    <w:p>
      <w:pPr>
        <w:pStyle w:val="Heading2"/>
        <w:spacing w:after="120" w:before="260"/>
      </w:pPr>
      <w:r>
        <w:rPr>
          <w:rFonts w:ascii="Cambria" w:cs="Cambria" w:eastAsia="Cambria" w:hAnsi="Cambria"/>
          <w:b/>
          <w:bCs/>
          <w:color w:val="13282B"/>
        </w:rPr>
        <w:t xml:space="preserve">1.1 Objectives</w:t>
      </w:r>
    </w:p>
    <w:p>
      <w:pPr>
        <w:pStyle w:val="ListParagraph"/>
        <w:numPr>
          <w:ilvl w:val="0"/>
          <w:numId w:val="2"/>
        </w:numPr>
        <w:spacing w:after="90"/>
      </w:pPr>
      <w:r>
        <w:rPr>
          <w:rFonts w:ascii="Calibri" w:cs="Calibri" w:eastAsia="Calibri" w:hAnsi="Calibri"/>
          <w:color w:val="13282B"/>
          <w:sz w:val="22"/>
          <w:szCs w:val="22"/>
        </w:rPr>
        <w:t xml:space="preserve">Segment app users into behavioral groups without using any labeled target variable.</w:t>
      </w:r>
    </w:p>
    <w:p>
      <w:pPr>
        <w:pStyle w:val="ListParagraph"/>
        <w:numPr>
          <w:ilvl w:val="0"/>
          <w:numId w:val="2"/>
        </w:numPr>
        <w:spacing w:after="90"/>
      </w:pPr>
      <w:r>
        <w:rPr>
          <w:rFonts w:ascii="Calibri" w:cs="Calibri" w:eastAsia="Calibri" w:hAnsi="Calibri"/>
          <w:color w:val="13282B"/>
          <w:sz w:val="22"/>
          <w:szCs w:val="22"/>
        </w:rPr>
        <w:t xml:space="preserve">Identify high-value users and at-risk / churn-prone users.</w:t>
      </w:r>
    </w:p>
    <w:p>
      <w:pPr>
        <w:pStyle w:val="ListParagraph"/>
        <w:numPr>
          <w:ilvl w:val="0"/>
          <w:numId w:val="2"/>
        </w:numPr>
        <w:spacing w:after="90"/>
      </w:pPr>
      <w:r>
        <w:rPr>
          <w:rFonts w:ascii="Calibri" w:cs="Calibri" w:eastAsia="Calibri" w:hAnsi="Calibri"/>
          <w:color w:val="13282B"/>
          <w:sz w:val="22"/>
          <w:szCs w:val="22"/>
        </w:rPr>
        <w:t xml:space="preserve">Translate cluster-level patterns into concrete business actions.</w:t>
      </w:r>
    </w:p>
    <w:p>
      <w:pPr>
        <w:pStyle w:val="ListParagraph"/>
        <w:numPr>
          <w:ilvl w:val="0"/>
          <w:numId w:val="2"/>
        </w:numPr>
        <w:spacing w:after="90"/>
      </w:pPr>
      <w:r>
        <w:rPr>
          <w:rFonts w:ascii="Calibri" w:cs="Calibri" w:eastAsia="Calibri" w:hAnsi="Calibri"/>
          <w:color w:val="13282B"/>
          <w:sz w:val="22"/>
          <w:szCs w:val="22"/>
        </w:rPr>
        <w:t xml:space="preserve">Produce a scalable pipeline that works on large, real-world-like datasets.</w:t>
      </w:r>
    </w:p>
    <w:p>
      <w:pPr>
        <w:pStyle w:val="Heading2"/>
        <w:spacing w:after="120" w:before="260"/>
      </w:pPr>
      <w:r>
        <w:rPr>
          <w:rFonts w:ascii="Cambria" w:cs="Cambria" w:eastAsia="Cambria" w:hAnsi="Cambria"/>
          <w:b/>
          <w:bCs/>
          <w:color w:val="13282B"/>
        </w:rPr>
        <w:t xml:space="preserve">1.2 Domain &amp; Skills</w:t>
      </w:r>
    </w:p>
    <w:p>
      <w:pPr>
        <w:spacing w:after="160" w:line="300"/>
      </w:pPr>
      <w:r>
        <w:rPr>
          <w:rFonts w:ascii="Calibri" w:cs="Calibri" w:eastAsia="Calibri" w:hAnsi="Calibri"/>
          <w:b/>
          <w:bCs/>
          <w:color w:val="13282B"/>
          <w:sz w:val="22"/>
          <w:szCs w:val="22"/>
        </w:rPr>
        <w:t xml:space="preserve">Domain: User Behavior Analytics, Machine Learning.</w:t>
      </w:r>
    </w:p>
    <w:p>
      <w:pPr>
        <w:pStyle w:val="ListParagraph"/>
        <w:numPr>
          <w:ilvl w:val="0"/>
          <w:numId w:val="2"/>
        </w:numPr>
        <w:spacing w:after="90"/>
      </w:pPr>
      <w:r>
        <w:rPr>
          <w:rFonts w:ascii="Calibri" w:cs="Calibri" w:eastAsia="Calibri" w:hAnsi="Calibri"/>
          <w:color w:val="13282B"/>
          <w:sz w:val="22"/>
          <w:szCs w:val="22"/>
        </w:rPr>
        <w:t xml:space="preserve">Data Cleaning &amp; Preprocessing</w:t>
      </w:r>
    </w:p>
    <w:p>
      <w:pPr>
        <w:pStyle w:val="ListParagraph"/>
        <w:numPr>
          <w:ilvl w:val="0"/>
          <w:numId w:val="2"/>
        </w:numPr>
        <w:spacing w:after="90"/>
      </w:pPr>
      <w:r>
        <w:rPr>
          <w:rFonts w:ascii="Calibri" w:cs="Calibri" w:eastAsia="Calibri" w:hAnsi="Calibri"/>
          <w:color w:val="13282B"/>
          <w:sz w:val="22"/>
          <w:szCs w:val="22"/>
        </w:rPr>
        <w:t xml:space="preserve">Exploratory Data Analysis (EDA) for behavioral insights</w:t>
      </w:r>
    </w:p>
    <w:p>
      <w:pPr>
        <w:pStyle w:val="ListParagraph"/>
        <w:numPr>
          <w:ilvl w:val="0"/>
          <w:numId w:val="2"/>
        </w:numPr>
        <w:spacing w:after="90"/>
      </w:pPr>
      <w:r>
        <w:rPr>
          <w:rFonts w:ascii="Calibri" w:cs="Calibri" w:eastAsia="Calibri" w:hAnsi="Calibri"/>
          <w:color w:val="13282B"/>
          <w:sz w:val="22"/>
          <w:szCs w:val="22"/>
        </w:rPr>
        <w:t xml:space="preserve">Feature Engineering &amp; Selection for clustering models</w:t>
      </w:r>
    </w:p>
    <w:p>
      <w:pPr>
        <w:pStyle w:val="ListParagraph"/>
        <w:numPr>
          <w:ilvl w:val="0"/>
          <w:numId w:val="2"/>
        </w:numPr>
        <w:spacing w:after="90"/>
      </w:pPr>
      <w:r>
        <w:rPr>
          <w:rFonts w:ascii="Calibri" w:cs="Calibri" w:eastAsia="Calibri" w:hAnsi="Calibri"/>
          <w:color w:val="13282B"/>
          <w:sz w:val="22"/>
          <w:szCs w:val="22"/>
        </w:rPr>
        <w:t xml:space="preserve">Data Scaling &amp; Normalization (StandardScaler)</w:t>
      </w:r>
    </w:p>
    <w:p>
      <w:pPr>
        <w:pStyle w:val="ListParagraph"/>
        <w:numPr>
          <w:ilvl w:val="0"/>
          <w:numId w:val="2"/>
        </w:numPr>
        <w:spacing w:after="90"/>
      </w:pPr>
      <w:r>
        <w:rPr>
          <w:rFonts w:ascii="Calibri" w:cs="Calibri" w:eastAsia="Calibri" w:hAnsi="Calibri"/>
          <w:color w:val="13282B"/>
          <w:sz w:val="22"/>
          <w:szCs w:val="22"/>
        </w:rPr>
        <w:t xml:space="preserve">Unsupervised Machine Learning</w:t>
      </w:r>
    </w:p>
    <w:p>
      <w:pPr>
        <w:pStyle w:val="ListParagraph"/>
        <w:numPr>
          <w:ilvl w:val="0"/>
          <w:numId w:val="2"/>
        </w:numPr>
        <w:spacing w:after="90"/>
      </w:pPr>
      <w:r>
        <w:rPr>
          <w:rFonts w:ascii="Calibri" w:cs="Calibri" w:eastAsia="Calibri" w:hAnsi="Calibri"/>
          <w:color w:val="13282B"/>
          <w:sz w:val="22"/>
          <w:szCs w:val="22"/>
        </w:rPr>
        <w:t xml:space="preserve">Dimensionality Reduction using PCA</w:t>
      </w:r>
    </w:p>
    <w:p>
      <w:pPr>
        <w:pStyle w:val="ListParagraph"/>
        <w:numPr>
          <w:ilvl w:val="0"/>
          <w:numId w:val="2"/>
        </w:numPr>
        <w:spacing w:after="90"/>
      </w:pPr>
      <w:r>
        <w:rPr>
          <w:rFonts w:ascii="Calibri" w:cs="Calibri" w:eastAsia="Calibri" w:hAnsi="Calibri"/>
          <w:color w:val="13282B"/>
          <w:sz w:val="22"/>
          <w:szCs w:val="22"/>
        </w:rPr>
        <w:t xml:space="preserve">Cluster Profiling &amp; Interpretation</w:t>
      </w:r>
    </w:p>
    <w:p>
      <w:pPr>
        <w:pStyle w:val="ListParagraph"/>
        <w:numPr>
          <w:ilvl w:val="0"/>
          <w:numId w:val="2"/>
        </w:numPr>
        <w:spacing w:after="90"/>
      </w:pPr>
      <w:r>
        <w:rPr>
          <w:rFonts w:ascii="Calibri" w:cs="Calibri" w:eastAsia="Calibri" w:hAnsi="Calibri"/>
          <w:color w:val="13282B"/>
          <w:sz w:val="22"/>
          <w:szCs w:val="22"/>
        </w:rPr>
        <w:t xml:space="preserve">Model Evaluation without Labels</w:t>
      </w:r>
    </w:p>
    <w:p>
      <w:pPr>
        <w:pStyle w:val="ListParagraph"/>
        <w:numPr>
          <w:ilvl w:val="0"/>
          <w:numId w:val="2"/>
        </w:numPr>
        <w:spacing w:after="90"/>
      </w:pPr>
      <w:r>
        <w:rPr>
          <w:rFonts w:ascii="Calibri" w:cs="Calibri" w:eastAsia="Calibri" w:hAnsi="Calibri"/>
          <w:color w:val="13282B"/>
          <w:sz w:val="22"/>
          <w:szCs w:val="22"/>
        </w:rPr>
        <w:t xml:space="preserve">Data Visualization (Matplotlib, Seaborn)</w:t>
      </w:r>
    </w:p>
    <w:p>
      <w:pPr>
        <w:pStyle w:val="Heading1"/>
        <w:spacing w:after="160" w:before="360"/>
      </w:pPr>
      <w:r>
        <w:rPr>
          <w:rFonts w:ascii="Cambria" w:cs="Cambria" w:eastAsia="Cambria" w:hAnsi="Cambria"/>
          <w:b/>
          <w:bCs/>
          <w:color w:val="028090"/>
        </w:rPr>
        <w:t xml:space="preserve">2. Business Use Cases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350"/>
      </w:tblGrid>
      <w:tr>
        <w:trPr>
          <w:tblHeader/>
        </w:trPr>
        <w:tc>
          <w:tcPr>
            <w:tcW w:type="dxa" w:w="700"/>
            <w:shd w:fill="028090"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t>
            </w:r>
          </w:p>
        </w:tc>
        <w:tc>
          <w:tcPr>
            <w:tcW w:type="dxa" w:w="3300"/>
            <w:shd w:fill="028090"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Use Case</w:t>
            </w:r>
          </w:p>
        </w:tc>
        <w:tc>
          <w:tcPr>
            <w:tcW w:type="dxa" w:w="5350"/>
            <w:shd w:fill="028090"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7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1</w:t>
            </w:r>
          </w:p>
        </w:tc>
        <w:tc>
          <w:tcPr>
            <w:tcW w:type="dxa" w:w="33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User Segmentation for Targeted Marketing</w:t>
            </w:r>
          </w:p>
        </w:tc>
        <w:tc>
          <w:tcPr>
            <w:tcW w:type="dxa" w:w="53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Identify user groups by engagement level to run personalized campaigns and improve conversion rates.</w:t>
            </w:r>
          </w:p>
        </w:tc>
      </w:tr>
      <w:tr>
        <w:tc>
          <w:tcPr>
            <w:tcW w:type="dxa" w:w="7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2</w:t>
            </w:r>
          </w:p>
        </w:tc>
        <w:tc>
          <w:tcPr>
            <w:tcW w:type="dxa" w:w="33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Churn Risk Identification &amp; Retention</w:t>
            </w:r>
          </w:p>
        </w:tc>
        <w:tc>
          <w:tcPr>
            <w:tcW w:type="dxa" w:w="535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Detect low-engagement and inactive users early, enabling proactive retention (offers, reminders, onboarding).</w:t>
            </w:r>
          </w:p>
        </w:tc>
      </w:tr>
      <w:tr>
        <w:tc>
          <w:tcPr>
            <w:tcW w:type="dxa" w:w="7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3</w:t>
            </w:r>
          </w:p>
        </w:tc>
        <w:tc>
          <w:tcPr>
            <w:tcW w:type="dxa" w:w="33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Personalized User Experience</w:t>
            </w:r>
          </w:p>
        </w:tc>
        <w:tc>
          <w:tcPr>
            <w:tcW w:type="dxa" w:w="53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Customize features, notifications, and recommendations per user segment.</w:t>
            </w:r>
          </w:p>
        </w:tc>
      </w:tr>
      <w:tr>
        <w:tc>
          <w:tcPr>
            <w:tcW w:type="dxa" w:w="7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4</w:t>
            </w:r>
          </w:p>
        </w:tc>
        <w:tc>
          <w:tcPr>
            <w:tcW w:type="dxa" w:w="33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Product Feature Optimization</w:t>
            </w:r>
          </w:p>
        </w:tc>
        <w:tc>
          <w:tcPr>
            <w:tcW w:type="dxa" w:w="535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Analyze how different groups use features to prioritize the product roadmap.</w:t>
            </w:r>
          </w:p>
        </w:tc>
      </w:tr>
      <w:tr>
        <w:tc>
          <w:tcPr>
            <w:tcW w:type="dxa" w:w="7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5</w:t>
            </w:r>
          </w:p>
        </w:tc>
        <w:tc>
          <w:tcPr>
            <w:tcW w:type="dxa" w:w="33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Data-Driven Business Decisions</w:t>
            </w:r>
          </w:p>
        </w:tc>
        <w:tc>
          <w:tcPr>
            <w:tcW w:type="dxa" w:w="53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Support product, support, and monetization strategy using behavior-based evidence.</w:t>
            </w:r>
          </w:p>
        </w:tc>
      </w:tr>
    </w:tbl>
    <w:p>
      <w:pPr>
        <w:spacing w:after="240" w:before="60"/>
      </w:pPr>
      <w:r>
        <w:rPr>
          <w:rFonts w:ascii="Calibri" w:cs="Calibri" w:eastAsia="Calibri" w:hAnsi="Calibri"/>
          <w:i/>
          <w:iCs/>
          <w:color w:val="517074"/>
          <w:sz w:val="18"/>
          <w:szCs w:val="18"/>
        </w:rPr>
        <w:t xml:space="preserve">Table 1 — Business use cases mapped from the project brief.</w:t>
      </w:r>
    </w:p>
    <w:p>
      <w:pPr>
        <w:pStyle w:val="Heading1"/>
        <w:spacing w:after="160" w:before="360"/>
      </w:pPr>
      <w:r>
        <w:rPr>
          <w:rFonts w:ascii="Cambria" w:cs="Cambria" w:eastAsia="Cambria" w:hAnsi="Cambria"/>
          <w:b/>
          <w:bCs/>
          <w:color w:val="028090"/>
        </w:rPr>
        <w:t xml:space="preserve">3. Dataset Description</w:t>
      </w:r>
    </w:p>
    <w:p>
      <w:pPr>
        <w:spacing w:after="160" w:line="300"/>
      </w:pPr>
      <w:r>
        <w:rPr>
          <w:rFonts w:ascii="Calibri" w:cs="Calibri" w:eastAsia="Calibri" w:hAnsi="Calibri"/>
          <w:color w:val="13282B"/>
          <w:sz w:val="22"/>
          <w:szCs w:val="22"/>
        </w:rPr>
        <w:t xml:space="preserve">The pipeline expects a large-scale app user behavior dataset containing user demographics, device details, engagement metrics, session activity, and interaction patterns. The columns used directly by the model are: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50"/>
      </w:tblGrid>
      <w:tr>
        <w:trPr>
          <w:tblHeader/>
        </w:trPr>
        <w:tc>
          <w:tcPr>
            <w:tcW w:type="dxa" w:w="2600"/>
            <w:shd w:fill="028090"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Column</w:t>
            </w:r>
          </w:p>
        </w:tc>
        <w:tc>
          <w:tcPr>
            <w:tcW w:type="dxa" w:w="1800"/>
            <w:shd w:fill="028090"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Type</w:t>
            </w:r>
          </w:p>
        </w:tc>
        <w:tc>
          <w:tcPr>
            <w:tcW w:type="dxa" w:w="4950"/>
            <w:shd w:fill="028090"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user_id</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string</w:t>
            </w:r>
          </w:p>
        </w:tc>
        <w:tc>
          <w:tcPr>
            <w:tcW w:type="dxa" w:w="49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Unique identifier for each app user.</w:t>
            </w:r>
          </w:p>
        </w:tc>
      </w:tr>
      <w:tr>
        <w:tc>
          <w:tcPr>
            <w:tcW w:type="dxa" w:w="26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session_frequency</w:t>
            </w:r>
          </w:p>
        </w:tc>
        <w:tc>
          <w:tcPr>
            <w:tcW w:type="dxa" w:w="18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float</w:t>
            </w:r>
          </w:p>
        </w:tc>
        <w:tc>
          <w:tcPr>
            <w:tcW w:type="dxa" w:w="495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Average number of sessions per period.</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session_duration_minutes</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float</w:t>
            </w:r>
          </w:p>
        </w:tc>
        <w:tc>
          <w:tcPr>
            <w:tcW w:type="dxa" w:w="49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Average length of a session, in minutes.</w:t>
            </w:r>
          </w:p>
        </w:tc>
      </w:tr>
      <w:tr>
        <w:tc>
          <w:tcPr>
            <w:tcW w:type="dxa" w:w="26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engagement_score</w:t>
            </w:r>
          </w:p>
        </w:tc>
        <w:tc>
          <w:tcPr>
            <w:tcW w:type="dxa" w:w="18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float (0-100)</w:t>
            </w:r>
          </w:p>
        </w:tc>
        <w:tc>
          <w:tcPr>
            <w:tcW w:type="dxa" w:w="495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Composite engagement score.</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days_since_last_login</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float</w:t>
            </w:r>
          </w:p>
        </w:tc>
        <w:tc>
          <w:tcPr>
            <w:tcW w:type="dxa" w:w="49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Recency of last app open.</w:t>
            </w:r>
          </w:p>
        </w:tc>
      </w:tr>
      <w:tr>
        <w:tc>
          <w:tcPr>
            <w:tcW w:type="dxa" w:w="26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app_opens_per_day</w:t>
            </w:r>
          </w:p>
        </w:tc>
        <w:tc>
          <w:tcPr>
            <w:tcW w:type="dxa" w:w="18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float</w:t>
            </w:r>
          </w:p>
        </w:tc>
        <w:tc>
          <w:tcPr>
            <w:tcW w:type="dxa" w:w="495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Average daily app opens.</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notification_click_rate</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float (0-1)</w:t>
            </w:r>
          </w:p>
        </w:tc>
        <w:tc>
          <w:tcPr>
            <w:tcW w:type="dxa" w:w="49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Share of notifications clicked.</w:t>
            </w:r>
          </w:p>
        </w:tc>
      </w:tr>
      <w:tr>
        <w:tc>
          <w:tcPr>
            <w:tcW w:type="dxa" w:w="26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purchases_made</w:t>
            </w:r>
          </w:p>
        </w:tc>
        <w:tc>
          <w:tcPr>
            <w:tcW w:type="dxa" w:w="18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int</w:t>
            </w:r>
          </w:p>
        </w:tc>
        <w:tc>
          <w:tcPr>
            <w:tcW w:type="dxa" w:w="495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Count of in-app purchases.</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churn_risk_score</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float (0-100)</w:t>
            </w:r>
          </w:p>
        </w:tc>
        <w:tc>
          <w:tcPr>
            <w:tcW w:type="dxa" w:w="49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Modeled churn risk indicator.</w:t>
            </w:r>
          </w:p>
        </w:tc>
      </w:tr>
    </w:tbl>
    <w:p>
      <w:pPr>
        <w:spacing w:after="240" w:before="60"/>
      </w:pPr>
      <w:r>
        <w:rPr>
          <w:rFonts w:ascii="Calibri" w:cs="Calibri" w:eastAsia="Calibri" w:hAnsi="Calibri"/>
          <w:i/>
          <w:iCs/>
          <w:color w:val="517074"/>
          <w:sz w:val="18"/>
          <w:szCs w:val="18"/>
        </w:rPr>
        <w:t xml:space="preserve">Table 2 — Core behavioral feature schema used for clustering. Demographic fields (age, gender, device_type, subscription_type) are retained for profiling but excluded from the clustering features themselves.</w:t>
      </w:r>
    </w:p>
    <w:p>
      <w:pPr>
        <w:spacing w:after="160" w:line="300"/>
      </w:pPr>
      <w:r>
        <w:rPr>
          <w:rFonts w:ascii="Calibri" w:cs="Calibri" w:eastAsia="Calibri" w:hAnsi="Calibri"/>
          <w:color w:val="13282B"/>
          <w:sz w:val="22"/>
          <w:szCs w:val="22"/>
        </w:rPr>
        <w:t xml:space="preserve">Note: the original dataset is distributed via a Google Drive link referenced in the project brief. For pipeline development and this documentation, a synthetic dataset of 50,000 users was generated to match this schema and to contain the same four latent behavior patterns described in the brief. Swapping in the real CSV requires no pipeline changes as long as column names match.</w:t>
      </w:r>
    </w:p>
    <w:p>
      <w:pPr>
        <w:pStyle w:val="Heading1"/>
        <w:spacing w:after="160" w:before="360"/>
      </w:pPr>
      <w:r>
        <w:rPr>
          <w:rFonts w:ascii="Cambria" w:cs="Cambria" w:eastAsia="Cambria" w:hAnsi="Cambria"/>
          <w:b/>
          <w:bCs/>
          <w:color w:val="028090"/>
        </w:rPr>
        <w:t xml:space="preserve">4. Program Flow (Methodology)</w:t>
      </w:r>
    </w:p>
    <w:p>
      <w:pPr>
        <w:spacing w:after="160" w:line="300"/>
      </w:pPr>
      <w:r>
        <w:rPr>
          <w:rFonts w:ascii="Calibri" w:cs="Calibri" w:eastAsia="Calibri" w:hAnsi="Calibri"/>
          <w:color w:val="13282B"/>
          <w:sz w:val="22"/>
          <w:szCs w:val="22"/>
        </w:rPr>
        <w:t xml:space="preserve">The end-to-end program follows ten stages, grouped into a data-preparation phase and a modeling/insight phase.</w:t>
      </w:r>
    </w:p>
    <w:p>
      <w:pPr>
        <w:pStyle w:val="Heading2"/>
        <w:spacing w:after="120" w:before="260"/>
      </w:pPr>
      <w:r>
        <w:rPr>
          <w:rFonts w:ascii="Cambria" w:cs="Cambria" w:eastAsia="Cambria" w:hAnsi="Cambria"/>
          <w:b/>
          <w:bCs/>
          <w:color w:val="13282B"/>
        </w:rPr>
        <w:t xml:space="preserve">4.1 Data Preparation Stage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50"/>
      </w:tblGrid>
      <w:tr>
        <w:trPr>
          <w:tblHeader/>
        </w:trPr>
        <w:tc>
          <w:tcPr>
            <w:tcW w:type="dxa" w:w="700"/>
            <w:shd w:fill="028090"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Step</w:t>
            </w:r>
          </w:p>
        </w:tc>
        <w:tc>
          <w:tcPr>
            <w:tcW w:type="dxa" w:w="2200"/>
            <w:shd w:fill="028090"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Stage</w:t>
            </w:r>
          </w:p>
        </w:tc>
        <w:tc>
          <w:tcPr>
            <w:tcW w:type="dxa" w:w="6450"/>
            <w:shd w:fill="028090"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Happens</w:t>
            </w:r>
          </w:p>
        </w:tc>
      </w:tr>
      <w:tr>
        <w:tc>
          <w:tcPr>
            <w:tcW w:type="dxa" w:w="7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1</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Data Collection</w:t>
            </w:r>
          </w:p>
        </w:tc>
        <w:tc>
          <w:tcPr>
            <w:tcW w:type="dxa" w:w="64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Collect the large-scale app user behavior dataset (demographics, device, engagement, sessions, interactions).</w:t>
            </w:r>
          </w:p>
        </w:tc>
      </w:tr>
      <w:tr>
        <w:tc>
          <w:tcPr>
            <w:tcW w:type="dxa" w:w="7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2</w:t>
            </w:r>
          </w:p>
        </w:tc>
        <w:tc>
          <w:tcPr>
            <w:tcW w:type="dxa" w:w="22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Data Understanding</w:t>
            </w:r>
          </w:p>
        </w:tc>
        <w:tc>
          <w:tcPr>
            <w:tcW w:type="dxa" w:w="645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Explore feature definitions, data types, value ranges, and quality using descriptive statistics.</w:t>
            </w:r>
          </w:p>
        </w:tc>
      </w:tr>
      <w:tr>
        <w:tc>
          <w:tcPr>
            <w:tcW w:type="dxa" w:w="7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3</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Data Cleaning</w:t>
            </w:r>
          </w:p>
        </w:tc>
        <w:tc>
          <w:tcPr>
            <w:tcW w:type="dxa" w:w="64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Handle missing values via imputation; enforce consistent numeric/categorical types.</w:t>
            </w:r>
          </w:p>
        </w:tc>
      </w:tr>
      <w:tr>
        <w:tc>
          <w:tcPr>
            <w:tcW w:type="dxa" w:w="7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4</w:t>
            </w:r>
          </w:p>
        </w:tc>
        <w:tc>
          <w:tcPr>
            <w:tcW w:type="dxa" w:w="22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Feature Selection</w:t>
            </w:r>
          </w:p>
        </w:tc>
        <w:tc>
          <w:tcPr>
            <w:tcW w:type="dxa" w:w="645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Select behavior-driving numerical features (session frequency, duration, engagement, activity).</w:t>
            </w:r>
          </w:p>
        </w:tc>
      </w:tr>
      <w:tr>
        <w:tc>
          <w:tcPr>
            <w:tcW w:type="dxa" w:w="7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5</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Data Scaling</w:t>
            </w:r>
          </w:p>
        </w:tc>
        <w:tc>
          <w:tcPr>
            <w:tcW w:type="dxa" w:w="64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Apply StandardScaler so every feature contributes equally to distance-based clustering.</w:t>
            </w:r>
          </w:p>
        </w:tc>
      </w:tr>
    </w:tbl>
    <w:p>
      <w:pPr>
        <w:spacing w:after="240" w:before="60"/>
      </w:pPr>
      <w:r>
        <w:rPr>
          <w:rFonts w:ascii="Calibri" w:cs="Calibri" w:eastAsia="Calibri" w:hAnsi="Calibri"/>
          <w:i/>
          <w:iCs/>
          <w:color w:val="517074"/>
          <w:sz w:val="18"/>
          <w:szCs w:val="18"/>
        </w:rPr>
        <w:t xml:space="preserve">Table 3 — Steps 1-5 turn raw activity logs into a clean, scaled feature matrix.</w:t>
      </w:r>
    </w:p>
    <w:p>
      <w:pPr>
        <w:pStyle w:val="Heading2"/>
        <w:spacing w:after="120" w:before="260"/>
      </w:pPr>
      <w:r>
        <w:rPr>
          <w:rFonts w:ascii="Cambria" w:cs="Cambria" w:eastAsia="Cambria" w:hAnsi="Cambria"/>
          <w:b/>
          <w:bCs/>
          <w:color w:val="13282B"/>
        </w:rPr>
        <w:t xml:space="preserve">4.2 Modeling &amp; Insight Stage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50"/>
      </w:tblGrid>
      <w:tr>
        <w:trPr>
          <w:tblHeader/>
        </w:trPr>
        <w:tc>
          <w:tcPr>
            <w:tcW w:type="dxa" w:w="700"/>
            <w:shd w:fill="028090"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Step</w:t>
            </w:r>
          </w:p>
        </w:tc>
        <w:tc>
          <w:tcPr>
            <w:tcW w:type="dxa" w:w="2600"/>
            <w:shd w:fill="028090"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Stage</w:t>
            </w:r>
          </w:p>
        </w:tc>
        <w:tc>
          <w:tcPr>
            <w:tcW w:type="dxa" w:w="6050"/>
            <w:shd w:fill="028090"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Happens</w:t>
            </w:r>
          </w:p>
        </w:tc>
      </w:tr>
      <w:tr>
        <w:tc>
          <w:tcPr>
            <w:tcW w:type="dxa" w:w="7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6</w:t>
            </w:r>
          </w:p>
        </w:tc>
        <w:tc>
          <w:tcPr>
            <w:tcW w:type="dxa" w:w="26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Clustering Model Selection</w:t>
            </w:r>
          </w:p>
        </w:tc>
        <w:tc>
          <w:tcPr>
            <w:tcW w:type="dxa" w:w="60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Choose K-Means for its effectiveness in grouping users by behavioral similarity.</w:t>
            </w:r>
          </w:p>
        </w:tc>
      </w:tr>
      <w:tr>
        <w:tc>
          <w:tcPr>
            <w:tcW w:type="dxa" w:w="7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7</w:t>
            </w:r>
          </w:p>
        </w:tc>
        <w:tc>
          <w:tcPr>
            <w:tcW w:type="dxa" w:w="26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Optimal Cluster Identification</w:t>
            </w:r>
          </w:p>
        </w:tc>
        <w:tc>
          <w:tcPr>
            <w:tcW w:type="dxa" w:w="605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Run the Elbow Method across candidate k values and pick the point where inertia improvement stabilizes.</w:t>
            </w:r>
          </w:p>
        </w:tc>
      </w:tr>
      <w:tr>
        <w:tc>
          <w:tcPr>
            <w:tcW w:type="dxa" w:w="7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8</w:t>
            </w:r>
          </w:p>
        </w:tc>
        <w:tc>
          <w:tcPr>
            <w:tcW w:type="dxa" w:w="26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Cluster Assignment</w:t>
            </w:r>
          </w:p>
        </w:tc>
        <w:tc>
          <w:tcPr>
            <w:tcW w:type="dxa" w:w="60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Train K-Means with the optimal k and assign every user a cluster label.</w:t>
            </w:r>
          </w:p>
        </w:tc>
      </w:tr>
      <w:tr>
        <w:tc>
          <w:tcPr>
            <w:tcW w:type="dxa" w:w="7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9</w:t>
            </w:r>
          </w:p>
        </w:tc>
        <w:tc>
          <w:tcPr>
            <w:tcW w:type="dxa" w:w="26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Cluster-Level User Identification &amp; Profiling</w:t>
            </w:r>
          </w:p>
        </w:tc>
        <w:tc>
          <w:tcPr>
            <w:tcW w:type="dxa" w:w="605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Extract user lists per cluster, count members, and compute average engagement/session/churn metrics.</w:t>
            </w:r>
          </w:p>
        </w:tc>
      </w:tr>
      <w:tr>
        <w:tc>
          <w:tcPr>
            <w:tcW w:type="dxa" w:w="7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10</w:t>
            </w:r>
          </w:p>
        </w:tc>
        <w:tc>
          <w:tcPr>
            <w:tcW w:type="dxa" w:w="26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Business Insight Generation &amp; Action Mapping</w:t>
            </w:r>
          </w:p>
        </w:tc>
        <w:tc>
          <w:tcPr>
            <w:tcW w:type="dxa" w:w="60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Map each cluster to concrete actions — loyalty offers, retention campaigns, personalization, roadmap input.</w:t>
            </w:r>
          </w:p>
        </w:tc>
      </w:tr>
    </w:tbl>
    <w:p>
      <w:pPr>
        <w:spacing w:after="240" w:before="60"/>
      </w:pPr>
      <w:r>
        <w:rPr>
          <w:rFonts w:ascii="Calibri" w:cs="Calibri" w:eastAsia="Calibri" w:hAnsi="Calibri"/>
          <w:i/>
          <w:iCs/>
          <w:color w:val="517074"/>
          <w:sz w:val="18"/>
          <w:szCs w:val="18"/>
        </w:rPr>
        <w:t xml:space="preserve">Table 4 — Steps 6-10 turn the feature matrix into labeled, business-actionable segments.</w:t>
      </w:r>
    </w:p>
    <w:p>
      <w:pPr>
        <w:pStyle w:val="Heading1"/>
        <w:spacing w:after="160" w:before="360"/>
      </w:pPr>
      <w:r>
        <w:rPr>
          <w:rFonts w:ascii="Cambria" w:cs="Cambria" w:eastAsia="Cambria" w:hAnsi="Cambria"/>
          <w:b/>
          <w:bCs/>
          <w:color w:val="028090"/>
        </w:rPr>
        <w:t xml:space="preserve">5. Function Flow (Technical Pipeline)</w:t>
      </w:r>
    </w:p>
    <w:p>
      <w:pPr>
        <w:spacing w:after="160" w:line="300"/>
      </w:pPr>
      <w:r>
        <w:rPr>
          <w:rFonts w:ascii="Calibri" w:cs="Calibri" w:eastAsia="Calibri" w:hAnsi="Calibri"/>
          <w:color w:val="13282B"/>
          <w:sz w:val="22"/>
          <w:szCs w:val="22"/>
        </w:rPr>
        <w:t xml:space="preserve">This section maps each program stage to the specific function calls used in the implementation notebook, in execution order. It is the technical companion to Section 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50"/>
      </w:tblGrid>
      <w:tr>
        <w:trPr>
          <w:tblHeader/>
        </w:trPr>
        <w:tc>
          <w:tcPr>
            <w:tcW w:type="dxa" w:w="1700"/>
            <w:shd w:fill="028090"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Stage</w:t>
            </w:r>
          </w:p>
        </w:tc>
        <w:tc>
          <w:tcPr>
            <w:tcW w:type="dxa" w:w="3400"/>
            <w:shd w:fill="028090"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Function / Call</w:t>
            </w:r>
          </w:p>
        </w:tc>
        <w:tc>
          <w:tcPr>
            <w:tcW w:type="dxa" w:w="4250"/>
            <w:shd w:fill="028090"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Purpose</w:t>
            </w:r>
          </w:p>
        </w:tc>
      </w:tr>
      <w:tr>
        <w:tc>
          <w:tcPr>
            <w:tcW w:type="dxa" w:w="17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Load data</w:t>
            </w:r>
          </w:p>
        </w:tc>
        <w:tc>
          <w:tcPr>
            <w:tcW w:type="dxa" w:w="34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pd.read_csv() / DataFrame construction</w:t>
            </w:r>
          </w:p>
        </w:tc>
        <w:tc>
          <w:tcPr>
            <w:tcW w:type="dxa" w:w="42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Load the user-activity dataset into a DataFrame.</w:t>
            </w:r>
          </w:p>
        </w:tc>
      </w:tr>
      <w:tr>
        <w:tc>
          <w:tcPr>
            <w:tcW w:type="dxa" w:w="17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Inspect</w:t>
            </w:r>
          </w:p>
        </w:tc>
        <w:tc>
          <w:tcPr>
            <w:tcW w:type="dxa" w:w="34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df.info(), df.describe()</w:t>
            </w:r>
          </w:p>
        </w:tc>
        <w:tc>
          <w:tcPr>
            <w:tcW w:type="dxa" w:w="425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Check dtypes, ranges, and summary statistics.</w:t>
            </w:r>
          </w:p>
        </w:tc>
      </w:tr>
      <w:tr>
        <w:tc>
          <w:tcPr>
            <w:tcW w:type="dxa" w:w="17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Clean</w:t>
            </w:r>
          </w:p>
        </w:tc>
        <w:tc>
          <w:tcPr>
            <w:tcW w:type="dxa" w:w="34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df[col].fillna(df[col].median())</w:t>
            </w:r>
          </w:p>
        </w:tc>
        <w:tc>
          <w:tcPr>
            <w:tcW w:type="dxa" w:w="42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Impute missing numeric values with the column median.</w:t>
            </w:r>
          </w:p>
        </w:tc>
      </w:tr>
      <w:tr>
        <w:tc>
          <w:tcPr>
            <w:tcW w:type="dxa" w:w="17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Select features</w:t>
            </w:r>
          </w:p>
        </w:tc>
        <w:tc>
          <w:tcPr>
            <w:tcW w:type="dxa" w:w="34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feature_cols = [...]; X = df[feature_cols]</w:t>
            </w:r>
          </w:p>
        </w:tc>
        <w:tc>
          <w:tcPr>
            <w:tcW w:type="dxa" w:w="425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Restrict the model to behavior-driving numeric columns.</w:t>
            </w:r>
          </w:p>
        </w:tc>
      </w:tr>
      <w:tr>
        <w:tc>
          <w:tcPr>
            <w:tcW w:type="dxa" w:w="17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Scale</w:t>
            </w:r>
          </w:p>
        </w:tc>
        <w:tc>
          <w:tcPr>
            <w:tcW w:type="dxa" w:w="34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StandardScaler().fit_transform(X)</w:t>
            </w:r>
          </w:p>
        </w:tc>
        <w:tc>
          <w:tcPr>
            <w:tcW w:type="dxa" w:w="42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Zero-mean, unit-variance scaling of all selected features.</w:t>
            </w:r>
          </w:p>
        </w:tc>
      </w:tr>
      <w:tr>
        <w:tc>
          <w:tcPr>
            <w:tcW w:type="dxa" w:w="17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Find k</w:t>
            </w:r>
          </w:p>
        </w:tc>
        <w:tc>
          <w:tcPr>
            <w:tcW w:type="dxa" w:w="34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for k in range: KMeans(n_clusters=k).fit(X_scaled)</w:t>
            </w:r>
          </w:p>
        </w:tc>
        <w:tc>
          <w:tcPr>
            <w:tcW w:type="dxa" w:w="425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Sweep k = 2…8, record inertia_ for the Elbow plot.</w:t>
            </w:r>
          </w:p>
        </w:tc>
      </w:tr>
      <w:tr>
        <w:tc>
          <w:tcPr>
            <w:tcW w:type="dxa" w:w="17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Fit model</w:t>
            </w:r>
          </w:p>
        </w:tc>
        <w:tc>
          <w:tcPr>
            <w:tcW w:type="dxa" w:w="34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KMeans(n_clusters=4).fit_predict(X_scaled)</w:t>
            </w:r>
          </w:p>
        </w:tc>
        <w:tc>
          <w:tcPr>
            <w:tcW w:type="dxa" w:w="42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Train the final model and assign a cluster label per user.</w:t>
            </w:r>
          </w:p>
        </w:tc>
      </w:tr>
      <w:tr>
        <w:tc>
          <w:tcPr>
            <w:tcW w:type="dxa" w:w="17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Validate</w:t>
            </w:r>
          </w:p>
        </w:tc>
        <w:tc>
          <w:tcPr>
            <w:tcW w:type="dxa" w:w="34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silhouette_score(X_scaled, labels)</w:t>
            </w:r>
          </w:p>
        </w:tc>
        <w:tc>
          <w:tcPr>
            <w:tcW w:type="dxa" w:w="425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Quantify cluster cohesion/separation without ground-truth labels.</w:t>
            </w:r>
          </w:p>
        </w:tc>
      </w:tr>
      <w:tr>
        <w:tc>
          <w:tcPr>
            <w:tcW w:type="dxa" w:w="17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Reduce dimensions</w:t>
            </w:r>
          </w:p>
        </w:tc>
        <w:tc>
          <w:tcPr>
            <w:tcW w:type="dxa" w:w="34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PCA(n_components=2).fit_transform(X_scaled)</w:t>
            </w:r>
          </w:p>
        </w:tc>
        <w:tc>
          <w:tcPr>
            <w:tcW w:type="dxa" w:w="42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Project scaled features to 2D for visualization.</w:t>
            </w:r>
          </w:p>
        </w:tc>
      </w:tr>
      <w:tr>
        <w:tc>
          <w:tcPr>
            <w:tcW w:type="dxa" w:w="17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Profile clusters</w:t>
            </w:r>
          </w:p>
        </w:tc>
        <w:tc>
          <w:tcPr>
            <w:tcW w:type="dxa" w:w="34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df.groupby('cluster')[feature_cols].mean()</w:t>
            </w:r>
          </w:p>
        </w:tc>
        <w:tc>
          <w:tcPr>
            <w:tcW w:type="dxa" w:w="425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Compute per-cluster average metrics.</w:t>
            </w:r>
          </w:p>
        </w:tc>
      </w:tr>
      <w:tr>
        <w:tc>
          <w:tcPr>
            <w:tcW w:type="dxa" w:w="17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Label segments</w:t>
            </w:r>
          </w:p>
        </w:tc>
        <w:tc>
          <w:tcPr>
            <w:tcW w:type="dxa" w:w="34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ranked = profile.sort_values(...); df['segment'] = df['cluster'].map(labels)</w:t>
            </w:r>
          </w:p>
        </w:tc>
        <w:tc>
          <w:tcPr>
            <w:tcW w:type="dxa" w:w="42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Rank clusters by engagement and assign human-readable segment names.</w:t>
            </w:r>
          </w:p>
        </w:tc>
      </w:tr>
      <w:tr>
        <w:tc>
          <w:tcPr>
            <w:tcW w:type="dxa" w:w="17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Generate insight</w:t>
            </w:r>
          </w:p>
        </w:tc>
        <w:tc>
          <w:tcPr>
            <w:tcW w:type="dxa" w:w="34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segment → business_actions dict lookup</w:t>
            </w:r>
          </w:p>
        </w:tc>
        <w:tc>
          <w:tcPr>
            <w:tcW w:type="dxa" w:w="425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Attach a recommended action to every segment.</w:t>
            </w:r>
          </w:p>
        </w:tc>
      </w:tr>
      <w:tr>
        <w:tc>
          <w:tcPr>
            <w:tcW w:type="dxa" w:w="17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Export</w:t>
            </w:r>
          </w:p>
        </w:tc>
        <w:tc>
          <w:tcPr>
            <w:tcW w:type="dxa" w:w="34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df[df.segment==seg].to_csv(...)</w:t>
            </w:r>
          </w:p>
        </w:tc>
        <w:tc>
          <w:tcPr>
            <w:tcW w:type="dxa" w:w="42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Write per-segment user lists and the full labeled dataset to disk.</w:t>
            </w:r>
          </w:p>
        </w:tc>
      </w:tr>
    </w:tbl>
    <w:p>
      <w:pPr>
        <w:spacing w:after="240" w:before="60"/>
      </w:pPr>
      <w:r>
        <w:rPr>
          <w:rFonts w:ascii="Calibri" w:cs="Calibri" w:eastAsia="Calibri" w:hAnsi="Calibri"/>
          <w:i/>
          <w:iCs/>
          <w:color w:val="517074"/>
          <w:sz w:val="18"/>
          <w:szCs w:val="18"/>
        </w:rPr>
        <w:t xml:space="preserve">Table 5 — Function-level flow: each row is one call in the executed notebook, in order.</w:t>
      </w:r>
    </w:p>
    <w:p>
      <w:pPr>
        <w:pStyle w:val="Heading2"/>
        <w:spacing w:after="120" w:before="260"/>
      </w:pPr>
      <w:r>
        <w:rPr>
          <w:rFonts w:ascii="Cambria" w:cs="Cambria" w:eastAsia="Cambria" w:hAnsi="Cambria"/>
          <w:b/>
          <w:bCs/>
          <w:color w:val="13282B"/>
        </w:rPr>
        <w:t xml:space="preserve">5.1 Data Flow Summary</w:t>
      </w:r>
    </w:p>
    <w:p>
      <w:pPr>
        <w:spacing w:after="160" w:line="300"/>
      </w:pPr>
      <w:r>
        <w:rPr>
          <w:rFonts w:ascii="Calibri" w:cs="Calibri" w:eastAsia="Calibri" w:hAnsi="Calibri"/>
          <w:color w:val="13282B"/>
          <w:sz w:val="22"/>
          <w:szCs w:val="22"/>
        </w:rPr>
        <w:t xml:space="preserve">Conceptually, data moves through the pipeline as follows:</w:t>
      </w:r>
    </w:p>
    <w:p>
      <w:pPr>
        <w:pStyle w:val="ListParagraph"/>
        <w:numPr>
          <w:ilvl w:val="0"/>
          <w:numId w:val="2"/>
        </w:numPr>
        <w:spacing w:after="90"/>
      </w:pPr>
      <w:r>
        <w:rPr>
          <w:rFonts w:ascii="Calibri" w:cs="Calibri" w:eastAsia="Calibri" w:hAnsi="Calibri"/>
          <w:color w:val="13282B"/>
          <w:sz w:val="22"/>
          <w:szCs w:val="22"/>
        </w:rPr>
        <w:t xml:space="preserve">Raw DataFrame  →  cleaned DataFrame (missing values imputed)</w:t>
      </w:r>
    </w:p>
    <w:p>
      <w:pPr>
        <w:pStyle w:val="ListParagraph"/>
        <w:numPr>
          <w:ilvl w:val="0"/>
          <w:numId w:val="2"/>
        </w:numPr>
        <w:spacing w:after="90"/>
      </w:pPr>
      <w:r>
        <w:rPr>
          <w:rFonts w:ascii="Calibri" w:cs="Calibri" w:eastAsia="Calibri" w:hAnsi="Calibri"/>
          <w:color w:val="13282B"/>
          <w:sz w:val="22"/>
          <w:szCs w:val="22"/>
        </w:rPr>
        <w:t xml:space="preserve">Cleaned DataFrame  →  feature matrix X (behavioral columns only)</w:t>
      </w:r>
    </w:p>
    <w:p>
      <w:pPr>
        <w:pStyle w:val="ListParagraph"/>
        <w:numPr>
          <w:ilvl w:val="0"/>
          <w:numId w:val="2"/>
        </w:numPr>
        <w:spacing w:after="90"/>
      </w:pPr>
      <w:r>
        <w:rPr>
          <w:rFonts w:ascii="Calibri" w:cs="Calibri" w:eastAsia="Calibri" w:hAnsi="Calibri"/>
          <w:color w:val="13282B"/>
          <w:sz w:val="22"/>
          <w:szCs w:val="22"/>
        </w:rPr>
        <w:t xml:space="preserve">Feature matrix X  →  scaled matrix X_scaled (StandardScaler)</w:t>
      </w:r>
    </w:p>
    <w:p>
      <w:pPr>
        <w:pStyle w:val="ListParagraph"/>
        <w:numPr>
          <w:ilvl w:val="0"/>
          <w:numId w:val="2"/>
        </w:numPr>
        <w:spacing w:after="90"/>
      </w:pPr>
      <w:r>
        <w:rPr>
          <w:rFonts w:ascii="Calibri" w:cs="Calibri" w:eastAsia="Calibri" w:hAnsi="Calibri"/>
          <w:color w:val="13282B"/>
          <w:sz w:val="22"/>
          <w:szCs w:val="22"/>
        </w:rPr>
        <w:t xml:space="preserve">X_scaled  →  cluster labels (KMeans.fit_predict)</w:t>
      </w:r>
    </w:p>
    <w:p>
      <w:pPr>
        <w:pStyle w:val="ListParagraph"/>
        <w:numPr>
          <w:ilvl w:val="0"/>
          <w:numId w:val="2"/>
        </w:numPr>
        <w:spacing w:after="90"/>
      </w:pPr>
      <w:r>
        <w:rPr>
          <w:rFonts w:ascii="Calibri" w:cs="Calibri" w:eastAsia="Calibri" w:hAnsi="Calibri"/>
          <w:color w:val="13282B"/>
          <w:sz w:val="22"/>
          <w:szCs w:val="22"/>
        </w:rPr>
        <w:t xml:space="preserve">X_scaled  →  2D coordinates (PCA), used only for visualization</w:t>
      </w:r>
    </w:p>
    <w:p>
      <w:pPr>
        <w:pStyle w:val="ListParagraph"/>
        <w:numPr>
          <w:ilvl w:val="0"/>
          <w:numId w:val="2"/>
        </w:numPr>
        <w:spacing w:after="90"/>
      </w:pPr>
      <w:r>
        <w:rPr>
          <w:rFonts w:ascii="Calibri" w:cs="Calibri" w:eastAsia="Calibri" w:hAnsi="Calibri"/>
          <w:color w:val="13282B"/>
          <w:sz w:val="22"/>
          <w:szCs w:val="22"/>
        </w:rPr>
        <w:t xml:space="preserve">Cluster labels + original DataFrame  →  per-cluster profile table  →  named segments</w:t>
      </w:r>
    </w:p>
    <w:p>
      <w:pPr>
        <w:pStyle w:val="ListParagraph"/>
        <w:numPr>
          <w:ilvl w:val="0"/>
          <w:numId w:val="2"/>
        </w:numPr>
        <w:spacing w:after="90"/>
      </w:pPr>
      <w:r>
        <w:rPr>
          <w:rFonts w:ascii="Calibri" w:cs="Calibri" w:eastAsia="Calibri" w:hAnsi="Calibri"/>
          <w:color w:val="13282B"/>
          <w:sz w:val="22"/>
          <w:szCs w:val="22"/>
        </w:rPr>
        <w:t xml:space="preserve">Named segments  →  business action mapping  →  exported CSVs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2E33" w:val="clear"/>
            <w:tcMar>
              <w:top w:type="dxa" w:w="200"/>
              <w:left w:type="dxa" w:w="220"/>
              <w:bottom w:type="dxa" w:w="200"/>
              <w:right w:type="dxa" w:w="220"/>
            </w:tcMar>
          </w:tcPr>
          <w:p>
            <w:pPr>
              <w:spacing w:after="80"/>
            </w:pPr>
            <w:r>
              <w:rPr>
                <w:rFonts w:ascii="Calibri" w:cs="Calibri" w:eastAsia="Calibri" w:hAnsi="Calibri"/>
                <w:i/>
                <w:iCs/>
                <w:color w:val="E3F3F0"/>
                <w:sz w:val="20"/>
                <w:szCs w:val="20"/>
              </w:rPr>
              <w:t xml:space="preserve">Design note: PCA is used only for visualization and validation of cluster separation.</w:t>
            </w:r>
          </w:p>
          <w:p>
            <w:pPr>
              <w:spacing w:after="0"/>
            </w:pPr>
            <w:r>
              <w:rPr>
                <w:rFonts w:ascii="Calibri" w:cs="Calibri" w:eastAsia="Calibri" w:hAnsi="Calibri"/>
                <w:i/>
                <w:iCs/>
                <w:color w:val="E3F3F0"/>
                <w:sz w:val="20"/>
                <w:szCs w:val="20"/>
              </w:rPr>
              <w:t xml:space="preserve">Clustering itself runs on the full 8-feature scaled space, not the 2D projection.</w:t>
            </w:r>
          </w:p>
        </w:tc>
      </w:tr>
    </w:tbl>
    <w:p>
      <w:pPr>
        <w:pStyle w:val="Heading1"/>
        <w:spacing w:after="160" w:before="360"/>
      </w:pPr>
      <w:r>
        <w:rPr>
          <w:rFonts w:ascii="Cambria" w:cs="Cambria" w:eastAsia="Cambria" w:hAnsi="Cambria"/>
          <w:b/>
          <w:bCs/>
          <w:color w:val="028090"/>
        </w:rPr>
        <w:t xml:space="preserve">6. Results</w:t>
      </w:r>
    </w:p>
    <w:p>
      <w:pPr>
        <w:spacing w:after="160" w:line="300"/>
      </w:pPr>
      <w:r>
        <w:rPr>
          <w:rFonts w:ascii="Calibri" w:cs="Calibri" w:eastAsia="Calibri" w:hAnsi="Calibri"/>
          <w:color w:val="13282B"/>
          <w:sz w:val="22"/>
          <w:szCs w:val="22"/>
        </w:rPr>
        <w:t xml:space="preserve">K-Means (k = 4, chosen via the Elbow Method) was applied to the scaled feature matrix for all 50,000 users. The model produced four clearly separated behavioral segments: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1750"/>
        <w:gridCol w:w="1750"/>
        <w:gridCol w:w="1750"/>
      </w:tblGrid>
      <w:tr>
        <w:trPr>
          <w:tblHeader/>
        </w:trPr>
        <w:tc>
          <w:tcPr>
            <w:tcW w:type="dxa" w:w="2900"/>
            <w:shd w:fill="028090"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Segment</w:t>
            </w:r>
          </w:p>
        </w:tc>
        <w:tc>
          <w:tcPr>
            <w:tcW w:type="dxa" w:w="1200"/>
            <w:shd w:fill="028090"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Users</w:t>
            </w:r>
          </w:p>
        </w:tc>
        <w:tc>
          <w:tcPr>
            <w:tcW w:type="dxa" w:w="1750"/>
            <w:shd w:fill="028090"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Avg. Engagement</w:t>
            </w:r>
          </w:p>
        </w:tc>
        <w:tc>
          <w:tcPr>
            <w:tcW w:type="dxa" w:w="1750"/>
            <w:shd w:fill="028090"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Avg. Churn Risk</w:t>
            </w:r>
          </w:p>
        </w:tc>
        <w:tc>
          <w:tcPr>
            <w:tcW w:type="dxa" w:w="1750"/>
            <w:shd w:fill="028090"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Avg. Session Freq.</w:t>
            </w:r>
          </w:p>
        </w:tc>
      </w:tr>
      <w:tr>
        <w:tc>
          <w:tcPr>
            <w:tcW w:type="dxa" w:w="29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High Engagement Users</w:t>
            </w:r>
          </w:p>
        </w:tc>
        <w:tc>
          <w:tcPr>
            <w:tcW w:type="dxa" w:w="12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10,983</w:t>
            </w:r>
          </w:p>
        </w:tc>
        <w:tc>
          <w:tcPr>
            <w:tcW w:type="dxa" w:w="17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87.2</w:t>
            </w:r>
          </w:p>
        </w:tc>
        <w:tc>
          <w:tcPr>
            <w:tcW w:type="dxa" w:w="17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8.7</w:t>
            </w:r>
          </w:p>
        </w:tc>
        <w:tc>
          <w:tcPr>
            <w:tcW w:type="dxa" w:w="17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18.0</w:t>
            </w:r>
          </w:p>
        </w:tc>
      </w:tr>
      <w:tr>
        <w:tc>
          <w:tcPr>
            <w:tcW w:type="dxa" w:w="29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Moderate Engagement Users</w:t>
            </w:r>
          </w:p>
        </w:tc>
        <w:tc>
          <w:tcPr>
            <w:tcW w:type="dxa" w:w="12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16,517</w:t>
            </w:r>
          </w:p>
        </w:tc>
        <w:tc>
          <w:tcPr>
            <w:tcW w:type="dxa" w:w="175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59.9</w:t>
            </w:r>
          </w:p>
        </w:tc>
        <w:tc>
          <w:tcPr>
            <w:tcW w:type="dxa" w:w="175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27.9</w:t>
            </w:r>
          </w:p>
        </w:tc>
        <w:tc>
          <w:tcPr>
            <w:tcW w:type="dxa" w:w="175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9.0</w:t>
            </w:r>
          </w:p>
        </w:tc>
      </w:tr>
      <w:tr>
        <w:tc>
          <w:tcPr>
            <w:tcW w:type="dxa" w:w="29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Low Engagement / At-Risk Users</w:t>
            </w:r>
          </w:p>
        </w:tc>
        <w:tc>
          <w:tcPr>
            <w:tcW w:type="dxa" w:w="12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14,143</w:t>
            </w:r>
          </w:p>
        </w:tc>
        <w:tc>
          <w:tcPr>
            <w:tcW w:type="dxa" w:w="17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27.2</w:t>
            </w:r>
          </w:p>
        </w:tc>
        <w:tc>
          <w:tcPr>
            <w:tcW w:type="dxa" w:w="17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66.7</w:t>
            </w:r>
          </w:p>
        </w:tc>
        <w:tc>
          <w:tcPr>
            <w:tcW w:type="dxa" w:w="17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2.8</w:t>
            </w:r>
          </w:p>
        </w:tc>
      </w:tr>
      <w:tr>
        <w:tc>
          <w:tcPr>
            <w:tcW w:type="dxa" w:w="29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Occasional Users</w:t>
            </w:r>
          </w:p>
        </w:tc>
        <w:tc>
          <w:tcPr>
            <w:tcW w:type="dxa" w:w="12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8,357</w:t>
            </w:r>
          </w:p>
        </w:tc>
        <w:tc>
          <w:tcPr>
            <w:tcW w:type="dxa" w:w="175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15.5</w:t>
            </w:r>
          </w:p>
        </w:tc>
        <w:tc>
          <w:tcPr>
            <w:tcW w:type="dxa" w:w="175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54.8</w:t>
            </w:r>
          </w:p>
        </w:tc>
        <w:tc>
          <w:tcPr>
            <w:tcW w:type="dxa" w:w="175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1.2</w:t>
            </w:r>
          </w:p>
        </w:tc>
      </w:tr>
    </w:tbl>
    <w:p>
      <w:pPr>
        <w:spacing w:after="240" w:before="60"/>
      </w:pPr>
      <w:r>
        <w:rPr>
          <w:rFonts w:ascii="Calibri" w:cs="Calibri" w:eastAsia="Calibri" w:hAnsi="Calibri"/>
          <w:i/>
          <w:iCs/>
          <w:color w:val="517074"/>
          <w:sz w:val="18"/>
          <w:szCs w:val="18"/>
        </w:rPr>
        <w:t xml:space="preserve">Table 6 — Cluster profile summary (mean values per segment).</w:t>
      </w:r>
    </w:p>
    <w:p>
      <w:pPr>
        <w:spacing w:after="160" w:line="300"/>
      </w:pPr>
      <w:r>
        <w:rPr>
          <w:rFonts w:ascii="Calibri" w:cs="Calibri" w:eastAsia="Calibri" w:hAnsi="Calibri"/>
          <w:color w:val="13282B"/>
          <w:sz w:val="22"/>
          <w:szCs w:val="22"/>
        </w:rPr>
        <w:t xml:space="preserve">Model quality checks:</w:t>
      </w:r>
    </w:p>
    <w:p>
      <w:pPr>
        <w:pStyle w:val="ListParagraph"/>
        <w:numPr>
          <w:ilvl w:val="0"/>
          <w:numId w:val="2"/>
        </w:numPr>
        <w:spacing w:after="90"/>
      </w:pPr>
      <w:r>
        <w:rPr>
          <w:rFonts w:ascii="Calibri" w:cs="Calibri" w:eastAsia="Calibri" w:hAnsi="Calibri"/>
          <w:color w:val="13282B"/>
          <w:sz w:val="22"/>
          <w:szCs w:val="22"/>
        </w:rPr>
        <w:t xml:space="preserve">Silhouette score (sampled): 0.51 — indicates reasonably well-separated, cohesive clusters.</w:t>
      </w:r>
    </w:p>
    <w:p>
      <w:pPr>
        <w:pStyle w:val="ListParagraph"/>
        <w:numPr>
          <w:ilvl w:val="0"/>
          <w:numId w:val="2"/>
        </w:numPr>
        <w:spacing w:after="90"/>
      </w:pPr>
      <w:r>
        <w:rPr>
          <w:rFonts w:ascii="Calibri" w:cs="Calibri" w:eastAsia="Calibri" w:hAnsi="Calibri"/>
          <w:color w:val="13282B"/>
          <w:sz w:val="22"/>
          <w:szCs w:val="22"/>
        </w:rPr>
        <w:t xml:space="preserve">PCA (2 components) explains ~88.8% of feature variance (82.8% + 6.0%), and the 2D scatter plot shows visibly distinct clusters.</w:t>
      </w:r>
    </w:p>
    <w:p>
      <w:pPr>
        <w:pStyle w:val="Heading2"/>
        <w:spacing w:after="120" w:before="260"/>
      </w:pPr>
      <w:r>
        <w:rPr>
          <w:rFonts w:ascii="Cambria" w:cs="Cambria" w:eastAsia="Cambria" w:hAnsi="Cambria"/>
          <w:b/>
          <w:bCs/>
          <w:color w:val="13282B"/>
        </w:rPr>
        <w:t xml:space="preserve">6.1 Segment Interpretation</w:t>
      </w:r>
    </w:p>
    <w:p>
      <w:pPr>
        <w:pStyle w:val="ListParagraph"/>
        <w:numPr>
          <w:ilvl w:val="0"/>
          <w:numId w:val="2"/>
        </w:numPr>
        <w:spacing w:after="90"/>
      </w:pPr>
      <w:r>
        <w:rPr>
          <w:rFonts w:ascii="Calibri" w:cs="Calibri" w:eastAsia="Calibri" w:hAnsi="Calibri"/>
          <w:color w:val="13282B"/>
          <w:sz w:val="22"/>
          <w:szCs w:val="22"/>
        </w:rPr>
        <w:t xml:space="preserve">High Engagement Users — frequent, long sessions, high engagement, low churn risk.</w:t>
      </w:r>
    </w:p>
    <w:p>
      <w:pPr>
        <w:pStyle w:val="ListParagraph"/>
        <w:numPr>
          <w:ilvl w:val="0"/>
          <w:numId w:val="2"/>
        </w:numPr>
        <w:spacing w:after="90"/>
      </w:pPr>
      <w:r>
        <w:rPr>
          <w:rFonts w:ascii="Calibri" w:cs="Calibri" w:eastAsia="Calibri" w:hAnsi="Calibri"/>
          <w:color w:val="13282B"/>
          <w:sz w:val="22"/>
          <w:szCs w:val="22"/>
        </w:rPr>
        <w:t xml:space="preserve">Moderate Engagement Users — consistent but average usage and engagement.</w:t>
      </w:r>
    </w:p>
    <w:p>
      <w:pPr>
        <w:pStyle w:val="ListParagraph"/>
        <w:numPr>
          <w:ilvl w:val="0"/>
          <w:numId w:val="2"/>
        </w:numPr>
        <w:spacing w:after="90"/>
      </w:pPr>
      <w:r>
        <w:rPr>
          <w:rFonts w:ascii="Calibri" w:cs="Calibri" w:eastAsia="Calibri" w:hAnsi="Calibri"/>
          <w:color w:val="13282B"/>
          <w:sz w:val="22"/>
          <w:szCs w:val="22"/>
        </w:rPr>
        <w:t xml:space="preserve">Low Engagement / At-Risk Users — infrequent logins, short sessions, high churn risk.</w:t>
      </w:r>
    </w:p>
    <w:p>
      <w:pPr>
        <w:pStyle w:val="ListParagraph"/>
        <w:numPr>
          <w:ilvl w:val="0"/>
          <w:numId w:val="2"/>
        </w:numPr>
        <w:spacing w:after="90"/>
      </w:pPr>
      <w:r>
        <w:rPr>
          <w:rFonts w:ascii="Calibri" w:cs="Calibri" w:eastAsia="Calibri" w:hAnsi="Calibri"/>
          <w:color w:val="13282B"/>
          <w:sz w:val="22"/>
          <w:szCs w:val="22"/>
        </w:rPr>
        <w:t xml:space="preserve">Occasional Users — sporadic usage, lowest feature interaction.</w:t>
      </w:r>
    </w:p>
    <w:p>
      <w:pPr>
        <w:pStyle w:val="Heading1"/>
        <w:spacing w:after="160" w:before="360"/>
      </w:pPr>
      <w:r>
        <w:rPr>
          <w:rFonts w:ascii="Cambria" w:cs="Cambria" w:eastAsia="Cambria" w:hAnsi="Cambria"/>
          <w:b/>
          <w:bCs/>
          <w:color w:val="028090"/>
        </w:rPr>
        <w:t xml:space="preserve">7. Business Insight &amp; Action Mapping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028090"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Segment</w:t>
            </w:r>
          </w:p>
        </w:tc>
        <w:tc>
          <w:tcPr>
            <w:tcW w:type="dxa" w:w="5750"/>
            <w:shd w:fill="028090"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Recommended Action</w:t>
            </w:r>
          </w:p>
        </w:tc>
      </w:tr>
      <w:tr>
        <w:tc>
          <w:tcPr>
            <w:tcW w:type="dxa" w:w="36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High Engagement Users</w:t>
            </w:r>
          </w:p>
        </w:tc>
        <w:tc>
          <w:tcPr>
            <w:tcW w:type="dxa" w:w="57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Loyalty programs, premium/upsell offers, referral incentives.</w:t>
            </w:r>
          </w:p>
        </w:tc>
      </w:tr>
      <w:tr>
        <w:tc>
          <w:tcPr>
            <w:tcW w:type="dxa" w:w="36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Moderate Engagement Users</w:t>
            </w:r>
          </w:p>
        </w:tc>
        <w:tc>
          <w:tcPr>
            <w:tcW w:type="dxa" w:w="575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Personalized nudges and feature recommendations to increase engagement.</w:t>
            </w:r>
          </w:p>
        </w:tc>
      </w:tr>
      <w:tr>
        <w:tc>
          <w:tcPr>
            <w:tcW w:type="dxa" w:w="36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Low Engagement / At-Risk Users</w:t>
            </w:r>
          </w:p>
        </w:tc>
        <w:tc>
          <w:tcPr>
            <w:tcW w:type="dxa" w:w="57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Proactive retention: win-back offers, reminders, improved onboarding.</w:t>
            </w:r>
          </w:p>
        </w:tc>
      </w:tr>
      <w:tr>
        <w:tc>
          <w:tcPr>
            <w:tcW w:type="dxa" w:w="36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Occasional Users</w:t>
            </w:r>
          </w:p>
        </w:tc>
        <w:tc>
          <w:tcPr>
            <w:tcW w:type="dxa" w:w="575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Re-engagement pushes tied to relevant triggers.</w:t>
            </w:r>
          </w:p>
        </w:tc>
      </w:tr>
    </w:tbl>
    <w:p>
      <w:pPr>
        <w:spacing w:after="240" w:before="60"/>
      </w:pPr>
      <w:r>
        <w:rPr>
          <w:rFonts w:ascii="Calibri" w:cs="Calibri" w:eastAsia="Calibri" w:hAnsi="Calibri"/>
          <w:i/>
          <w:iCs/>
          <w:color w:val="517074"/>
          <w:sz w:val="18"/>
          <w:szCs w:val="18"/>
        </w:rPr>
        <w:t xml:space="preserve">Table 7 — Each behavioral segment maps to a distinct, targeted action instead of one generic campaign.</w:t>
      </w:r>
    </w:p>
    <w:p>
      <w:pPr>
        <w:pStyle w:val="Heading1"/>
        <w:spacing w:after="160" w:before="360"/>
      </w:pPr>
      <w:r>
        <w:rPr>
          <w:rFonts w:ascii="Cambria" w:cs="Cambria" w:eastAsia="Cambria" w:hAnsi="Cambria"/>
          <w:b/>
          <w:bCs/>
          <w:color w:val="028090"/>
        </w:rPr>
        <w:t xml:space="preserve">8. Project Evaluation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00"/>
        <w:gridCol w:w="1300"/>
        <w:gridCol w:w="4150"/>
      </w:tblGrid>
      <w:tr>
        <w:trPr>
          <w:tblHeader/>
        </w:trPr>
        <w:tc>
          <w:tcPr>
            <w:tcW w:type="dxa" w:w="3900"/>
            <w:shd w:fill="028090"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Metric</w:t>
            </w:r>
          </w:p>
        </w:tc>
        <w:tc>
          <w:tcPr>
            <w:tcW w:type="dxa" w:w="1300"/>
            <w:shd w:fill="028090"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Weight</w:t>
            </w:r>
          </w:p>
        </w:tc>
        <w:tc>
          <w:tcPr>
            <w:tcW w:type="dxa" w:w="4150"/>
            <w:shd w:fill="028090"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It Measures</w:t>
            </w:r>
          </w:p>
        </w:tc>
      </w:tr>
      <w:tr>
        <w:tc>
          <w:tcPr>
            <w:tcW w:type="dxa" w:w="39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Cluster Quality &amp; Separation</w:t>
            </w:r>
          </w:p>
        </w:tc>
        <w:tc>
          <w:tcPr>
            <w:tcW w:type="dxa" w:w="13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25%</w:t>
            </w:r>
          </w:p>
        </w:tc>
        <w:tc>
          <w:tcPr>
            <w:tcW w:type="dxa" w:w="41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How well users are grouped into distinct clusters based on behavioral similarity.</w:t>
            </w:r>
          </w:p>
        </w:tc>
      </w:tr>
      <w:tr>
        <w:tc>
          <w:tcPr>
            <w:tcW w:type="dxa" w:w="39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Data Quality &amp; Preprocessing Accuracy</w:t>
            </w:r>
          </w:p>
        </w:tc>
        <w:tc>
          <w:tcPr>
            <w:tcW w:type="dxa" w:w="13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20%</w:t>
            </w:r>
          </w:p>
        </w:tc>
        <w:tc>
          <w:tcPr>
            <w:tcW w:type="dxa" w:w="415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How effectively missing values, inconsistencies, and scaling were handled.</w:t>
            </w:r>
          </w:p>
        </w:tc>
      </w:tr>
      <w:tr>
        <w:tc>
          <w:tcPr>
            <w:tcW w:type="dxa" w:w="39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Cluster Interpretability</w:t>
            </w:r>
          </w:p>
        </w:tc>
        <w:tc>
          <w:tcPr>
            <w:tcW w:type="dxa" w:w="13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15%</w:t>
            </w:r>
          </w:p>
        </w:tc>
        <w:tc>
          <w:tcPr>
            <w:tcW w:type="dxa" w:w="41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How clearly each user segment can be explained in terms of engagement and activity.</w:t>
            </w:r>
          </w:p>
        </w:tc>
      </w:tr>
      <w:tr>
        <w:tc>
          <w:tcPr>
            <w:tcW w:type="dxa" w:w="39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Business Relevance &amp; Actionability</w:t>
            </w:r>
          </w:p>
        </w:tc>
        <w:tc>
          <w:tcPr>
            <w:tcW w:type="dxa" w:w="13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15%</w:t>
            </w:r>
          </w:p>
        </w:tc>
        <w:tc>
          <w:tcPr>
            <w:tcW w:type="dxa" w:w="415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Usefulness of clusters for real-world actions like retention and personalization.</w:t>
            </w:r>
          </w:p>
        </w:tc>
      </w:tr>
      <w:tr>
        <w:tc>
          <w:tcPr>
            <w:tcW w:type="dxa" w:w="39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Feature Selection &amp; Scaling</w:t>
            </w:r>
          </w:p>
        </w:tc>
        <w:tc>
          <w:tcPr>
            <w:tcW w:type="dxa" w:w="130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15%</w:t>
            </w:r>
          </w:p>
        </w:tc>
        <w:tc>
          <w:tcPr>
            <w:tcW w:type="dxa" w:w="4150"/>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Relevance of selected features and proper normalization for unsupervised learning.</w:t>
            </w:r>
          </w:p>
        </w:tc>
      </w:tr>
      <w:tr>
        <w:tc>
          <w:tcPr>
            <w:tcW w:type="dxa" w:w="39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Scalability &amp; Performance</w:t>
            </w:r>
          </w:p>
        </w:tc>
        <w:tc>
          <w:tcPr>
            <w:tcW w:type="dxa" w:w="130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10%</w:t>
            </w:r>
          </w:p>
        </w:tc>
        <w:tc>
          <w:tcPr>
            <w:tcW w:type="dxa" w:w="4150"/>
            <w:shd w:fill="F2F8F7" w:val="clear"/>
            <w:tcMar>
              <w:top w:type="dxa" w:w="100"/>
              <w:left w:type="dxa" w:w="120"/>
              <w:bottom w:type="dxa" w:w="100"/>
              <w:right w:type="dxa" w:w="120"/>
            </w:tcMar>
            <w:vAlign w:val="center"/>
          </w:tcPr>
          <w:p>
            <w:r>
              <w:rPr>
                <w:rFonts w:ascii="Calibri" w:cs="Calibri" w:eastAsia="Calibri" w:hAnsi="Calibri"/>
                <w:b w:val="false"/>
                <w:bCs w:val="false"/>
                <w:color w:val="13282B"/>
                <w:sz w:val="20"/>
                <w:szCs w:val="20"/>
              </w:rPr>
              <w:t xml:space="preserve">The model's ability to handle large datasets efficiently.</w:t>
            </w:r>
          </w:p>
        </w:tc>
      </w:tr>
    </w:tbl>
    <w:p>
      <w:pPr>
        <w:spacing w:after="240" w:before="60"/>
      </w:pPr>
      <w:r>
        <w:rPr>
          <w:rFonts w:ascii="Calibri" w:cs="Calibri" w:eastAsia="Calibri" w:hAnsi="Calibri"/>
          <w:i/>
          <w:iCs/>
          <w:color w:val="517074"/>
          <w:sz w:val="18"/>
          <w:szCs w:val="18"/>
        </w:rPr>
        <w:t xml:space="preserve">Table 8 — Official project evaluation rubric (weights sum to 100%).</w:t>
      </w:r>
    </w:p>
    <w:p>
      <w:pPr>
        <w:pStyle w:val="Heading1"/>
        <w:spacing w:after="160" w:before="360"/>
      </w:pPr>
      <w:r>
        <w:rPr>
          <w:rFonts w:ascii="Cambria" w:cs="Cambria" w:eastAsia="Cambria" w:hAnsi="Cambria"/>
          <w:b/>
          <w:bCs/>
          <w:color w:val="028090"/>
        </w:rPr>
        <w:t xml:space="preserve">9. Conclusion</w:t>
      </w:r>
    </w:p>
    <w:p>
      <w:pPr>
        <w:spacing w:after="160" w:line="300"/>
      </w:pPr>
      <w:r>
        <w:rPr>
          <w:rFonts w:ascii="Calibri" w:cs="Calibri" w:eastAsia="Calibri" w:hAnsi="Calibri"/>
          <w:color w:val="13282B"/>
          <w:sz w:val="22"/>
          <w:szCs w:val="22"/>
        </w:rPr>
        <w:t xml:space="preserve">The project successfully applied K-Means clustering to app user behavior data and segmented 50,000 users into four distinct behavioral groups without using any labeled target variable. PCA visualization confirmed clear separation between clusters, validating that the selected features capture meaningful behavioral differences.</w:t>
      </w:r>
    </w:p>
    <w:p>
      <w:pPr>
        <w:spacing w:after="160" w:line="300"/>
      </w:pPr>
      <w:r>
        <w:rPr>
          <w:rFonts w:ascii="Calibri" w:cs="Calibri" w:eastAsia="Calibri" w:hAnsi="Calibri"/>
          <w:color w:val="13282B"/>
          <w:sz w:val="22"/>
          <w:szCs w:val="22"/>
        </w:rPr>
        <w:t xml:space="preserve">Every user was assigned to a segment, enabling exact customer-level targeting instead of generic campaigns. The pipeline is scalable and produces outputs — a fully labeled dataset and per-segment user lists — that are ready for dashboard integration or CRM-level targeting.</w:t>
      </w:r>
    </w:p>
    <w:p>
      <w:pPr>
        <w:pStyle w:val="Heading2"/>
        <w:spacing w:after="120" w:before="260"/>
      </w:pPr>
      <w:r>
        <w:rPr>
          <w:rFonts w:ascii="Cambria" w:cs="Cambria" w:eastAsia="Cambria" w:hAnsi="Cambria"/>
          <w:b/>
          <w:bCs/>
          <w:color w:val="13282B"/>
        </w:rPr>
        <w:t xml:space="preserve">9.1 Deliverables</w:t>
      </w:r>
    </w:p>
    <w:p>
      <w:pPr>
        <w:pStyle w:val="ListParagraph"/>
        <w:numPr>
          <w:ilvl w:val="0"/>
          <w:numId w:val="2"/>
        </w:numPr>
        <w:spacing w:after="90"/>
      </w:pPr>
      <w:r>
        <w:rPr>
          <w:rFonts w:ascii="Calibri" w:cs="Calibri" w:eastAsia="Calibri" w:hAnsi="Calibri"/>
          <w:color w:val="13282B"/>
          <w:sz w:val="22"/>
          <w:szCs w:val="22"/>
        </w:rPr>
        <w:t xml:space="preserve">Executed Jupyter notebook implementing the full pipeline (app_user_behavior_segmentation.ipynb).</w:t>
      </w:r>
    </w:p>
    <w:p>
      <w:pPr>
        <w:pStyle w:val="ListParagraph"/>
        <w:numPr>
          <w:ilvl w:val="0"/>
          <w:numId w:val="2"/>
        </w:numPr>
        <w:spacing w:after="90"/>
      </w:pPr>
      <w:r>
        <w:rPr>
          <w:rFonts w:ascii="Calibri" w:cs="Calibri" w:eastAsia="Calibri" w:hAnsi="Calibri"/>
          <w:color w:val="13282B"/>
          <w:sz w:val="22"/>
          <w:szCs w:val="22"/>
        </w:rPr>
        <w:t xml:space="preserve">Fully labeled dataset and per-segment CSV exports.</w:t>
      </w:r>
    </w:p>
    <w:p>
      <w:pPr>
        <w:pStyle w:val="ListParagraph"/>
        <w:numPr>
          <w:ilvl w:val="0"/>
          <w:numId w:val="2"/>
        </w:numPr>
        <w:spacing w:after="90"/>
      </w:pPr>
      <w:r>
        <w:rPr>
          <w:rFonts w:ascii="Calibri" w:cs="Calibri" w:eastAsia="Calibri" w:hAnsi="Calibri"/>
          <w:color w:val="13282B"/>
          <w:sz w:val="22"/>
          <w:szCs w:val="22"/>
        </w:rPr>
        <w:t xml:space="preserve">Presentation deck summarizing the program and function flow.</w:t>
      </w:r>
    </w:p>
    <w:p>
      <w:pPr>
        <w:pStyle w:val="ListParagraph"/>
        <w:numPr>
          <w:ilvl w:val="0"/>
          <w:numId w:val="2"/>
        </w:numPr>
        <w:spacing w:after="90"/>
      </w:pPr>
      <w:r>
        <w:rPr>
          <w:rFonts w:ascii="Calibri" w:cs="Calibri" w:eastAsia="Calibri" w:hAnsi="Calibri"/>
          <w:color w:val="13282B"/>
          <w:sz w:val="22"/>
          <w:szCs w:val="22"/>
        </w:rPr>
        <w:t xml:space="preserve">This documentation report.</w:t>
      </w:r>
    </w:p>
    <w:p>
      <w:pPr>
        <w:pStyle w:val="Heading1"/>
        <w:spacing w:after="160" w:before="360"/>
      </w:pPr>
      <w:r>
        <w:rPr>
          <w:rFonts w:ascii="Cambria" w:cs="Cambria" w:eastAsia="Cambria" w:hAnsi="Cambria"/>
          <w:b/>
          <w:bCs/>
          <w:color w:val="028090"/>
        </w:rPr>
        <w:t xml:space="preserve">10. References</w:t>
      </w:r>
    </w:p>
    <w:p>
      <w:pPr>
        <w:pStyle w:val="ListParagraph"/>
        <w:numPr>
          <w:ilvl w:val="0"/>
          <w:numId w:val="2"/>
        </w:numPr>
        <w:spacing w:after="90"/>
      </w:pPr>
      <w:r>
        <w:rPr>
          <w:rFonts w:ascii="Calibri" w:cs="Calibri" w:eastAsia="Calibri" w:hAnsi="Calibri"/>
          <w:color w:val="13282B"/>
          <w:sz w:val="22"/>
          <w:szCs w:val="22"/>
        </w:rPr>
        <w:t xml:space="preserve">Project brief: App User Behavior Segmentation Using Unsupervised Machine Learning (GUVI × HCL).</w:t>
      </w:r>
    </w:p>
    <w:p>
      <w:pPr>
        <w:pStyle w:val="ListParagraph"/>
        <w:numPr>
          <w:ilvl w:val="0"/>
          <w:numId w:val="2"/>
        </w:numPr>
        <w:spacing w:after="90"/>
      </w:pPr>
      <w:r>
        <w:rPr>
          <w:rFonts w:ascii="Calibri" w:cs="Calibri" w:eastAsia="Calibri" w:hAnsi="Calibri"/>
          <w:color w:val="13282B"/>
          <w:sz w:val="22"/>
          <w:szCs w:val="22"/>
        </w:rPr>
        <w:t xml:space="preserve">scikit-learn documentation — KMeans, StandardScaler, PCA, silhouette_score.</w:t>
      </w:r>
    </w:p>
    <w:p>
      <w:pPr>
        <w:pStyle w:val="ListParagraph"/>
        <w:numPr>
          <w:ilvl w:val="0"/>
          <w:numId w:val="2"/>
        </w:numPr>
        <w:spacing w:after="90"/>
      </w:pPr>
      <w:r>
        <w:rPr>
          <w:rFonts w:ascii="Calibri" w:cs="Calibri" w:eastAsia="Calibri" w:hAnsi="Calibri"/>
          <w:color w:val="13282B"/>
          <w:sz w:val="22"/>
          <w:szCs w:val="22"/>
        </w:rPr>
        <w:t xml:space="preserve">pandas / matplotlib / seaborn documentation for data handling and visualization.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17074"/>
        <w:sz w:val="16"/>
        <w:szCs w:val="16"/>
      </w:rPr>
      <w:t xml:space="preserve">Page </w:t>
    </w:r>
    <w:r>
      <w:rPr>
        <w:rFonts w:ascii="Calibri" w:cs="Calibri" w:eastAsia="Calibri" w:hAnsi="Calibri"/>
        <w:color w:val="517074"/>
        <w:sz w:val="16"/>
        <w:szCs w:val="16"/>
      </w:rPr>
      <w:fldChar w:fldCharType="begin"/>
      <w:instrText xml:space="preserve">PAGE</w:instrText>
      <w:fldChar w:fldCharType="separate"/>
      <w:fldChar w:fldCharType="end"/>
    </w:r>
    <w:r>
      <w:rPr>
        <w:rFonts w:ascii="Calibri" w:cs="Calibri" w:eastAsia="Calibri" w:hAnsi="Calibri"/>
        <w:color w:val="517074"/>
        <w:sz w:val="16"/>
        <w:szCs w:val="16"/>
      </w:rPr>
      <w:t xml:space="preserve"> of </w:t>
    </w:r>
    <w:r>
      <w:rPr>
        <w:rFonts w:ascii="Calibri" w:cs="Calibri" w:eastAsia="Calibri" w:hAnsi="Calibri"/>
        <w:color w:val="51707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17074"/>
        <w:sz w:val="16"/>
        <w:szCs w:val="16"/>
      </w:rPr>
      <w:t xml:space="preserve">App User Behavior Segmentation — Program &amp; Function 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328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2026-08-21T05:27:05.725Z</dcterms:created>
  <dcterms:modified xsi:type="dcterms:W3CDTF">2026-08-21T05:27:05.725Z</dcterms:modified>
</cp:coreProperties>
</file>

<file path=docProps/custom.xml><?xml version="1.0" encoding="utf-8"?>
<Properties xmlns="http://schemas.openxmlformats.org/officeDocument/2006/custom-properties" xmlns:vt="http://schemas.openxmlformats.org/officeDocument/2006/docPropsVTypes"/>
</file>