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bookmarkStart w:id="0" w:name="_GoBack"/>
    <w:tbl>
      <w:tblPr>
        <w:tblStyle w:val="style154"/>
        <w:tblW w:w="95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760"/>
        <w:gridCol w:w="4760"/>
      </w:tblGrid>
      <w:tr>
        <w:trPr>
          <w:trHeight w:val="773" w:hRule="atLeast"/>
        </w:trPr>
        <w:tc>
          <w:tcPr>
            <w:tcW w:w="4760" w:type="dxa"/>
            <w:tcBorders/>
          </w:tcPr>
          <w:p>
            <w:pPr>
              <w:pStyle w:val="style0"/>
              <w:spacing w:after="0" w:lineRule="auto" w:line="240"/>
              <w:rPr/>
            </w:pPr>
            <w:r>
              <w:t>Date</w:t>
            </w:r>
          </w:p>
        </w:tc>
        <w:tc>
          <w:tcPr>
            <w:tcW w:w="4760" w:type="dxa"/>
            <w:tcBorders/>
          </w:tcPr>
          <w:p>
            <w:pPr>
              <w:pStyle w:val="style0"/>
              <w:spacing w:after="0" w:lineRule="auto" w:line="240"/>
              <w:rPr/>
            </w:pPr>
            <w:r>
              <w:t>19 September 2022</w:t>
            </w:r>
          </w:p>
        </w:tc>
      </w:tr>
      <w:tr>
        <w:tblPrEx/>
        <w:trPr>
          <w:trHeight w:val="773" w:hRule="atLeast"/>
        </w:trPr>
        <w:tc>
          <w:tcPr>
            <w:tcW w:w="4760" w:type="dxa"/>
            <w:tcBorders/>
          </w:tcPr>
          <w:p>
            <w:pPr>
              <w:pStyle w:val="style0"/>
              <w:spacing w:after="0" w:lineRule="auto" w:line="240"/>
              <w:rPr/>
            </w:pPr>
            <w:r>
              <w:rPr>
                <w:rFonts w:cs="Calibri"/>
              </w:rPr>
              <w:t>Team ID</w:t>
            </w:r>
          </w:p>
        </w:tc>
        <w:tc>
          <w:tcPr>
            <w:tcW w:w="4760" w:type="dxa"/>
            <w:tcBorders/>
          </w:tcPr>
          <w:p>
            <w:pPr>
              <w:pStyle w:val="style0"/>
              <w:spacing w:after="0" w:lineRule="auto" w:line="240"/>
              <w:rPr>
                <w:rFonts w:hint="default"/>
                <w:lang w:val="en-US"/>
              </w:rPr>
            </w:pPr>
            <w:r>
              <w:rPr>
                <w:rFonts w:hint="default"/>
                <w:lang w:val="en-US"/>
              </w:rPr>
              <w:t>NM2023TMID19127</w:t>
            </w:r>
          </w:p>
        </w:tc>
      </w:tr>
      <w:tr>
        <w:tblPrEx/>
        <w:trPr>
          <w:trHeight w:val="1510" w:hRule="atLeast"/>
        </w:trPr>
        <w:tc>
          <w:tcPr>
            <w:tcW w:w="4760" w:type="dxa"/>
            <w:tcBorders/>
          </w:tcPr>
          <w:p>
            <w:pPr>
              <w:pStyle w:val="style0"/>
              <w:spacing w:after="0" w:lineRule="auto" w:line="240"/>
              <w:rPr/>
            </w:pPr>
            <w:r>
              <w:rPr>
                <w:rFonts w:cs="Calibri"/>
              </w:rPr>
              <w:t>Project Nam</w:t>
            </w:r>
            <w:r>
              <w:rPr>
                <w:rFonts w:cs="Calibri"/>
                <w:lang w:val="en-US"/>
              </w:rPr>
              <w:t>e</w:t>
            </w:r>
          </w:p>
        </w:tc>
        <w:tc>
          <w:tcPr>
            <w:tcW w:w="4760" w:type="dxa"/>
            <w:tcBorders/>
          </w:tcPr>
          <w:p>
            <w:pPr>
              <w:pStyle w:val="style0"/>
              <w:spacing w:after="0" w:lineRule="auto" w:line="240"/>
              <w:rPr>
                <w:rFonts w:hint="default"/>
                <w:lang w:val="en-US"/>
              </w:rPr>
            </w:pPr>
            <w:r>
              <w:rPr>
                <w:rFonts w:hint="default"/>
                <w:lang w:val="en-US"/>
              </w:rPr>
              <w:t xml:space="preserve">Automated weather classification using transfer learning </w:t>
            </w:r>
          </w:p>
        </w:tc>
      </w:tr>
      <w:tr>
        <w:tblPrEx/>
        <w:trPr>
          <w:trHeight w:val="813" w:hRule="atLeast"/>
        </w:trPr>
        <w:tc>
          <w:tcPr>
            <w:tcW w:w="4760" w:type="dxa"/>
            <w:tcBorders/>
          </w:tcPr>
          <w:p>
            <w:pPr>
              <w:pStyle w:val="style0"/>
              <w:spacing w:after="0" w:lineRule="auto" w:line="240"/>
              <w:rPr/>
            </w:pPr>
            <w:r>
              <w:t>Maximum Marks</w:t>
            </w:r>
          </w:p>
        </w:tc>
        <w:tc>
          <w:tcPr>
            <w:tcW w:w="4760" w:type="dxa"/>
            <w:tcBorders/>
          </w:tcPr>
          <w:p>
            <w:pPr>
              <w:pStyle w:val="style0"/>
              <w:spacing w:after="0" w:lineRule="auto" w:line="240"/>
              <w:rPr/>
            </w:pPr>
          </w:p>
        </w:tc>
      </w:tr>
      <w:bookmarkEnd w:id="0"/>
    </w:tbl>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Empathy Map Canvas:</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b/>
          <w:bCs/>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w:t>
      </w:r>
    </w:p>
    <w:p>
      <w:pPr>
        <w:pStyle w:val="style0"/>
        <w:jc w:val="both"/>
        <w:rPr>
          <w:rFonts w:cs="Calibri"/>
          <w:b/>
          <w:bCs/>
          <w:color w:val="2a2a2a"/>
          <w:sz w:val="24"/>
          <w:szCs w:val="24"/>
        </w:rPr>
      </w:pPr>
    </w:p>
    <w:p>
      <w:pPr>
        <w:pStyle w:val="style0"/>
        <w:rPr>
          <w:sz w:val="24"/>
          <w:szCs w:val="24"/>
        </w:rPr>
      </w:pPr>
    </w:p>
    <w:p>
      <w:pPr>
        <w:pStyle w:val="style0"/>
        <w:rPr/>
      </w:pPr>
    </w:p>
    <w:p>
      <w:pPr>
        <w:pStyle w:val="style0"/>
        <w:jc w:val="both"/>
        <w:rPr>
          <w:rFonts w:cs="Calibri"/>
          <w:b/>
          <w:bCs/>
          <w:color w:val="2a2a2a"/>
          <w:sz w:val="24"/>
          <w:szCs w:val="24"/>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r>
        <w:rPr>
          <w:rFonts w:hint="default"/>
          <w:b/>
          <w:bCs/>
          <w:sz w:val="36"/>
          <w:szCs w:val="36"/>
          <w:lang w:val="en-US"/>
        </w:rPr>
        <w:t>EXAMPLE : AUTOMATED WEATHER CLASSIFICATION USING TRANSFER LEARNING.</w:t>
      </w:r>
    </w:p>
    <w:p>
      <w:pPr>
        <w:pStyle w:val="style31"/>
        <w:rPr>
          <w:rFonts w:hint="default"/>
          <w:b/>
          <w:bCs/>
          <w:sz w:val="36"/>
          <w:szCs w:val="36"/>
          <w:lang w:val="en-US"/>
        </w:rPr>
      </w:pPr>
      <w:r>
        <w:rPr/>
        <w:drawing>
          <wp:inline distL="114300" distT="0" distB="0" distR="114300">
            <wp:extent cx="5554515" cy="617085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554515" cy="6170850"/>
                    </a:xfrm>
                    <a:prstGeom prst="rect"/>
                  </pic:spPr>
                </pic:pic>
              </a:graphicData>
            </a:graphic>
          </wp:inline>
        </w:drawing>
      </w:r>
    </w:p>
    <w:sectPr>
      <w:pgSz w:w="11906" w:h="16838" w:orient="portrait"/>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0002A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99"/>
    <w:pPr>
      <w:tabs>
        <w:tab w:val="center" w:leader="none" w:pos="4153"/>
        <w:tab w:val="right" w:leader="none" w:pos="8306"/>
      </w:tabs>
      <w:snapToGrid w:val="false"/>
    </w:pPr>
    <w:rPr>
      <w:sz w:val="18"/>
      <w:szCs w:val="18"/>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uiPriority w:val="0"/>
    <w:pPr>
      <w:autoSpaceDE w:val="false"/>
      <w:autoSpaceDN w:val="false"/>
      <w:adjustRightInd w:val="false"/>
      <w:spacing w:after="0" w:lineRule="auto" w:line="240"/>
    </w:pPr>
    <w:rPr>
      <w:rFonts w:ascii="IBM Plex Sans" w:cs="IBM Plex Sans" w:eastAsia="Calibri" w:hAnsi="IBM Plex Sans"/>
      <w:color w:val="000000"/>
      <w:sz w:val="24"/>
      <w:szCs w:val="24"/>
      <w:lang w:val="en-IN"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100</Words>
  <Pages>2</Pages>
  <Characters>584</Characters>
  <Application>WPS Office</Application>
  <DocSecurity>0</DocSecurity>
  <Paragraphs>37</Paragraphs>
  <ScaleCrop>false</ScaleCrop>
  <LinksUpToDate>false</LinksUpToDate>
  <CharactersWithSpaces>672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vivo 1906</lastModifiedBy>
  <dcterms:modified xsi:type="dcterms:W3CDTF">2023-05-08T08:33:25Z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7D178C354CB74D1AA7A3009C3F20B780</vt:lpwstr>
  </property>
</Properties>
</file>