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Microsoft YaHei" w:hAnsi="Microsoft YaHei" w:eastAsia="Microsoft YaHei"/>
          <w:b/>
          <w:color w:val="1F4F76"/>
          <w:sz w:val="44"/>
        </w:rPr>
        <w:t>深度学习课程大模型平台项目汇报书</w:t>
      </w:r>
    </w:p>
    <w:p>
      <w:pPr>
        <w:spacing w:after="120"/>
        <w:jc w:val="center"/>
      </w:pPr>
      <w:r>
        <w:rPr>
          <w:rFonts w:ascii="Microsoft YaHei" w:hAnsi="Microsoft YaHei" w:eastAsia="Microsoft YaHei"/>
          <w:b/>
          <w:color w:val="4B5868"/>
          <w:sz w:val="26"/>
        </w:rPr>
        <w:t>项目说明书 / 功能说明 / 设计说明</w:t>
      </w:r>
    </w:p>
    <w:p>
      <w:pPr>
        <w:spacing w:after="360"/>
        <w:jc w:val="center"/>
      </w:pPr>
      <w:r>
        <w:rPr>
          <w:rFonts w:ascii="Microsoft YaHei" w:hAnsi="Microsoft YaHei" w:eastAsia="Microsoft YaHei"/>
          <w:sz w:val="22"/>
        </w:rPr>
        <w:t>版本日期：2026 年 4 月 29 日</w:t>
      </w:r>
    </w:p>
    <w:p>
      <w:pPr>
        <w:spacing w:after="120"/>
        <w:ind w:firstLine="420"/>
      </w:pPr>
      <w:r>
        <w:rPr>
          <w:rFonts w:ascii="Microsoft YaHei" w:hAnsi="Microsoft YaHei" w:eastAsia="Microsoft YaHei"/>
          <w:sz w:val="22"/>
        </w:rPr>
        <w:t>本项目是一套面向课程教学场景的课程大模型平台，目标是将教师提供的课件、教材与参考讲义转化为可检索、可问答、可训练、可分析的课程知识服务系统。平台从一开始就不是简单的聊天机器人页面，而是把“课程内容沉淀、知识点组织、练习生成、学习数据分析、材料定位复习”连成一个完整闭环，适用于课程大模型建设、教学辅助和学生个性化学习。</w:t>
      </w:r>
    </w:p>
    <w:p>
      <w:pPr>
        <w:spacing w:after="120"/>
        <w:ind w:firstLine="420"/>
      </w:pPr>
      <w:r>
        <w:rPr>
          <w:rFonts w:ascii="Microsoft YaHei" w:hAnsi="Microsoft YaHei" w:eastAsia="Microsoft YaHei"/>
          <w:sz w:val="22"/>
        </w:rPr>
        <w:t>当前工程以 `deep_learning` 目录为独立项目，已经完成深度学习课程的知识库构建、题库生成、图像题支持、问答服务、练习功能、学习报告功能以及历史对话功能。与此同时，平台在工程设计上保留了教师端内容管理流程与知识库重建机制，使其能够持续扩展到新的课程和新的教学批次。</w:t>
      </w:r>
    </w:p>
    <w:p>
      <w:pPr>
        <w:spacing w:after="120"/>
        <w:ind w:firstLine="420"/>
      </w:pPr>
      <w:r>
        <w:rPr>
          <w:rFonts w:ascii="Microsoft YaHei" w:hAnsi="Microsoft YaHei" w:eastAsia="Microsoft YaHei"/>
          <w:sz w:val="22"/>
        </w:rPr>
        <w:t>为了便于课程汇报、项目答辩和后续课程建设复用，本文特意按照“功能说明”和“设计说明”两大部分展开。其中，功能说明更强调平台对教师和学生分别能做什么、如何使用；设计说明则重点解释平台为什么这样构建、各层模块如何协同、以及它为什么适合作为课程大模型建设样板。</w:t>
      </w:r>
    </w:p>
    <w:tbl>
      <w:tblPr>
        <w:tblStyle w:val="TableGrid"/>
        <w:tblW w:type="auto" w:w="0"/>
        <w:jc w:val="center"/>
        <w:tblLook w:firstColumn="1" w:firstRow="1" w:lastColumn="0" w:lastRow="0" w:noHBand="0" w:noVBand="1" w:val="04A0"/>
      </w:tblPr>
      <w:tblGrid>
        <w:gridCol w:w="3192"/>
        <w:gridCol w:w="3192"/>
        <w:gridCol w:w="3192"/>
      </w:tblGrid>
      <w:tr>
        <w:tc>
          <w:tcPr>
            <w:tcW w:type="dxa" w:w="2041"/>
          </w:tcPr>
          <w:p>
            <w:pPr>
              <w:jc w:val="center"/>
            </w:pPr>
            <w:r/>
            <w:r>
              <w:rPr>
                <w:rFonts w:ascii="Microsoft YaHei" w:hAnsi="Microsoft YaHei" w:eastAsia="Microsoft YaHei"/>
                <w:b/>
                <w:sz w:val="21"/>
              </w:rPr>
              <w:t>阅读对象</w:t>
            </w:r>
          </w:p>
        </w:tc>
        <w:tc>
          <w:tcPr>
            <w:tcW w:type="dxa" w:w="4139"/>
          </w:tcPr>
          <w:p>
            <w:pPr>
              <w:jc w:val="center"/>
            </w:pPr>
            <w:r/>
            <w:r>
              <w:rPr>
                <w:rFonts w:ascii="Microsoft YaHei" w:hAnsi="Microsoft YaHei" w:eastAsia="Microsoft YaHei"/>
                <w:b/>
                <w:sz w:val="21"/>
              </w:rPr>
              <w:t>最关心的问题</w:t>
            </w:r>
          </w:p>
        </w:tc>
        <w:tc>
          <w:tcPr>
            <w:tcW w:type="dxa" w:w="2835"/>
          </w:tcPr>
          <w:p>
            <w:pPr>
              <w:jc w:val="center"/>
            </w:pPr>
            <w:r/>
            <w:r>
              <w:rPr>
                <w:rFonts w:ascii="Microsoft YaHei" w:hAnsi="Microsoft YaHei" w:eastAsia="Microsoft YaHei"/>
                <w:b/>
                <w:sz w:val="21"/>
              </w:rPr>
              <w:t>本报告对应部分</w:t>
            </w:r>
          </w:p>
        </w:tc>
      </w:tr>
      <w:tr>
        <w:tc>
          <w:tcPr>
            <w:tcW w:type="dxa" w:w="2041"/>
          </w:tcPr>
          <w:p>
            <w:pPr>
              <w:spacing w:after="0"/>
            </w:pPr>
            <w:r/>
            <w:r>
              <w:rPr>
                <w:rFonts w:ascii="Microsoft YaHei" w:hAnsi="Microsoft YaHei" w:eastAsia="Microsoft YaHei"/>
                <w:sz w:val="21"/>
              </w:rPr>
              <w:t>课程负责人/评审专家</w:t>
            </w:r>
          </w:p>
        </w:tc>
        <w:tc>
          <w:tcPr>
            <w:tcW w:type="dxa" w:w="4139"/>
          </w:tcPr>
          <w:p>
            <w:pPr>
              <w:spacing w:after="0"/>
            </w:pPr>
            <w:r/>
            <w:r>
              <w:rPr>
                <w:rFonts w:ascii="Microsoft YaHei" w:hAnsi="Microsoft YaHei" w:eastAsia="Microsoft YaHei"/>
                <w:sz w:val="21"/>
              </w:rPr>
              <w:t>该项目是否具备完整课程平台形态，是否具有课程大模型建设价值</w:t>
            </w:r>
          </w:p>
        </w:tc>
        <w:tc>
          <w:tcPr>
            <w:tcW w:type="dxa" w:w="2835"/>
          </w:tcPr>
          <w:p>
            <w:pPr>
              <w:spacing w:after="0"/>
            </w:pPr>
            <w:r/>
            <w:r>
              <w:rPr>
                <w:rFonts w:ascii="Microsoft YaHei" w:hAnsi="Microsoft YaHei" w:eastAsia="Microsoft YaHei"/>
                <w:sz w:val="21"/>
              </w:rPr>
              <w:t>项目定位、功能说明、系统设计、应用价值</w:t>
            </w:r>
          </w:p>
        </w:tc>
      </w:tr>
      <w:tr>
        <w:tc>
          <w:tcPr>
            <w:tcW w:type="dxa" w:w="2041"/>
          </w:tcPr>
          <w:p>
            <w:pPr>
              <w:spacing w:after="0"/>
            </w:pPr>
            <w:r/>
            <w:r>
              <w:rPr>
                <w:rFonts w:ascii="Microsoft YaHei" w:hAnsi="Microsoft YaHei" w:eastAsia="Microsoft YaHei"/>
                <w:sz w:val="21"/>
              </w:rPr>
              <w:t>授课教师</w:t>
            </w:r>
          </w:p>
        </w:tc>
        <w:tc>
          <w:tcPr>
            <w:tcW w:type="dxa" w:w="4139"/>
          </w:tcPr>
          <w:p>
            <w:pPr>
              <w:spacing w:after="0"/>
            </w:pPr>
            <w:r/>
            <w:r>
              <w:rPr>
                <w:rFonts w:ascii="Microsoft YaHei" w:hAnsi="Microsoft YaHei" w:eastAsia="Microsoft YaHei"/>
                <w:sz w:val="21"/>
              </w:rPr>
              <w:t>如何接入材料、如何重建知识库、如何服务教学</w:t>
            </w:r>
          </w:p>
        </w:tc>
        <w:tc>
          <w:tcPr>
            <w:tcW w:type="dxa" w:w="2835"/>
          </w:tcPr>
          <w:p>
            <w:pPr>
              <w:spacing w:after="0"/>
            </w:pPr>
            <w:r/>
            <w:r>
              <w:rPr>
                <w:rFonts w:ascii="Microsoft YaHei" w:hAnsi="Microsoft YaHei" w:eastAsia="Microsoft YaHei"/>
                <w:sz w:val="21"/>
              </w:rPr>
              <w:t>教师端功能说明、教师端流程、平台协同逻辑</w:t>
            </w:r>
          </w:p>
        </w:tc>
      </w:tr>
      <w:tr>
        <w:tc>
          <w:tcPr>
            <w:tcW w:type="dxa" w:w="2041"/>
          </w:tcPr>
          <w:p>
            <w:pPr>
              <w:spacing w:after="0"/>
            </w:pPr>
            <w:r/>
            <w:r>
              <w:rPr>
                <w:rFonts w:ascii="Microsoft YaHei" w:hAnsi="Microsoft YaHei" w:eastAsia="Microsoft YaHei"/>
                <w:sz w:val="21"/>
              </w:rPr>
              <w:t>助教/平台维护人员</w:t>
            </w:r>
          </w:p>
        </w:tc>
        <w:tc>
          <w:tcPr>
            <w:tcW w:type="dxa" w:w="4139"/>
          </w:tcPr>
          <w:p>
            <w:pPr>
              <w:spacing w:after="0"/>
            </w:pPr>
            <w:r/>
            <w:r>
              <w:rPr>
                <w:rFonts w:ascii="Microsoft YaHei" w:hAnsi="Microsoft YaHei" w:eastAsia="Microsoft YaHei"/>
                <w:sz w:val="21"/>
              </w:rPr>
              <w:t>平台包含哪些模块，数据如何流转，如何支撑运行</w:t>
            </w:r>
          </w:p>
        </w:tc>
        <w:tc>
          <w:tcPr>
            <w:tcW w:type="dxa" w:w="2835"/>
          </w:tcPr>
          <w:p>
            <w:pPr>
              <w:spacing w:after="0"/>
            </w:pPr>
            <w:r/>
            <w:r>
              <w:rPr>
                <w:rFonts w:ascii="Microsoft YaHei" w:hAnsi="Microsoft YaHei" w:eastAsia="Microsoft YaHei"/>
                <w:sz w:val="21"/>
              </w:rPr>
              <w:t>设计说明、数据存储、并发与运行保障</w:t>
            </w:r>
          </w:p>
        </w:tc>
      </w:tr>
      <w:tr>
        <w:tc>
          <w:tcPr>
            <w:tcW w:type="dxa" w:w="2041"/>
          </w:tcPr>
          <w:p>
            <w:pPr>
              <w:spacing w:after="0"/>
            </w:pPr>
            <w:r/>
            <w:r>
              <w:rPr>
                <w:rFonts w:ascii="Microsoft YaHei" w:hAnsi="Microsoft YaHei" w:eastAsia="Microsoft YaHei"/>
                <w:sz w:val="21"/>
              </w:rPr>
              <w:t>学生使用方</w:t>
            </w:r>
          </w:p>
        </w:tc>
        <w:tc>
          <w:tcPr>
            <w:tcW w:type="dxa" w:w="4139"/>
          </w:tcPr>
          <w:p>
            <w:pPr>
              <w:spacing w:after="0"/>
            </w:pPr>
            <w:r/>
            <w:r>
              <w:rPr>
                <w:rFonts w:ascii="Microsoft YaHei" w:hAnsi="Microsoft YaHei" w:eastAsia="Microsoft YaHei"/>
                <w:sz w:val="21"/>
              </w:rPr>
              <w:t>能否顺畅问答、做题、复习、查看学习进度</w:t>
            </w:r>
          </w:p>
        </w:tc>
        <w:tc>
          <w:tcPr>
            <w:tcW w:type="dxa" w:w="2835"/>
          </w:tcPr>
          <w:p>
            <w:pPr>
              <w:spacing w:after="0"/>
            </w:pPr>
            <w:r/>
            <w:r>
              <w:rPr>
                <w:rFonts w:ascii="Microsoft YaHei" w:hAnsi="Microsoft YaHei" w:eastAsia="Microsoft YaHei"/>
                <w:sz w:val="21"/>
              </w:rPr>
              <w:t>学生端功能说明与典型使用路径</w:t>
            </w:r>
          </w:p>
        </w:tc>
      </w:tr>
    </w:tbl>
    <w:p>
      <w:pPr>
        <w:pStyle w:val="Heading1"/>
        <w:spacing w:before="120" w:after="120"/>
      </w:pPr>
      <w:r>
        <w:rPr>
          <w:rFonts w:ascii="Microsoft YaHei" w:hAnsi="Microsoft YaHei" w:eastAsia="Microsoft YaHei"/>
          <w:b/>
          <w:color w:val="1F4F76"/>
          <w:sz w:val="32"/>
        </w:rPr>
        <w:t>一、项目背景、定位与建设目标</w:t>
      </w:r>
    </w:p>
    <w:p>
      <w:pPr>
        <w:spacing w:after="120"/>
        <w:ind w:firstLine="420"/>
      </w:pPr>
      <w:r>
        <w:rPr>
          <w:rFonts w:ascii="Microsoft YaHei" w:hAnsi="Microsoft YaHei" w:eastAsia="Microsoft YaHei"/>
          <w:sz w:val="22"/>
        </w:rPr>
        <w:t>本项目的定位，是建设一套“基于课程材料、面向教学业务、可持续扩展”的课程大模型平台，而不是泛化的开放式问答系统。</w:t>
      </w:r>
    </w:p>
    <w:p>
      <w:pPr>
        <w:spacing w:after="80"/>
        <w:ind w:left="420"/>
      </w:pPr>
      <w:r>
        <w:rPr>
          <w:rFonts w:ascii="Microsoft YaHei" w:hAnsi="Microsoft YaHei" w:eastAsia="Microsoft YaHei"/>
          <w:sz w:val="22"/>
        </w:rPr>
        <w:t>• 面向教师：帮助教师把课件、教材和补充资料沉淀成结构化课程知识资产，并自动生成学生可用的练习资源。</w:t>
      </w:r>
    </w:p>
    <w:p>
      <w:pPr>
        <w:spacing w:after="80"/>
        <w:ind w:left="420"/>
      </w:pPr>
      <w:r>
        <w:rPr>
          <w:rFonts w:ascii="Microsoft YaHei" w:hAnsi="Microsoft YaHei" w:eastAsia="Microsoft YaHei"/>
          <w:sz w:val="22"/>
        </w:rPr>
        <w:t>• 面向学生：提供课程问答、随堂练习、错题分析、学习报告和材料回看入口，服务课前预习、课后复习和考试准备。</w:t>
      </w:r>
    </w:p>
    <w:p>
      <w:pPr>
        <w:spacing w:after="80"/>
        <w:ind w:left="420"/>
      </w:pPr>
      <w:r>
        <w:rPr>
          <w:rFonts w:ascii="Microsoft YaHei" w:hAnsi="Microsoft YaHei" w:eastAsia="Microsoft YaHei"/>
          <w:sz w:val="22"/>
        </w:rPr>
        <w:t>• 面向课程建设：以课程材料为核心构建 RAG 知识库，减少回答偏离课程的风险，强化知识来源可追溯性。</w:t>
      </w:r>
    </w:p>
    <w:p>
      <w:pPr>
        <w:spacing w:after="80"/>
        <w:ind w:left="420"/>
      </w:pPr>
      <w:r>
        <w:rPr>
          <w:rFonts w:ascii="Microsoft YaHei" w:hAnsi="Microsoft YaHei" w:eastAsia="Microsoft YaHei"/>
          <w:sz w:val="22"/>
        </w:rPr>
        <w:t>• 面向后续迭代：保留教师端的资料接入和知识库重建能力，可持续迁移到新课程、新学期或新版本教材。</w:t>
      </w:r>
    </w:p>
    <w:p>
      <w:pPr>
        <w:spacing w:after="120"/>
        <w:ind w:firstLine="420"/>
      </w:pPr>
      <w:r>
        <w:rPr>
          <w:rFonts w:ascii="Microsoft YaHei" w:hAnsi="Microsoft YaHei" w:eastAsia="Microsoft YaHei"/>
          <w:sz w:val="22"/>
        </w:rPr>
        <w:t>换句话说，这个平台的目标不是去替代通用大模型，而是把通用大模型的语言生成能力、课程资料的可检索能力、教学评测的结构化能力和学习分析的反馈能力结合起来，形成一套真正服务课程教学业务的系统。它既能帮助教师沉淀课程内容，也能帮助学生围绕课程内容持续学习。</w:t>
      </w:r>
    </w:p>
    <w:p>
      <w:pPr>
        <w:pStyle w:val="Heading1"/>
        <w:spacing w:before="120" w:after="120"/>
      </w:pPr>
      <w:r>
        <w:rPr>
          <w:rFonts w:ascii="Microsoft YaHei" w:hAnsi="Microsoft YaHei" w:eastAsia="Microsoft YaHei"/>
          <w:b/>
          <w:color w:val="1F4F76"/>
          <w:sz w:val="32"/>
        </w:rPr>
        <w:t>二、项目当前建设规模与资源概况</w:t>
      </w:r>
    </w:p>
    <w:tbl>
      <w:tblPr>
        <w:tblStyle w:val="TableGrid"/>
        <w:tblW w:type="auto" w:w="0"/>
        <w:jc w:val="center"/>
        <w:tblLook w:firstColumn="1" w:firstRow="1" w:lastColumn="0" w:lastRow="0" w:noHBand="0" w:noVBand="1" w:val="04A0"/>
      </w:tblPr>
      <w:tblGrid>
        <w:gridCol w:w="3192"/>
        <w:gridCol w:w="3192"/>
        <w:gridCol w:w="3192"/>
      </w:tblGrid>
      <w:tr>
        <w:tc>
          <w:tcPr>
            <w:tcW w:type="dxa" w:w="2268"/>
          </w:tcPr>
          <w:p>
            <w:pPr>
              <w:jc w:val="center"/>
            </w:pPr>
            <w:r/>
            <w:r>
              <w:rPr>
                <w:rFonts w:ascii="Microsoft YaHei" w:hAnsi="Microsoft YaHei" w:eastAsia="Microsoft YaHei"/>
                <w:b/>
                <w:sz w:val="21"/>
              </w:rPr>
              <w:t>指标</w:t>
            </w:r>
          </w:p>
        </w:tc>
        <w:tc>
          <w:tcPr>
            <w:tcW w:type="dxa" w:w="1814"/>
          </w:tcPr>
          <w:p>
            <w:pPr>
              <w:jc w:val="center"/>
            </w:pPr>
            <w:r/>
            <w:r>
              <w:rPr>
                <w:rFonts w:ascii="Microsoft YaHei" w:hAnsi="Microsoft YaHei" w:eastAsia="Microsoft YaHei"/>
                <w:b/>
                <w:sz w:val="21"/>
              </w:rPr>
              <w:t>当前数值</w:t>
            </w:r>
          </w:p>
        </w:tc>
        <w:tc>
          <w:tcPr>
            <w:tcW w:type="dxa" w:w="4876"/>
          </w:tcPr>
          <w:p>
            <w:pPr>
              <w:jc w:val="center"/>
            </w:pPr>
            <w:r/>
            <w:r>
              <w:rPr>
                <w:rFonts w:ascii="Microsoft YaHei" w:hAnsi="Microsoft YaHei" w:eastAsia="Microsoft YaHei"/>
                <w:b/>
                <w:sz w:val="21"/>
              </w:rPr>
              <w:t>说明</w:t>
            </w:r>
          </w:p>
        </w:tc>
      </w:tr>
      <w:tr>
        <w:tc>
          <w:tcPr>
            <w:tcW w:type="dxa" w:w="2268"/>
          </w:tcPr>
          <w:p>
            <w:pPr>
              <w:spacing w:after="0"/>
            </w:pPr>
            <w:r/>
            <w:r>
              <w:rPr>
                <w:rFonts w:ascii="Microsoft YaHei" w:hAnsi="Microsoft YaHei" w:eastAsia="Microsoft YaHei"/>
                <w:sz w:val="21"/>
              </w:rPr>
              <w:t>课程 PDF 文件数</w:t>
            </w:r>
          </w:p>
        </w:tc>
        <w:tc>
          <w:tcPr>
            <w:tcW w:type="dxa" w:w="1814"/>
          </w:tcPr>
          <w:p>
            <w:pPr>
              <w:spacing w:after="0"/>
            </w:pPr>
            <w:r/>
            <w:r>
              <w:rPr>
                <w:rFonts w:ascii="Microsoft YaHei" w:hAnsi="Microsoft YaHei" w:eastAsia="Microsoft YaHei"/>
                <w:sz w:val="21"/>
              </w:rPr>
              <w:t>16</w:t>
            </w:r>
          </w:p>
        </w:tc>
        <w:tc>
          <w:tcPr>
            <w:tcW w:type="dxa" w:w="4876"/>
          </w:tcPr>
          <w:p>
            <w:pPr>
              <w:spacing w:after="0"/>
            </w:pPr>
            <w:r/>
            <w:r>
              <w:rPr>
                <w:rFonts w:ascii="Microsoft YaHei" w:hAnsi="Microsoft YaHei" w:eastAsia="Microsoft YaHei"/>
                <w:sz w:val="21"/>
              </w:rPr>
              <w:t>当前纳入深度学习课程材料库的 PDF 文件总数</w:t>
            </w:r>
          </w:p>
        </w:tc>
      </w:tr>
      <w:tr>
        <w:tc>
          <w:tcPr>
            <w:tcW w:type="dxa" w:w="2268"/>
          </w:tcPr>
          <w:p>
            <w:pPr>
              <w:spacing w:after="0"/>
            </w:pPr>
            <w:r/>
            <w:r>
              <w:rPr>
                <w:rFonts w:ascii="Microsoft YaHei" w:hAnsi="Microsoft YaHei" w:eastAsia="Microsoft YaHei"/>
                <w:sz w:val="21"/>
              </w:rPr>
              <w:t>原始教学单元数</w:t>
            </w:r>
          </w:p>
        </w:tc>
        <w:tc>
          <w:tcPr>
            <w:tcW w:type="dxa" w:w="1814"/>
          </w:tcPr>
          <w:p>
            <w:pPr>
              <w:spacing w:after="0"/>
            </w:pPr>
            <w:r/>
            <w:r>
              <w:rPr>
                <w:rFonts w:ascii="Microsoft YaHei" w:hAnsi="Microsoft YaHei" w:eastAsia="Microsoft YaHei"/>
                <w:sz w:val="21"/>
              </w:rPr>
              <w:t>1201</w:t>
            </w:r>
          </w:p>
        </w:tc>
        <w:tc>
          <w:tcPr>
            <w:tcW w:type="dxa" w:w="4876"/>
          </w:tcPr>
          <w:p>
            <w:pPr>
              <w:spacing w:after="0"/>
            </w:pPr>
            <w:r/>
            <w:r>
              <w:rPr>
                <w:rFonts w:ascii="Microsoft YaHei" w:hAnsi="Microsoft YaHei" w:eastAsia="Microsoft YaHei"/>
                <w:sz w:val="21"/>
              </w:rPr>
              <w:t>经过分页和解析后形成的原始教学文本单元数量</w:t>
            </w:r>
          </w:p>
        </w:tc>
      </w:tr>
      <w:tr>
        <w:tc>
          <w:tcPr>
            <w:tcW w:type="dxa" w:w="2268"/>
          </w:tcPr>
          <w:p>
            <w:pPr>
              <w:spacing w:after="0"/>
            </w:pPr>
            <w:r/>
            <w:r>
              <w:rPr>
                <w:rFonts w:ascii="Microsoft YaHei" w:hAnsi="Microsoft YaHei" w:eastAsia="Microsoft YaHei"/>
                <w:sz w:val="21"/>
              </w:rPr>
              <w:t>知识点数量</w:t>
            </w:r>
          </w:p>
        </w:tc>
        <w:tc>
          <w:tcPr>
            <w:tcW w:type="dxa" w:w="1814"/>
          </w:tcPr>
          <w:p>
            <w:pPr>
              <w:spacing w:after="0"/>
            </w:pPr>
            <w:r/>
            <w:r>
              <w:rPr>
                <w:rFonts w:ascii="Microsoft YaHei" w:hAnsi="Microsoft YaHei" w:eastAsia="Microsoft YaHei"/>
                <w:sz w:val="21"/>
              </w:rPr>
              <w:t>13</w:t>
            </w:r>
          </w:p>
        </w:tc>
        <w:tc>
          <w:tcPr>
            <w:tcW w:type="dxa" w:w="4876"/>
          </w:tcPr>
          <w:p>
            <w:pPr>
              <w:spacing w:after="0"/>
            </w:pPr>
            <w:r/>
            <w:r>
              <w:rPr>
                <w:rFonts w:ascii="Microsoft YaHei" w:hAnsi="Microsoft YaHei" w:eastAsia="Microsoft YaHei"/>
                <w:sz w:val="21"/>
              </w:rPr>
              <w:t>平台当前提炼出的课程知识点总数</w:t>
            </w:r>
          </w:p>
        </w:tc>
      </w:tr>
      <w:tr>
        <w:tc>
          <w:tcPr>
            <w:tcW w:type="dxa" w:w="2268"/>
          </w:tcPr>
          <w:p>
            <w:pPr>
              <w:spacing w:after="0"/>
            </w:pPr>
            <w:r/>
            <w:r>
              <w:rPr>
                <w:rFonts w:ascii="Microsoft YaHei" w:hAnsi="Microsoft YaHei" w:eastAsia="Microsoft YaHei"/>
                <w:sz w:val="21"/>
              </w:rPr>
              <w:t>题目数量</w:t>
            </w:r>
          </w:p>
        </w:tc>
        <w:tc>
          <w:tcPr>
            <w:tcW w:type="dxa" w:w="1814"/>
          </w:tcPr>
          <w:p>
            <w:pPr>
              <w:spacing w:after="0"/>
            </w:pPr>
            <w:r/>
            <w:r>
              <w:rPr>
                <w:rFonts w:ascii="Microsoft YaHei" w:hAnsi="Microsoft YaHei" w:eastAsia="Microsoft YaHei"/>
                <w:sz w:val="21"/>
              </w:rPr>
              <w:t>78</w:t>
            </w:r>
          </w:p>
        </w:tc>
        <w:tc>
          <w:tcPr>
            <w:tcW w:type="dxa" w:w="4876"/>
          </w:tcPr>
          <w:p>
            <w:pPr>
              <w:spacing w:after="0"/>
            </w:pPr>
            <w:r/>
            <w:r>
              <w:rPr>
                <w:rFonts w:ascii="Microsoft YaHei" w:hAnsi="Microsoft YaHei" w:eastAsia="Microsoft YaHei"/>
                <w:sz w:val="21"/>
              </w:rPr>
              <w:t>学生端 Quiz 当前可调用的总题目数量</w:t>
            </w:r>
          </w:p>
        </w:tc>
      </w:tr>
      <w:tr>
        <w:tc>
          <w:tcPr>
            <w:tcW w:type="dxa" w:w="2268"/>
          </w:tcPr>
          <w:p>
            <w:pPr>
              <w:spacing w:after="0"/>
            </w:pPr>
            <w:r/>
            <w:r>
              <w:rPr>
                <w:rFonts w:ascii="Microsoft YaHei" w:hAnsi="Microsoft YaHei" w:eastAsia="Microsoft YaHei"/>
                <w:sz w:val="21"/>
              </w:rPr>
              <w:t>带图题数量</w:t>
            </w:r>
          </w:p>
        </w:tc>
        <w:tc>
          <w:tcPr>
            <w:tcW w:type="dxa" w:w="1814"/>
          </w:tcPr>
          <w:p>
            <w:pPr>
              <w:spacing w:after="0"/>
            </w:pPr>
            <w:r/>
            <w:r>
              <w:rPr>
                <w:rFonts w:ascii="Microsoft YaHei" w:hAnsi="Microsoft YaHei" w:eastAsia="Microsoft YaHei"/>
                <w:sz w:val="21"/>
              </w:rPr>
              <w:t>34</w:t>
            </w:r>
          </w:p>
        </w:tc>
        <w:tc>
          <w:tcPr>
            <w:tcW w:type="dxa" w:w="4876"/>
          </w:tcPr>
          <w:p>
            <w:pPr>
              <w:spacing w:after="0"/>
            </w:pPr>
            <w:r/>
            <w:r>
              <w:rPr>
                <w:rFonts w:ascii="Microsoft YaHei" w:hAnsi="Microsoft YaHei" w:eastAsia="Microsoft YaHei"/>
                <w:sz w:val="21"/>
              </w:rPr>
              <w:t>带有讲义截图或图像辅助信息的题目数量</w:t>
            </w:r>
          </w:p>
        </w:tc>
      </w:tr>
      <w:tr>
        <w:tc>
          <w:tcPr>
            <w:tcW w:type="dxa" w:w="2268"/>
          </w:tcPr>
          <w:p>
            <w:pPr>
              <w:spacing w:after="0"/>
            </w:pPr>
            <w:r/>
            <w:r>
              <w:rPr>
                <w:rFonts w:ascii="Microsoft YaHei" w:hAnsi="Microsoft YaHei" w:eastAsia="Microsoft YaHei"/>
                <w:sz w:val="21"/>
              </w:rPr>
              <w:t>Dense 检索单元数</w:t>
            </w:r>
          </w:p>
        </w:tc>
        <w:tc>
          <w:tcPr>
            <w:tcW w:type="dxa" w:w="1814"/>
          </w:tcPr>
          <w:p>
            <w:pPr>
              <w:spacing w:after="0"/>
            </w:pPr>
            <w:r/>
            <w:r>
              <w:rPr>
                <w:rFonts w:ascii="Microsoft YaHei" w:hAnsi="Microsoft YaHei" w:eastAsia="Microsoft YaHei"/>
                <w:sz w:val="21"/>
              </w:rPr>
              <w:t>1206</w:t>
            </w:r>
          </w:p>
        </w:tc>
        <w:tc>
          <w:tcPr>
            <w:tcW w:type="dxa" w:w="4876"/>
          </w:tcPr>
          <w:p>
            <w:pPr>
              <w:spacing w:after="0"/>
            </w:pPr>
            <w:r/>
            <w:r>
              <w:rPr>
                <w:rFonts w:ascii="Microsoft YaHei" w:hAnsi="Microsoft YaHei" w:eastAsia="Microsoft YaHei"/>
                <w:sz w:val="21"/>
              </w:rPr>
              <w:t>向量化后的课程片段数量</w:t>
            </w:r>
          </w:p>
        </w:tc>
      </w:tr>
      <w:tr>
        <w:tc>
          <w:tcPr>
            <w:tcW w:type="dxa" w:w="2268"/>
          </w:tcPr>
          <w:p>
            <w:pPr>
              <w:spacing w:after="0"/>
            </w:pPr>
            <w:r/>
            <w:r>
              <w:rPr>
                <w:rFonts w:ascii="Microsoft YaHei" w:hAnsi="Microsoft YaHei" w:eastAsia="Microsoft YaHei"/>
                <w:sz w:val="21"/>
              </w:rPr>
              <w:t>向量模型</w:t>
            </w:r>
          </w:p>
        </w:tc>
        <w:tc>
          <w:tcPr>
            <w:tcW w:type="dxa" w:w="1814"/>
          </w:tcPr>
          <w:p>
            <w:pPr>
              <w:spacing w:after="0"/>
            </w:pPr>
            <w:r/>
            <w:r>
              <w:rPr>
                <w:rFonts w:ascii="Microsoft YaHei" w:hAnsi="Microsoft YaHei" w:eastAsia="Microsoft YaHei"/>
                <w:sz w:val="21"/>
              </w:rPr>
              <w:t>sentence-transformers/all-MiniLM-L6-v2</w:t>
            </w:r>
          </w:p>
        </w:tc>
        <w:tc>
          <w:tcPr>
            <w:tcW w:type="dxa" w:w="4876"/>
          </w:tcPr>
          <w:p>
            <w:pPr>
              <w:spacing w:after="0"/>
            </w:pPr>
            <w:r/>
            <w:r>
              <w:rPr>
                <w:rFonts w:ascii="Microsoft YaHei" w:hAnsi="Microsoft YaHei" w:eastAsia="Microsoft YaHei"/>
                <w:sz w:val="21"/>
              </w:rPr>
              <w:t>用于 dense retrieval 的嵌入模型</w:t>
            </w:r>
          </w:p>
        </w:tc>
      </w:tr>
    </w:tbl>
    <w:p>
      <w:pPr>
        <w:spacing w:after="120"/>
        <w:ind w:firstLine="420"/>
      </w:pPr>
      <w:r>
        <w:rPr>
          <w:rFonts w:ascii="Microsoft YaHei" w:hAnsi="Microsoft YaHei" w:eastAsia="Microsoft YaHei"/>
          <w:sz w:val="22"/>
        </w:rPr>
        <w:t>从当前构建结果看，项目已经具备完整课程大模型平台的基础形态：课程资料齐备，知识点结构明确，题库已形成规模，且能够为问答、练习和学习报告三类核心功能同时供数。</w:t>
      </w:r>
    </w:p>
    <w:p>
      <w:pPr>
        <w:spacing w:after="120"/>
        <w:ind w:firstLine="420"/>
      </w:pPr>
      <w:r>
        <w:rPr>
          <w:rFonts w:ascii="Microsoft YaHei" w:hAnsi="Microsoft YaHei" w:eastAsia="Microsoft YaHei"/>
          <w:sz w:val="22"/>
        </w:rPr>
        <w:t>如果从课程建设视角来理解这些数字，它们分别代表三层含义：第一，课程材料已经不是零散存在，而是已经进入平台的统一知识资产池；第二，知识点体系和题库体系已经形成初步规模，足以支撑学生端的连续学习；第三，平台已经具备从课程资料到在线服务的端到端能力，不再停留在单一页面或单一模型测试阶段。</w:t>
      </w:r>
    </w:p>
    <w:p>
      <w:pPr>
        <w:pStyle w:val="Heading2"/>
        <w:spacing w:before="120" w:after="120"/>
      </w:pPr>
      <w:r>
        <w:rPr>
          <w:rFonts w:ascii="Microsoft YaHei" w:hAnsi="Microsoft YaHei" w:eastAsia="Microsoft YaHei"/>
          <w:b/>
          <w:color w:val="1F4F76"/>
          <w:sz w:val="28"/>
        </w:rPr>
        <w:t>2.1 课程资料覆盖情况</w:t>
      </w:r>
    </w:p>
    <w:p>
      <w:pPr>
        <w:spacing w:after="120"/>
        <w:ind w:firstLine="420"/>
      </w:pPr>
      <w:r>
        <w:rPr>
          <w:rFonts w:ascii="Microsoft YaHei" w:hAnsi="Microsoft YaHei" w:eastAsia="Microsoft YaHei"/>
          <w:sz w:val="22"/>
        </w:rPr>
        <w:t>当前课程资料覆盖 Week1 至 Week13，包含深度学习概述、数学基础、神经元与反向传播、CNN、RNN、Transformer、GPT/BERT、GAN、扩散模型、正则化与优化、开发平台以及 DeepForest 等主题。这意味着平台已经能够覆盖一门完整深度学习课程的大部分教学主线，而不是只支持几个孤立知识点。</w:t>
      </w:r>
    </w:p>
    <w:tbl>
      <w:tblPr>
        <w:tblStyle w:val="TableGrid"/>
        <w:tblW w:type="auto" w:w="0"/>
        <w:jc w:val="center"/>
        <w:tblLook w:firstColumn="1" w:firstRow="1" w:lastColumn="0" w:lastRow="0" w:noHBand="0" w:noVBand="1" w:val="04A0"/>
      </w:tblPr>
      <w:tblGrid>
        <w:gridCol w:w="4788"/>
        <w:gridCol w:w="4788"/>
      </w:tblGrid>
      <w:tr>
        <w:tc>
          <w:tcPr>
            <w:tcW w:type="dxa" w:w="2381"/>
          </w:tcPr>
          <w:p>
            <w:pPr>
              <w:jc w:val="center"/>
            </w:pPr>
            <w:r/>
            <w:r>
              <w:rPr>
                <w:rFonts w:ascii="Microsoft YaHei" w:hAnsi="Microsoft YaHei" w:eastAsia="Microsoft YaHei"/>
                <w:b/>
                <w:sz w:val="21"/>
              </w:rPr>
              <w:t>周次</w:t>
            </w:r>
          </w:p>
        </w:tc>
        <w:tc>
          <w:tcPr>
            <w:tcW w:type="dxa" w:w="2381"/>
          </w:tcPr>
          <w:p>
            <w:pPr>
              <w:jc w:val="center"/>
            </w:pPr>
            <w:r/>
            <w:r>
              <w:rPr>
                <w:rFonts w:ascii="Microsoft YaHei" w:hAnsi="Microsoft YaHei" w:eastAsia="Microsoft YaHei"/>
                <w:b/>
                <w:sz w:val="21"/>
              </w:rPr>
              <w:t>解析单元数量</w:t>
            </w:r>
          </w:p>
        </w:tc>
      </w:tr>
      <w:tr>
        <w:tc>
          <w:tcPr>
            <w:tcW w:type="dxa" w:w="2381"/>
          </w:tcPr>
          <w:p>
            <w:pPr>
              <w:spacing w:after="0"/>
            </w:pPr>
            <w:r/>
            <w:r>
              <w:rPr>
                <w:rFonts w:ascii="Microsoft YaHei" w:hAnsi="Microsoft YaHei" w:eastAsia="Microsoft YaHei"/>
                <w:sz w:val="21"/>
              </w:rPr>
              <w:t>Week1</w:t>
            </w:r>
          </w:p>
        </w:tc>
        <w:tc>
          <w:tcPr>
            <w:tcW w:type="dxa" w:w="2381"/>
          </w:tcPr>
          <w:p>
            <w:pPr>
              <w:spacing w:after="0"/>
            </w:pPr>
            <w:r/>
            <w:r>
              <w:rPr>
                <w:rFonts w:ascii="Microsoft YaHei" w:hAnsi="Microsoft YaHei" w:eastAsia="Microsoft YaHei"/>
                <w:sz w:val="21"/>
              </w:rPr>
              <w:t>57</w:t>
            </w:r>
          </w:p>
        </w:tc>
      </w:tr>
      <w:tr>
        <w:tc>
          <w:tcPr>
            <w:tcW w:type="dxa" w:w="2381"/>
          </w:tcPr>
          <w:p>
            <w:pPr>
              <w:spacing w:after="0"/>
            </w:pPr>
            <w:r/>
            <w:r>
              <w:rPr>
                <w:rFonts w:ascii="Microsoft YaHei" w:hAnsi="Microsoft YaHei" w:eastAsia="Microsoft YaHei"/>
                <w:sz w:val="21"/>
              </w:rPr>
              <w:t>Week10</w:t>
            </w:r>
          </w:p>
        </w:tc>
        <w:tc>
          <w:tcPr>
            <w:tcW w:type="dxa" w:w="2381"/>
          </w:tcPr>
          <w:p>
            <w:pPr>
              <w:spacing w:after="0"/>
            </w:pPr>
            <w:r/>
            <w:r>
              <w:rPr>
                <w:rFonts w:ascii="Microsoft YaHei" w:hAnsi="Microsoft YaHei" w:eastAsia="Microsoft YaHei"/>
                <w:sz w:val="21"/>
              </w:rPr>
              <w:t>100</w:t>
            </w:r>
          </w:p>
        </w:tc>
      </w:tr>
      <w:tr>
        <w:tc>
          <w:tcPr>
            <w:tcW w:type="dxa" w:w="2381"/>
          </w:tcPr>
          <w:p>
            <w:pPr>
              <w:spacing w:after="0"/>
            </w:pPr>
            <w:r/>
            <w:r>
              <w:rPr>
                <w:rFonts w:ascii="Microsoft YaHei" w:hAnsi="Microsoft YaHei" w:eastAsia="Microsoft YaHei"/>
                <w:sz w:val="21"/>
              </w:rPr>
              <w:t>Week11</w:t>
            </w:r>
          </w:p>
        </w:tc>
        <w:tc>
          <w:tcPr>
            <w:tcW w:type="dxa" w:w="2381"/>
          </w:tcPr>
          <w:p>
            <w:pPr>
              <w:spacing w:after="0"/>
            </w:pPr>
            <w:r/>
            <w:r>
              <w:rPr>
                <w:rFonts w:ascii="Microsoft YaHei" w:hAnsi="Microsoft YaHei" w:eastAsia="Microsoft YaHei"/>
                <w:sz w:val="21"/>
              </w:rPr>
              <w:t>94</w:t>
            </w:r>
          </w:p>
        </w:tc>
      </w:tr>
      <w:tr>
        <w:tc>
          <w:tcPr>
            <w:tcW w:type="dxa" w:w="2381"/>
          </w:tcPr>
          <w:p>
            <w:pPr>
              <w:spacing w:after="0"/>
            </w:pPr>
            <w:r/>
            <w:r>
              <w:rPr>
                <w:rFonts w:ascii="Microsoft YaHei" w:hAnsi="Microsoft YaHei" w:eastAsia="Microsoft YaHei"/>
                <w:sz w:val="21"/>
              </w:rPr>
              <w:t>Week12</w:t>
            </w:r>
          </w:p>
        </w:tc>
        <w:tc>
          <w:tcPr>
            <w:tcW w:type="dxa" w:w="2381"/>
          </w:tcPr>
          <w:p>
            <w:pPr>
              <w:spacing w:after="0"/>
            </w:pPr>
            <w:r/>
            <w:r>
              <w:rPr>
                <w:rFonts w:ascii="Microsoft YaHei" w:hAnsi="Microsoft YaHei" w:eastAsia="Microsoft YaHei"/>
                <w:sz w:val="21"/>
              </w:rPr>
              <w:t>81</w:t>
            </w:r>
          </w:p>
        </w:tc>
      </w:tr>
      <w:tr>
        <w:tc>
          <w:tcPr>
            <w:tcW w:type="dxa" w:w="2381"/>
          </w:tcPr>
          <w:p>
            <w:pPr>
              <w:spacing w:after="0"/>
            </w:pPr>
            <w:r/>
            <w:r>
              <w:rPr>
                <w:rFonts w:ascii="Microsoft YaHei" w:hAnsi="Microsoft YaHei" w:eastAsia="Microsoft YaHei"/>
                <w:sz w:val="21"/>
              </w:rPr>
              <w:t>Week13</w:t>
            </w:r>
          </w:p>
        </w:tc>
        <w:tc>
          <w:tcPr>
            <w:tcW w:type="dxa" w:w="2381"/>
          </w:tcPr>
          <w:p>
            <w:pPr>
              <w:spacing w:after="0"/>
            </w:pPr>
            <w:r/>
            <w:r>
              <w:rPr>
                <w:rFonts w:ascii="Microsoft YaHei" w:hAnsi="Microsoft YaHei" w:eastAsia="Microsoft YaHei"/>
                <w:sz w:val="21"/>
              </w:rPr>
              <w:t>132</w:t>
            </w:r>
          </w:p>
        </w:tc>
      </w:tr>
      <w:tr>
        <w:tc>
          <w:tcPr>
            <w:tcW w:type="dxa" w:w="2381"/>
          </w:tcPr>
          <w:p>
            <w:pPr>
              <w:spacing w:after="0"/>
            </w:pPr>
            <w:r/>
            <w:r>
              <w:rPr>
                <w:rFonts w:ascii="Microsoft YaHei" w:hAnsi="Microsoft YaHei" w:eastAsia="Microsoft YaHei"/>
                <w:sz w:val="21"/>
              </w:rPr>
              <w:t>Week2</w:t>
            </w:r>
          </w:p>
        </w:tc>
        <w:tc>
          <w:tcPr>
            <w:tcW w:type="dxa" w:w="2381"/>
          </w:tcPr>
          <w:p>
            <w:pPr>
              <w:spacing w:after="0"/>
            </w:pPr>
            <w:r/>
            <w:r>
              <w:rPr>
                <w:rFonts w:ascii="Microsoft YaHei" w:hAnsi="Microsoft YaHei" w:eastAsia="Microsoft YaHei"/>
                <w:sz w:val="21"/>
              </w:rPr>
              <w:t>82</w:t>
            </w:r>
          </w:p>
        </w:tc>
      </w:tr>
      <w:tr>
        <w:tc>
          <w:tcPr>
            <w:tcW w:type="dxa" w:w="2381"/>
          </w:tcPr>
          <w:p>
            <w:pPr>
              <w:spacing w:after="0"/>
            </w:pPr>
            <w:r/>
            <w:r>
              <w:rPr>
                <w:rFonts w:ascii="Microsoft YaHei" w:hAnsi="Microsoft YaHei" w:eastAsia="Microsoft YaHei"/>
                <w:sz w:val="21"/>
              </w:rPr>
              <w:t>Week3</w:t>
            </w:r>
          </w:p>
        </w:tc>
        <w:tc>
          <w:tcPr>
            <w:tcW w:type="dxa" w:w="2381"/>
          </w:tcPr>
          <w:p>
            <w:pPr>
              <w:spacing w:after="0"/>
            </w:pPr>
            <w:r/>
            <w:r>
              <w:rPr>
                <w:rFonts w:ascii="Microsoft YaHei" w:hAnsi="Microsoft YaHei" w:eastAsia="Microsoft YaHei"/>
                <w:sz w:val="21"/>
              </w:rPr>
              <w:t>91</w:t>
            </w:r>
          </w:p>
        </w:tc>
      </w:tr>
      <w:tr>
        <w:tc>
          <w:tcPr>
            <w:tcW w:type="dxa" w:w="2381"/>
          </w:tcPr>
          <w:p>
            <w:pPr>
              <w:spacing w:after="0"/>
            </w:pPr>
            <w:r/>
            <w:r>
              <w:rPr>
                <w:rFonts w:ascii="Microsoft YaHei" w:hAnsi="Microsoft YaHei" w:eastAsia="Microsoft YaHei"/>
                <w:sz w:val="21"/>
              </w:rPr>
              <w:t>Week4</w:t>
            </w:r>
          </w:p>
        </w:tc>
        <w:tc>
          <w:tcPr>
            <w:tcW w:type="dxa" w:w="2381"/>
          </w:tcPr>
          <w:p>
            <w:pPr>
              <w:spacing w:after="0"/>
            </w:pPr>
            <w:r/>
            <w:r>
              <w:rPr>
                <w:rFonts w:ascii="Microsoft YaHei" w:hAnsi="Microsoft YaHei" w:eastAsia="Microsoft YaHei"/>
                <w:sz w:val="21"/>
              </w:rPr>
              <w:t>104</w:t>
            </w:r>
          </w:p>
        </w:tc>
      </w:tr>
      <w:tr>
        <w:tc>
          <w:tcPr>
            <w:tcW w:type="dxa" w:w="2381"/>
          </w:tcPr>
          <w:p>
            <w:pPr>
              <w:spacing w:after="0"/>
            </w:pPr>
            <w:r/>
            <w:r>
              <w:rPr>
                <w:rFonts w:ascii="Microsoft YaHei" w:hAnsi="Microsoft YaHei" w:eastAsia="Microsoft YaHei"/>
                <w:sz w:val="21"/>
              </w:rPr>
              <w:t>Week5</w:t>
            </w:r>
          </w:p>
        </w:tc>
        <w:tc>
          <w:tcPr>
            <w:tcW w:type="dxa" w:w="2381"/>
          </w:tcPr>
          <w:p>
            <w:pPr>
              <w:spacing w:after="0"/>
            </w:pPr>
            <w:r/>
            <w:r>
              <w:rPr>
                <w:rFonts w:ascii="Microsoft YaHei" w:hAnsi="Microsoft YaHei" w:eastAsia="Microsoft YaHei"/>
                <w:sz w:val="21"/>
              </w:rPr>
              <w:t>61</w:t>
            </w:r>
          </w:p>
        </w:tc>
      </w:tr>
      <w:tr>
        <w:tc>
          <w:tcPr>
            <w:tcW w:type="dxa" w:w="2381"/>
          </w:tcPr>
          <w:p>
            <w:pPr>
              <w:spacing w:after="0"/>
            </w:pPr>
            <w:r/>
            <w:r>
              <w:rPr>
                <w:rFonts w:ascii="Microsoft YaHei" w:hAnsi="Microsoft YaHei" w:eastAsia="Microsoft YaHei"/>
                <w:sz w:val="21"/>
              </w:rPr>
              <w:t>Week6</w:t>
            </w:r>
          </w:p>
        </w:tc>
        <w:tc>
          <w:tcPr>
            <w:tcW w:type="dxa" w:w="2381"/>
          </w:tcPr>
          <w:p>
            <w:pPr>
              <w:spacing w:after="0"/>
            </w:pPr>
            <w:r/>
            <w:r>
              <w:rPr>
                <w:rFonts w:ascii="Microsoft YaHei" w:hAnsi="Microsoft YaHei" w:eastAsia="Microsoft YaHei"/>
                <w:sz w:val="21"/>
              </w:rPr>
              <w:t>114</w:t>
            </w:r>
          </w:p>
        </w:tc>
      </w:tr>
      <w:tr>
        <w:tc>
          <w:tcPr>
            <w:tcW w:type="dxa" w:w="2381"/>
          </w:tcPr>
          <w:p>
            <w:pPr>
              <w:spacing w:after="0"/>
            </w:pPr>
            <w:r/>
            <w:r>
              <w:rPr>
                <w:rFonts w:ascii="Microsoft YaHei" w:hAnsi="Microsoft YaHei" w:eastAsia="Microsoft YaHei"/>
                <w:sz w:val="21"/>
              </w:rPr>
              <w:t>Week7</w:t>
            </w:r>
          </w:p>
        </w:tc>
        <w:tc>
          <w:tcPr>
            <w:tcW w:type="dxa" w:w="2381"/>
          </w:tcPr>
          <w:p>
            <w:pPr>
              <w:spacing w:after="0"/>
            </w:pPr>
            <w:r/>
            <w:r>
              <w:rPr>
                <w:rFonts w:ascii="Microsoft YaHei" w:hAnsi="Microsoft YaHei" w:eastAsia="Microsoft YaHei"/>
                <w:sz w:val="21"/>
              </w:rPr>
              <w:t>97</w:t>
            </w:r>
          </w:p>
        </w:tc>
      </w:tr>
      <w:tr>
        <w:tc>
          <w:tcPr>
            <w:tcW w:type="dxa" w:w="2381"/>
          </w:tcPr>
          <w:p>
            <w:pPr>
              <w:spacing w:after="0"/>
            </w:pPr>
            <w:r/>
            <w:r>
              <w:rPr>
                <w:rFonts w:ascii="Microsoft YaHei" w:hAnsi="Microsoft YaHei" w:eastAsia="Microsoft YaHei"/>
                <w:sz w:val="21"/>
              </w:rPr>
              <w:t>Week8</w:t>
            </w:r>
          </w:p>
        </w:tc>
        <w:tc>
          <w:tcPr>
            <w:tcW w:type="dxa" w:w="2381"/>
          </w:tcPr>
          <w:p>
            <w:pPr>
              <w:spacing w:after="0"/>
            </w:pPr>
            <w:r/>
            <w:r>
              <w:rPr>
                <w:rFonts w:ascii="Microsoft YaHei" w:hAnsi="Microsoft YaHei" w:eastAsia="Microsoft YaHei"/>
                <w:sz w:val="21"/>
              </w:rPr>
              <w:t>130</w:t>
            </w:r>
          </w:p>
        </w:tc>
      </w:tr>
      <w:tr>
        <w:tc>
          <w:tcPr>
            <w:tcW w:type="dxa" w:w="2381"/>
          </w:tcPr>
          <w:p>
            <w:pPr>
              <w:spacing w:after="0"/>
            </w:pPr>
            <w:r/>
            <w:r>
              <w:rPr>
                <w:rFonts w:ascii="Microsoft YaHei" w:hAnsi="Microsoft YaHei" w:eastAsia="Microsoft YaHei"/>
                <w:sz w:val="21"/>
              </w:rPr>
              <w:t>Week9</w:t>
            </w:r>
          </w:p>
        </w:tc>
        <w:tc>
          <w:tcPr>
            <w:tcW w:type="dxa" w:w="2381"/>
          </w:tcPr>
          <w:p>
            <w:pPr>
              <w:spacing w:after="0"/>
            </w:pPr>
            <w:r/>
            <w:r>
              <w:rPr>
                <w:rFonts w:ascii="Microsoft YaHei" w:hAnsi="Microsoft YaHei" w:eastAsia="Microsoft YaHei"/>
                <w:sz w:val="21"/>
              </w:rPr>
              <w:t>58</w:t>
            </w:r>
          </w:p>
        </w:tc>
      </w:tr>
    </w:tbl>
    <w:p>
      <w:pPr>
        <w:spacing w:after="120"/>
        <w:ind w:firstLine="420"/>
      </w:pPr>
      <w:r>
        <w:rPr>
          <w:rFonts w:ascii="Microsoft YaHei" w:hAnsi="Microsoft YaHei" w:eastAsia="Microsoft YaHei"/>
          <w:sz w:val="22"/>
        </w:rPr>
        <w:t>上表反映了不同周次在知识库中的信息量分布。教师在后续增量建设时，可以据此判断哪些周次已经内容充分，哪些周次还适合继续补充材料。</w:t>
      </w:r>
    </w:p>
    <w:p>
      <w:pPr>
        <w:pStyle w:val="Heading1"/>
        <w:spacing w:before="120" w:after="120"/>
      </w:pPr>
      <w:r>
        <w:rPr>
          <w:rFonts w:ascii="Microsoft YaHei" w:hAnsi="Microsoft YaHei" w:eastAsia="Microsoft YaHei"/>
          <w:b/>
          <w:color w:val="1F4F76"/>
          <w:sz w:val="32"/>
        </w:rPr>
        <w:t>三、第一部分：功能说明（教师端）</w:t>
      </w:r>
    </w:p>
    <w:p>
      <w:pPr>
        <w:spacing w:after="120"/>
        <w:ind w:firstLine="420"/>
      </w:pPr>
      <w:r>
        <w:rPr>
          <w:rFonts w:ascii="Microsoft YaHei" w:hAnsi="Microsoft YaHei" w:eastAsia="Microsoft YaHei"/>
          <w:sz w:val="22"/>
        </w:rPr>
        <w:t>教师端并不局限于一个网页入口，而是代表课程内容管理与教学资源生产的一整套流程。就当前工程实现而言，教师端主要体现在后台资料接入、知识库构建、题库生成和平台发布等环节。也就是说，教师端现在已经具备了完整的数据生产能力；如果后续需要，可进一步扩展为可视化管理界面。</w:t>
      </w:r>
    </w:p>
    <w:p>
      <w:pPr>
        <w:spacing w:after="120"/>
        <w:ind w:firstLine="420"/>
      </w:pPr>
      <w:r>
        <w:rPr>
          <w:rFonts w:ascii="Microsoft YaHei" w:hAnsi="Microsoft YaHei" w:eastAsia="Microsoft YaHei"/>
          <w:sz w:val="22"/>
        </w:rPr>
        <w:t>从使用者角色看，教师端不只服务“授课教师”一个人，也服务课程负责人、助教和平台维护人员。授课教师更关心课程内容是否准确、题目是否合理、学生是否能通过平台有效复习；助教和平台维护人员则更关心材料如何接入、知识库如何重建、题库如何刷新以及学生端为什么会得到这样的结果。因此，教师端本质上是课程内容生产与质量控制中心。</w:t>
      </w:r>
    </w:p>
    <w:p>
      <w:pPr>
        <w:pStyle w:val="Heading2"/>
        <w:spacing w:before="120" w:after="120"/>
      </w:pPr>
      <w:r>
        <w:rPr>
          <w:rFonts w:ascii="Microsoft YaHei" w:hAnsi="Microsoft YaHei" w:eastAsia="Microsoft YaHei"/>
          <w:b/>
          <w:color w:val="1F4F76"/>
          <w:sz w:val="28"/>
        </w:rPr>
        <w:t>3.1 教师端的核心功能</w:t>
      </w:r>
    </w:p>
    <w:p>
      <w:pPr>
        <w:spacing w:after="80"/>
        <w:ind w:left="420"/>
      </w:pPr>
      <w:r>
        <w:rPr>
          <w:rFonts w:ascii="Microsoft YaHei" w:hAnsi="Microsoft YaHei" w:eastAsia="Microsoft YaHei"/>
          <w:sz w:val="22"/>
        </w:rPr>
        <w:t>• 教学资料接入：教师可将课程课件、教材章节、补充讲义、案例材料等以 PDF 形式纳入课程资料目录。</w:t>
      </w:r>
    </w:p>
    <w:p>
      <w:pPr>
        <w:spacing w:after="80"/>
        <w:ind w:left="420"/>
      </w:pPr>
      <w:r>
        <w:rPr>
          <w:rFonts w:ascii="Microsoft YaHei" w:hAnsi="Microsoft YaHei" w:eastAsia="Microsoft YaHei"/>
          <w:sz w:val="22"/>
        </w:rPr>
        <w:t>• 课程材料组织：支持按 Week 目录组织材料，便于和教学周次、章节结构以及知识点归属保持一致。</w:t>
      </w:r>
    </w:p>
    <w:p>
      <w:pPr>
        <w:spacing w:after="80"/>
        <w:ind w:left="420"/>
      </w:pPr>
      <w:r>
        <w:rPr>
          <w:rFonts w:ascii="Microsoft YaHei" w:hAnsi="Microsoft YaHei" w:eastAsia="Microsoft YaHei"/>
          <w:sz w:val="22"/>
        </w:rPr>
        <w:t>• 自动解析与清洗：系统自动提取文本、章节标题、页码、图像页面位置，并对噪声信息进行基础清洗。</w:t>
      </w:r>
    </w:p>
    <w:p>
      <w:pPr>
        <w:spacing w:after="80"/>
        <w:ind w:left="420"/>
      </w:pPr>
      <w:r>
        <w:rPr>
          <w:rFonts w:ascii="Microsoft YaHei" w:hAnsi="Microsoft YaHei" w:eastAsia="Microsoft YaHei"/>
          <w:sz w:val="22"/>
        </w:rPr>
        <w:t>• 知识点自动构建：系统从课程主线中形成知识点、关键词、应用场景和来源讲义映射，构成课程知识骨架。</w:t>
      </w:r>
    </w:p>
    <w:p>
      <w:pPr>
        <w:spacing w:after="80"/>
        <w:ind w:left="420"/>
      </w:pPr>
      <w:r>
        <w:rPr>
          <w:rFonts w:ascii="Microsoft YaHei" w:hAnsi="Microsoft YaHei" w:eastAsia="Microsoft YaHei"/>
          <w:sz w:val="22"/>
        </w:rPr>
        <w:t>• RAG 数据库生成：平台自动将课程内容切块、向量化并建立检索索引，为问答和材料定位提供支撑。</w:t>
      </w:r>
    </w:p>
    <w:p>
      <w:pPr>
        <w:spacing w:after="80"/>
        <w:ind w:left="420"/>
      </w:pPr>
      <w:r>
        <w:rPr>
          <w:rFonts w:ascii="Microsoft YaHei" w:hAnsi="Microsoft YaHei" w:eastAsia="Microsoft YaHei"/>
          <w:sz w:val="22"/>
        </w:rPr>
        <w:t>• 自动出题：根据知识点和讲义内容生成多道选择题，并尽量绑定讲义中的图、公式页或结构图。</w:t>
      </w:r>
    </w:p>
    <w:p>
      <w:pPr>
        <w:spacing w:after="80"/>
        <w:ind w:left="420"/>
      </w:pPr>
      <w:r>
        <w:rPr>
          <w:rFonts w:ascii="Microsoft YaHei" w:hAnsi="Microsoft YaHei" w:eastAsia="Microsoft YaHei"/>
          <w:sz w:val="22"/>
        </w:rPr>
        <w:t>• 材料回看支持：为每道题与每次问答生成可追溯的讲义来源，方便教师和学生回到原文复习。</w:t>
      </w:r>
    </w:p>
    <w:p>
      <w:pPr>
        <w:spacing w:after="80"/>
        <w:ind w:left="420"/>
      </w:pPr>
      <w:r>
        <w:rPr>
          <w:rFonts w:ascii="Microsoft YaHei" w:hAnsi="Microsoft YaHei" w:eastAsia="Microsoft YaHei"/>
          <w:sz w:val="22"/>
        </w:rPr>
        <w:t>• 重建与发布：当课程内容更新时，可以重新执行知识库构建流程，使学生端内容随之刷新。</w:t>
      </w:r>
    </w:p>
    <w:p>
      <w:pPr>
        <w:pStyle w:val="Heading2"/>
        <w:spacing w:before="120" w:after="120"/>
      </w:pPr>
      <w:r>
        <w:rPr>
          <w:rFonts w:ascii="Microsoft YaHei" w:hAnsi="Microsoft YaHei" w:eastAsia="Microsoft YaHei"/>
          <w:b/>
          <w:color w:val="1F4F76"/>
          <w:sz w:val="28"/>
        </w:rPr>
        <w:t>3.2 教师端的标准使用流程</w:t>
      </w:r>
    </w:p>
    <w:p>
      <w:pPr>
        <w:spacing w:after="80"/>
        <w:ind w:left="420"/>
      </w:pPr>
      <w:r>
        <w:rPr>
          <w:rFonts w:ascii="Microsoft YaHei" w:hAnsi="Microsoft YaHei" w:eastAsia="Microsoft YaHei"/>
          <w:sz w:val="22"/>
        </w:rPr>
        <w:t>• 第一步，教师整理本课程的课件、教材或补充材料，并将其统一转换为 PDF。</w:t>
      </w:r>
    </w:p>
    <w:p>
      <w:pPr>
        <w:spacing w:after="80"/>
        <w:ind w:left="420"/>
      </w:pPr>
      <w:r>
        <w:rPr>
          <w:rFonts w:ascii="Microsoft YaHei" w:hAnsi="Microsoft YaHei" w:eastAsia="Microsoft YaHei"/>
          <w:sz w:val="22"/>
        </w:rPr>
        <w:t>• 第二步，将资料按课程周次或主题放入课程材料目录，形成稳定的教学资源仓库。</w:t>
      </w:r>
    </w:p>
    <w:p>
      <w:pPr>
        <w:spacing w:after="80"/>
        <w:ind w:left="420"/>
      </w:pPr>
      <w:r>
        <w:rPr>
          <w:rFonts w:ascii="Microsoft YaHei" w:hAnsi="Microsoft YaHei" w:eastAsia="Microsoft YaHei"/>
          <w:sz w:val="22"/>
        </w:rPr>
        <w:t>• 第三步，运行知识库构建流程，系统自动完成文本抽取、切块、向量化、知识点组织和题库生成。</w:t>
      </w:r>
    </w:p>
    <w:p>
      <w:pPr>
        <w:spacing w:after="80"/>
        <w:ind w:left="420"/>
      </w:pPr>
      <w:r>
        <w:rPr>
          <w:rFonts w:ascii="Microsoft YaHei" w:hAnsi="Microsoft YaHei" w:eastAsia="Microsoft YaHei"/>
          <w:sz w:val="22"/>
        </w:rPr>
        <w:t>• 第四步，检查生成的知识点、题目和引用来源，必要时补充或替换某些材料。</w:t>
      </w:r>
    </w:p>
    <w:p>
      <w:pPr>
        <w:spacing w:after="80"/>
        <w:ind w:left="420"/>
      </w:pPr>
      <w:r>
        <w:rPr>
          <w:rFonts w:ascii="Microsoft YaHei" w:hAnsi="Microsoft YaHei" w:eastAsia="Microsoft YaHei"/>
          <w:sz w:val="22"/>
        </w:rPr>
        <w:t>• 第五步，发布或重启在线平台，使学生端立刻切换到更新后的课程知识和题库。</w:t>
      </w:r>
    </w:p>
    <w:p>
      <w:pPr>
        <w:spacing w:after="80"/>
        <w:ind w:left="420"/>
      </w:pPr>
      <w:r>
        <w:rPr>
          <w:rFonts w:ascii="Microsoft YaHei" w:hAnsi="Microsoft YaHei" w:eastAsia="Microsoft YaHei"/>
          <w:sz w:val="22"/>
        </w:rPr>
        <w:t>• 第六步，在教学运行过程中，教师可以根据学生提问热点、错题分布和学习报告反馈继续修订材料。</w:t>
      </w:r>
    </w:p>
    <w:p>
      <w:pPr>
        <w:pStyle w:val="Heading2"/>
        <w:spacing w:before="120" w:after="120"/>
      </w:pPr>
      <w:r>
        <w:rPr>
          <w:rFonts w:ascii="Microsoft YaHei" w:hAnsi="Microsoft YaHei" w:eastAsia="Microsoft YaHei"/>
          <w:b/>
          <w:color w:val="1F4F76"/>
          <w:sz w:val="28"/>
        </w:rPr>
        <w:t>3.3 教师端在课程大模型建设中的价值</w:t>
      </w:r>
    </w:p>
    <w:p>
      <w:pPr>
        <w:spacing w:after="80"/>
        <w:ind w:left="420"/>
      </w:pPr>
      <w:r>
        <w:rPr>
          <w:rFonts w:ascii="Microsoft YaHei" w:hAnsi="Microsoft YaHei" w:eastAsia="Microsoft YaHei"/>
          <w:sz w:val="22"/>
        </w:rPr>
        <w:t>• 把分散的课程材料沉淀为结构化资产，而不是只停留在 PDF 文件堆积层面。</w:t>
      </w:r>
    </w:p>
    <w:p>
      <w:pPr>
        <w:spacing w:after="80"/>
        <w:ind w:left="420"/>
      </w:pPr>
      <w:r>
        <w:rPr>
          <w:rFonts w:ascii="Microsoft YaHei" w:hAnsi="Microsoft YaHei" w:eastAsia="Microsoft YaHei"/>
          <w:sz w:val="22"/>
        </w:rPr>
        <w:t>• 把教师的教学主线映射为知识点体系，方便长期迭代、课程传承与不同班级复用。</w:t>
      </w:r>
    </w:p>
    <w:p>
      <w:pPr>
        <w:spacing w:after="80"/>
        <w:ind w:left="420"/>
      </w:pPr>
      <w:r>
        <w:rPr>
          <w:rFonts w:ascii="Microsoft YaHei" w:hAnsi="Microsoft YaHei" w:eastAsia="Microsoft YaHei"/>
          <w:sz w:val="22"/>
        </w:rPr>
        <w:t>• 减少人工逐题命题与逐页定位的工作量，把更多精力留给教学设计和内容把关。</w:t>
      </w:r>
    </w:p>
    <w:p>
      <w:pPr>
        <w:spacing w:after="80"/>
        <w:ind w:left="420"/>
      </w:pPr>
      <w:r>
        <w:rPr>
          <w:rFonts w:ascii="Microsoft YaHei" w:hAnsi="Microsoft YaHei" w:eastAsia="Microsoft YaHei"/>
          <w:sz w:val="22"/>
        </w:rPr>
        <w:t>• 为学生提供和课程强相关的问答范围，提升平台的课程一致性与教学可信度。</w:t>
      </w:r>
    </w:p>
    <w:p>
      <w:pPr>
        <w:pStyle w:val="Heading2"/>
        <w:spacing w:before="120" w:after="120"/>
      </w:pPr>
      <w:r>
        <w:rPr>
          <w:rFonts w:ascii="Microsoft YaHei" w:hAnsi="Microsoft YaHei" w:eastAsia="Microsoft YaHei"/>
          <w:b/>
          <w:color w:val="1F4F76"/>
          <w:sz w:val="28"/>
        </w:rPr>
        <w:t>3.4 教师端的典型工作场景</w:t>
      </w:r>
    </w:p>
    <w:p>
      <w:pPr>
        <w:spacing w:after="80"/>
        <w:ind w:left="420"/>
      </w:pPr>
      <w:r>
        <w:rPr>
          <w:rFonts w:ascii="Microsoft YaHei" w:hAnsi="Microsoft YaHei" w:eastAsia="Microsoft YaHei"/>
          <w:sz w:val="22"/>
        </w:rPr>
        <w:t>• 新开课前：教师将本学期准备使用的课件和教材一次性导入，平台自动形成第一版知识库和题库，供学生开学即用。</w:t>
      </w:r>
    </w:p>
    <w:p>
      <w:pPr>
        <w:spacing w:after="80"/>
        <w:ind w:left="420"/>
      </w:pPr>
      <w:r>
        <w:rPr>
          <w:rFonts w:ascii="Microsoft YaHei" w:hAnsi="Microsoft YaHei" w:eastAsia="Microsoft YaHei"/>
          <w:sz w:val="22"/>
        </w:rPr>
        <w:t>• 学期中补充：教师在某一周新增实验讲义、习题课讲义或补充说明后，可重新构建知识库，使新内容迅速进入问答与练习范围。</w:t>
      </w:r>
    </w:p>
    <w:p>
      <w:pPr>
        <w:spacing w:after="80"/>
        <w:ind w:left="420"/>
      </w:pPr>
      <w:r>
        <w:rPr>
          <w:rFonts w:ascii="Microsoft YaHei" w:hAnsi="Microsoft YaHei" w:eastAsia="Microsoft YaHei"/>
          <w:sz w:val="22"/>
        </w:rPr>
        <w:t>• 考试前强化：教师可重点补充复习讲义、重点公式页或典型对比内容，使平台在考前阶段更适合作为复习工具。</w:t>
      </w:r>
    </w:p>
    <w:p>
      <w:pPr>
        <w:spacing w:after="80"/>
        <w:ind w:left="420"/>
      </w:pPr>
      <w:r>
        <w:rPr>
          <w:rFonts w:ascii="Microsoft YaHei" w:hAnsi="Microsoft YaHei" w:eastAsia="Microsoft YaHei"/>
          <w:sz w:val="22"/>
        </w:rPr>
        <w:t>• 课程迭代更新：如果来年更换教材章节或重新组织教学顺序，只需替换资料并重新构建，无须推翻整个平台。</w:t>
      </w:r>
    </w:p>
    <w:p>
      <w:pPr>
        <w:pStyle w:val="Heading2"/>
        <w:spacing w:before="120" w:after="120"/>
      </w:pPr>
      <w:r>
        <w:rPr>
          <w:rFonts w:ascii="Microsoft YaHei" w:hAnsi="Microsoft YaHei" w:eastAsia="Microsoft YaHei"/>
          <w:b/>
          <w:color w:val="1F4F76"/>
          <w:sz w:val="28"/>
        </w:rPr>
        <w:t>3.5 教师端使用说明（类似操作手册）</w:t>
      </w:r>
    </w:p>
    <w:p>
      <w:pPr>
        <w:spacing w:after="120"/>
        <w:ind w:firstLine="420"/>
      </w:pPr>
      <w:r>
        <w:rPr>
          <w:rFonts w:ascii="Microsoft YaHei" w:hAnsi="Microsoft YaHei" w:eastAsia="Microsoft YaHei"/>
          <w:sz w:val="22"/>
        </w:rPr>
        <w:t>下面从实际使用角度说明教师或课程维护人员应如何操作这一平台。虽然当前教师端主要由后台流程实现，但其业务步骤已经十分清晰。</w:t>
      </w:r>
    </w:p>
    <w:p>
      <w:pPr>
        <w:spacing w:after="80"/>
        <w:ind w:left="420"/>
      </w:pPr>
      <w:r>
        <w:rPr>
          <w:rFonts w:ascii="Microsoft YaHei" w:hAnsi="Microsoft YaHei" w:eastAsia="Microsoft YaHei"/>
          <w:sz w:val="22"/>
        </w:rPr>
        <w:t>• 步骤一：整理资料。教师先统一整理本课程使用的 PDF 课件、教材章节和补充阅读材料，建议按周次和主题命名，减少后续混乱。</w:t>
      </w:r>
    </w:p>
    <w:p>
      <w:pPr>
        <w:spacing w:after="80"/>
        <w:ind w:left="420"/>
      </w:pPr>
      <w:r>
        <w:rPr>
          <w:rFonts w:ascii="Microsoft YaHei" w:hAnsi="Microsoft YaHei" w:eastAsia="Microsoft YaHei"/>
          <w:sz w:val="22"/>
        </w:rPr>
        <w:t>• 步骤二：放置资料。将这些资料放入课程材料目录中，平台会把目录结构视为课程组织结构的一部分，因此目录命名本身也会影响后续知识点归类。</w:t>
      </w:r>
    </w:p>
    <w:p>
      <w:pPr>
        <w:spacing w:after="80"/>
        <w:ind w:left="420"/>
      </w:pPr>
      <w:r>
        <w:rPr>
          <w:rFonts w:ascii="Microsoft YaHei" w:hAnsi="Microsoft YaHei" w:eastAsia="Microsoft YaHei"/>
          <w:sz w:val="22"/>
        </w:rPr>
        <w:t>• 步骤三：触发构建。运行知识库构建脚本后，系统自动完成文本抽取、知识点整理、向量索引建立、图像页提取和题库生成。</w:t>
      </w:r>
    </w:p>
    <w:p>
      <w:pPr>
        <w:spacing w:after="80"/>
        <w:ind w:left="420"/>
      </w:pPr>
      <w:r>
        <w:rPr>
          <w:rFonts w:ascii="Microsoft YaHei" w:hAnsi="Microsoft YaHei" w:eastAsia="Microsoft YaHei"/>
          <w:sz w:val="22"/>
        </w:rPr>
        <w:t>• 步骤四：检查结果。教师或助教检查生成的知识点是否覆盖课程重点，题目是否符合教学期望，图片和来源链接是否合理。</w:t>
      </w:r>
    </w:p>
    <w:p>
      <w:pPr>
        <w:spacing w:after="80"/>
        <w:ind w:left="420"/>
      </w:pPr>
      <w:r>
        <w:rPr>
          <w:rFonts w:ascii="Microsoft YaHei" w:hAnsi="Microsoft YaHei" w:eastAsia="Microsoft YaHei"/>
          <w:sz w:val="22"/>
        </w:rPr>
        <w:t>• 步骤五：发布学生端。确认内容无误后，重启或刷新服务，学生端的问答、练习和学习报告就会自动切换到新版本数据。</w:t>
      </w:r>
    </w:p>
    <w:p>
      <w:pPr>
        <w:spacing w:after="80"/>
        <w:ind w:left="420"/>
      </w:pPr>
      <w:r>
        <w:rPr>
          <w:rFonts w:ascii="Microsoft YaHei" w:hAnsi="Microsoft YaHei" w:eastAsia="Microsoft YaHei"/>
          <w:sz w:val="22"/>
        </w:rPr>
        <w:t>• 步骤六：持续维护。在学生开始使用后，教师可以根据学生高频提问、薄弱知识点和常见错题，决定是否继续补充或修订课程资料。</w:t>
      </w:r>
    </w:p>
    <w:p>
      <w:pPr>
        <w:pStyle w:val="Heading2"/>
        <w:spacing w:before="120" w:after="120"/>
      </w:pPr>
      <w:r>
        <w:rPr>
          <w:rFonts w:ascii="Microsoft YaHei" w:hAnsi="Microsoft YaHei" w:eastAsia="Microsoft YaHei"/>
          <w:b/>
          <w:color w:val="1F4F76"/>
          <w:sz w:val="28"/>
        </w:rPr>
        <w:t>3.6 教师端为什么适合课程大模型建设</w:t>
      </w:r>
    </w:p>
    <w:p>
      <w:pPr>
        <w:spacing w:after="120"/>
        <w:ind w:firstLine="420"/>
      </w:pPr>
      <w:r>
        <w:rPr>
          <w:rFonts w:ascii="Microsoft YaHei" w:hAnsi="Microsoft YaHei" w:eastAsia="Microsoft YaHei"/>
          <w:sz w:val="22"/>
        </w:rPr>
        <w:t>许多课程大模型项目的问题在于，前端看似智能，但后台没有稳定的课程内容生产机制，导致内容越用越散、越问越偏。本项目在教师端先构建课程知识资产，再把这些资产提供给学生端，因此能把“课程材料”真正变成“课程服务”。这也是它适合课程大模型建设、而不仅仅是适合做演示 Demo 的原因。</w:t>
      </w:r>
    </w:p>
    <w:p>
      <w:pPr>
        <w:jc w:val="center"/>
      </w:pPr>
      <w:r>
        <w:drawing>
          <wp:inline xmlns:a="http://schemas.openxmlformats.org/drawingml/2006/main" xmlns:pic="http://schemas.openxmlformats.org/drawingml/2006/picture">
            <wp:extent cx="6492240" cy="3742585"/>
            <wp:docPr id="1" name="Picture 1"/>
            <wp:cNvGraphicFramePr>
              <a:graphicFrameLocks noChangeAspect="1"/>
            </wp:cNvGraphicFramePr>
            <a:graphic>
              <a:graphicData uri="http://schemas.openxmlformats.org/drawingml/2006/picture">
                <pic:pic>
                  <pic:nvPicPr>
                    <pic:cNvPr id="0" name="教师端流程框图.png"/>
                    <pic:cNvPicPr/>
                  </pic:nvPicPr>
                  <pic:blipFill>
                    <a:blip r:embed="rId9"/>
                    <a:stretch>
                      <a:fillRect/>
                    </a:stretch>
                  </pic:blipFill>
                  <pic:spPr>
                    <a:xfrm>
                      <a:off x="0" y="0"/>
                      <a:ext cx="6492240" cy="3742585"/>
                    </a:xfrm>
                    <a:prstGeom prst="rect"/>
                  </pic:spPr>
                </pic:pic>
              </a:graphicData>
            </a:graphic>
          </wp:inline>
        </w:drawing>
      </w:r>
    </w:p>
    <w:p>
      <w:pPr>
        <w:jc w:val="center"/>
      </w:pPr>
      <w:r>
        <w:rPr>
          <w:rFonts w:ascii="Microsoft YaHei" w:hAnsi="Microsoft YaHei" w:eastAsia="Microsoft YaHei"/>
          <w:b/>
          <w:sz w:val="21"/>
        </w:rPr>
        <w:t>图 1 教师端内容生产与知识库构建流程</w:t>
      </w:r>
    </w:p>
    <w:p>
      <w:pPr>
        <w:spacing w:after="120"/>
        <w:ind w:firstLine="420"/>
      </w:pPr>
      <w:r>
        <w:rPr>
          <w:rFonts w:ascii="Microsoft YaHei" w:hAnsi="Microsoft YaHei" w:eastAsia="Microsoft YaHei"/>
          <w:sz w:val="22"/>
        </w:rPr>
        <w:t>图 1 展示了教师端的完整内容生产闭环：资料先进入平台，再被自动转化为知识点、向量索引和题库，最后发布给学生端使用。教学资料一旦更新，这一流程也可以重复执行，从而形成可持续迭代的课程知识库。</w:t>
      </w:r>
    </w:p>
    <w:p>
      <w:pPr>
        <w:pStyle w:val="Heading1"/>
        <w:spacing w:before="120" w:after="120"/>
      </w:pPr>
      <w:r>
        <w:rPr>
          <w:rFonts w:ascii="Microsoft YaHei" w:hAnsi="Microsoft YaHei" w:eastAsia="Microsoft YaHei"/>
          <w:b/>
          <w:color w:val="1F4F76"/>
          <w:sz w:val="32"/>
        </w:rPr>
        <w:t>四、第一部分：功能说明（学生端）</w:t>
      </w:r>
    </w:p>
    <w:p>
      <w:pPr>
        <w:spacing w:after="120"/>
        <w:ind w:firstLine="420"/>
      </w:pPr>
      <w:r>
        <w:rPr>
          <w:rFonts w:ascii="Microsoft YaHei" w:hAnsi="Microsoft YaHei" w:eastAsia="Microsoft YaHei"/>
          <w:sz w:val="22"/>
        </w:rPr>
        <w:t>学生端是平台的直接使用界面，承担课程问答、练习训练、学习分析和材料回看的主要职责。其目标不是只给一个答案，而是尽可能帮助学生形成“提问—理解—练习—复盘”的完整学习闭环。</w:t>
      </w:r>
    </w:p>
    <w:p>
      <w:pPr>
        <w:spacing w:after="120"/>
        <w:ind w:firstLine="420"/>
      </w:pPr>
      <w:r>
        <w:rPr>
          <w:rFonts w:ascii="Microsoft YaHei" w:hAnsi="Microsoft YaHei" w:eastAsia="Microsoft YaHei"/>
          <w:sz w:val="22"/>
        </w:rPr>
        <w:t>在使用体验上，学生端并不是把多个工具简单拼在一起，而是希望让学生感觉自己在使用同一套课程学习系统：当学生在 Chat 中发现一个概念不清楚时，可以直接去 Quiz 做题；当在 Quiz 中做错题时，可以直接去 Learning Report 查看薄弱点；当 Learning Report 提醒某个知识点较弱时，又可以回到对应讲义继续追问。因此，学生端各页面实际上共享同一套课程知识资产与学习状态。</w:t>
      </w:r>
    </w:p>
    <w:p>
      <w:pPr>
        <w:pStyle w:val="Heading2"/>
        <w:spacing w:before="120" w:after="120"/>
      </w:pPr>
      <w:r>
        <w:rPr>
          <w:rFonts w:ascii="Microsoft YaHei" w:hAnsi="Microsoft YaHei" w:eastAsia="Microsoft YaHei"/>
          <w:b/>
          <w:color w:val="1F4F76"/>
          <w:sz w:val="28"/>
        </w:rPr>
        <w:t>4.1 登录与身份管理</w:t>
      </w:r>
    </w:p>
    <w:p>
      <w:pPr>
        <w:spacing w:after="80"/>
        <w:ind w:left="420"/>
      </w:pPr>
      <w:r>
        <w:rPr>
          <w:rFonts w:ascii="Microsoft YaHei" w:hAnsi="Microsoft YaHei" w:eastAsia="Microsoft YaHei"/>
          <w:sz w:val="22"/>
        </w:rPr>
        <w:t>• 学生可通过登录页面使用课程账号进入系统，也可以在启用注册功能后在线完成注册。</w:t>
      </w:r>
    </w:p>
    <w:p>
      <w:pPr>
        <w:spacing w:after="80"/>
        <w:ind w:left="420"/>
      </w:pPr>
      <w:r>
        <w:rPr>
          <w:rFonts w:ascii="Microsoft YaHei" w:hAnsi="Microsoft YaHei" w:eastAsia="Microsoft YaHei"/>
          <w:sz w:val="22"/>
        </w:rPr>
        <w:t>• 登录后，系统会把聊天记录、作答记录和学习报告与当前账号绑定。</w:t>
      </w:r>
    </w:p>
    <w:p>
      <w:pPr>
        <w:spacing w:after="80"/>
        <w:ind w:left="420"/>
      </w:pPr>
      <w:r>
        <w:rPr>
          <w:rFonts w:ascii="Microsoft YaHei" w:hAnsi="Microsoft YaHei" w:eastAsia="Microsoft YaHei"/>
          <w:sz w:val="22"/>
        </w:rPr>
        <w:t>• 不同学生之间的数据相互隔离，历史记录和学习状态不会混用。</w:t>
      </w:r>
    </w:p>
    <w:p>
      <w:pPr>
        <w:pStyle w:val="Heading2"/>
        <w:spacing w:before="120" w:after="120"/>
      </w:pPr>
      <w:r>
        <w:rPr>
          <w:rFonts w:ascii="Microsoft YaHei" w:hAnsi="Microsoft YaHei" w:eastAsia="Microsoft YaHei"/>
          <w:b/>
          <w:color w:val="1F4F76"/>
          <w:sz w:val="28"/>
        </w:rPr>
        <w:t>4.2 问答 Chat 功能</w:t>
      </w:r>
    </w:p>
    <w:p>
      <w:pPr>
        <w:spacing w:after="80"/>
        <w:ind w:left="420"/>
      </w:pPr>
      <w:r>
        <w:rPr>
          <w:rFonts w:ascii="Microsoft YaHei" w:hAnsi="Microsoft YaHei" w:eastAsia="Microsoft YaHei"/>
          <w:sz w:val="22"/>
        </w:rPr>
        <w:t>• 学生可以直接用自然语言提问，例如概念解释、模型比较、公式含义、应用场景、代码示例等。</w:t>
      </w:r>
    </w:p>
    <w:p>
      <w:pPr>
        <w:spacing w:after="80"/>
        <w:ind w:left="420"/>
      </w:pPr>
      <w:r>
        <w:rPr>
          <w:rFonts w:ascii="Microsoft YaHei" w:hAnsi="Microsoft YaHei" w:eastAsia="Microsoft YaHei"/>
          <w:sz w:val="22"/>
        </w:rPr>
        <w:t>• 系统会先结合课程知识库与当前会话上下文解析问题，再组织课程证据进行回答。</w:t>
      </w:r>
    </w:p>
    <w:p>
      <w:pPr>
        <w:spacing w:after="80"/>
        <w:ind w:left="420"/>
      </w:pPr>
      <w:r>
        <w:rPr>
          <w:rFonts w:ascii="Microsoft YaHei" w:hAnsi="Microsoft YaHei" w:eastAsia="Microsoft YaHei"/>
          <w:sz w:val="22"/>
        </w:rPr>
        <w:t>• 当问题可以在讲义中找到依据时，平台会给出对应的来源信息和可点击的材料入口。</w:t>
      </w:r>
    </w:p>
    <w:p>
      <w:pPr>
        <w:spacing w:after="80"/>
        <w:ind w:left="420"/>
      </w:pPr>
      <w:r>
        <w:rPr>
          <w:rFonts w:ascii="Microsoft YaHei" w:hAnsi="Microsoft YaHei" w:eastAsia="Microsoft YaHei"/>
          <w:sz w:val="22"/>
        </w:rPr>
        <w:t>• 平台保留多轮对话能力，能够围绕同一主题继续展开、补充解释、举例或给出代码示范。</w:t>
      </w:r>
    </w:p>
    <w:p>
      <w:pPr>
        <w:spacing w:after="80"/>
        <w:ind w:left="420"/>
      </w:pPr>
      <w:r>
        <w:rPr>
          <w:rFonts w:ascii="Microsoft YaHei" w:hAnsi="Microsoft YaHei" w:eastAsia="Microsoft YaHei"/>
          <w:sz w:val="22"/>
        </w:rPr>
        <w:t>• 对于明显与课程无关的问题，系统会收敛回答范围，避免平台内容偏离课程主题。</w:t>
      </w:r>
    </w:p>
    <w:p>
      <w:pPr>
        <w:pStyle w:val="Heading2"/>
        <w:spacing w:before="120" w:after="120"/>
      </w:pPr>
      <w:r>
        <w:rPr>
          <w:rFonts w:ascii="Microsoft YaHei" w:hAnsi="Microsoft YaHei" w:eastAsia="Microsoft YaHei"/>
          <w:b/>
          <w:color w:val="1F4F76"/>
          <w:sz w:val="28"/>
        </w:rPr>
        <w:t>4.3 Quiz 练习功能</w:t>
      </w:r>
    </w:p>
    <w:p>
      <w:pPr>
        <w:spacing w:after="80"/>
        <w:ind w:left="420"/>
      </w:pPr>
      <w:r>
        <w:rPr>
          <w:rFonts w:ascii="Microsoft YaHei" w:hAnsi="Microsoft YaHei" w:eastAsia="Microsoft YaHei"/>
          <w:sz w:val="22"/>
        </w:rPr>
        <w:t>• 系统围绕课程知识点提供选择题练习，支持概念辨析、公式理解、结构比较、图示理解和复习定位。</w:t>
      </w:r>
    </w:p>
    <w:p>
      <w:pPr>
        <w:spacing w:after="80"/>
        <w:ind w:left="420"/>
      </w:pPr>
      <w:r>
        <w:rPr>
          <w:rFonts w:ascii="Microsoft YaHei" w:hAnsi="Microsoft YaHei" w:eastAsia="Microsoft YaHei"/>
          <w:sz w:val="22"/>
        </w:rPr>
        <w:t>• 每道题都包含题干、选项、标准答案、解析和讲义复习入口。</w:t>
      </w:r>
    </w:p>
    <w:p>
      <w:pPr>
        <w:spacing w:after="80"/>
        <w:ind w:left="420"/>
      </w:pPr>
      <w:r>
        <w:rPr>
          <w:rFonts w:ascii="Microsoft YaHei" w:hAnsi="Microsoft YaHei" w:eastAsia="Microsoft YaHei"/>
          <w:sz w:val="22"/>
        </w:rPr>
        <w:t>• 部分题目会绑定原讲义图片，帮助学生在做题时回到图表、时间线、结构图和公式页理解问题。</w:t>
      </w:r>
    </w:p>
    <w:p>
      <w:pPr>
        <w:spacing w:after="80"/>
        <w:ind w:left="420"/>
      </w:pPr>
      <w:r>
        <w:rPr>
          <w:rFonts w:ascii="Microsoft YaHei" w:hAnsi="Microsoft YaHei" w:eastAsia="Microsoft YaHei"/>
          <w:sz w:val="22"/>
        </w:rPr>
        <w:t>• 系统自动评分并记录作答结果，供学习报告模块进行统计分析。</w:t>
      </w:r>
    </w:p>
    <w:p>
      <w:pPr>
        <w:pStyle w:val="Heading2"/>
        <w:spacing w:before="120" w:after="120"/>
      </w:pPr>
      <w:r>
        <w:rPr>
          <w:rFonts w:ascii="Microsoft YaHei" w:hAnsi="Microsoft YaHei" w:eastAsia="Microsoft YaHei"/>
          <w:b/>
          <w:color w:val="1F4F76"/>
          <w:sz w:val="28"/>
        </w:rPr>
        <w:t>4.4 Learning Report 学习报告</w:t>
      </w:r>
    </w:p>
    <w:p>
      <w:pPr>
        <w:spacing w:after="80"/>
        <w:ind w:left="420"/>
      </w:pPr>
      <w:r>
        <w:rPr>
          <w:rFonts w:ascii="Microsoft YaHei" w:hAnsi="Microsoft YaHei" w:eastAsia="Microsoft YaHei"/>
          <w:sz w:val="22"/>
        </w:rPr>
        <w:t>• 学习报告会汇总学生近期的答题情况，统计已覆盖知识点、正确率、错误率和近期趋势。</w:t>
      </w:r>
    </w:p>
    <w:p>
      <w:pPr>
        <w:spacing w:after="80"/>
        <w:ind w:left="420"/>
      </w:pPr>
      <w:r>
        <w:rPr>
          <w:rFonts w:ascii="Microsoft YaHei" w:hAnsi="Microsoft YaHei" w:eastAsia="Microsoft YaHei"/>
          <w:sz w:val="22"/>
        </w:rPr>
        <w:t>• 系统会自动识别相对薄弱的知识点和相对稳定掌握的知识点。</w:t>
      </w:r>
    </w:p>
    <w:p>
      <w:pPr>
        <w:spacing w:after="80"/>
        <w:ind w:left="420"/>
      </w:pPr>
      <w:r>
        <w:rPr>
          <w:rFonts w:ascii="Microsoft YaHei" w:hAnsi="Microsoft YaHei" w:eastAsia="Microsoft YaHei"/>
          <w:sz w:val="22"/>
        </w:rPr>
        <w:t>• 报告中会生成优先回顾建议，告诉学生应该优先回看哪一部分讲义。</w:t>
      </w:r>
    </w:p>
    <w:p>
      <w:pPr>
        <w:spacing w:after="80"/>
        <w:ind w:left="420"/>
      </w:pPr>
      <w:r>
        <w:rPr>
          <w:rFonts w:ascii="Microsoft YaHei" w:hAnsi="Microsoft YaHei" w:eastAsia="Microsoft YaHei"/>
          <w:sz w:val="22"/>
        </w:rPr>
        <w:t>• 系统还能基于错题记录给出推荐练习，用于巩固薄弱点。</w:t>
      </w:r>
    </w:p>
    <w:p>
      <w:pPr>
        <w:pStyle w:val="Heading2"/>
        <w:spacing w:before="120" w:after="120"/>
      </w:pPr>
      <w:r>
        <w:rPr>
          <w:rFonts w:ascii="Microsoft YaHei" w:hAnsi="Microsoft YaHei" w:eastAsia="Microsoft YaHei"/>
          <w:b/>
          <w:color w:val="1F4F76"/>
          <w:sz w:val="28"/>
        </w:rPr>
        <w:t>4.5 历史记录与复习入口</w:t>
      </w:r>
    </w:p>
    <w:p>
      <w:pPr>
        <w:spacing w:after="80"/>
        <w:ind w:left="420"/>
      </w:pPr>
      <w:r>
        <w:rPr>
          <w:rFonts w:ascii="Microsoft YaHei" w:hAnsi="Microsoft YaHei" w:eastAsia="Microsoft YaHei"/>
          <w:sz w:val="22"/>
        </w:rPr>
        <w:t>• 平台支持历史对话按会话保存，学生可以回到上一次讨论主题继续提问。</w:t>
      </w:r>
    </w:p>
    <w:p>
      <w:pPr>
        <w:spacing w:after="80"/>
        <w:ind w:left="420"/>
      </w:pPr>
      <w:r>
        <w:rPr>
          <w:rFonts w:ascii="Microsoft YaHei" w:hAnsi="Microsoft YaHei" w:eastAsia="Microsoft YaHei"/>
          <w:sz w:val="22"/>
        </w:rPr>
        <w:t>• 每个会话具有相对独立的上下文记忆，避免不同主题互相干扰。</w:t>
      </w:r>
    </w:p>
    <w:p>
      <w:pPr>
        <w:spacing w:after="80"/>
        <w:ind w:left="420"/>
      </w:pPr>
      <w:r>
        <w:rPr>
          <w:rFonts w:ascii="Microsoft YaHei" w:hAnsi="Microsoft YaHei" w:eastAsia="Microsoft YaHei"/>
          <w:sz w:val="22"/>
        </w:rPr>
        <w:t>• 问答和题目中的材料来源支持打开 PDF 复习，帮助学生从“答案”回到“原文”。</w:t>
      </w:r>
    </w:p>
    <w:p>
      <w:pPr>
        <w:pStyle w:val="Heading2"/>
        <w:spacing w:before="120" w:after="120"/>
      </w:pPr>
      <w:r>
        <w:rPr>
          <w:rFonts w:ascii="Microsoft YaHei" w:hAnsi="Microsoft YaHei" w:eastAsia="Microsoft YaHei"/>
          <w:b/>
          <w:color w:val="1F4F76"/>
          <w:sz w:val="28"/>
        </w:rPr>
        <w:t>4.6 学生端典型使用路径</w:t>
      </w:r>
    </w:p>
    <w:p>
      <w:pPr>
        <w:spacing w:after="80"/>
        <w:ind w:left="420"/>
      </w:pPr>
      <w:r>
        <w:rPr>
          <w:rFonts w:ascii="Microsoft YaHei" w:hAnsi="Microsoft YaHei" w:eastAsia="Microsoft YaHei"/>
          <w:sz w:val="22"/>
        </w:rPr>
        <w:t>• 课前预习：先通过 Chat 询问概念，再打开来源讲义形成初步认知。</w:t>
      </w:r>
    </w:p>
    <w:p>
      <w:pPr>
        <w:spacing w:after="80"/>
        <w:ind w:left="420"/>
      </w:pPr>
      <w:r>
        <w:rPr>
          <w:rFonts w:ascii="Microsoft YaHei" w:hAnsi="Microsoft YaHei" w:eastAsia="Microsoft YaHei"/>
          <w:sz w:val="22"/>
        </w:rPr>
        <w:t>• 课后复习：通过 Quiz 检查自己对每个知识点的掌握情况。</w:t>
      </w:r>
    </w:p>
    <w:p>
      <w:pPr>
        <w:spacing w:after="80"/>
        <w:ind w:left="420"/>
      </w:pPr>
      <w:r>
        <w:rPr>
          <w:rFonts w:ascii="Microsoft YaHei" w:hAnsi="Microsoft YaHei" w:eastAsia="Microsoft YaHei"/>
          <w:sz w:val="22"/>
        </w:rPr>
        <w:t>• 考前冲刺：重点查看 Learning Report 中的薄弱项和推荐回顾位置。</w:t>
      </w:r>
    </w:p>
    <w:p>
      <w:pPr>
        <w:spacing w:after="80"/>
        <w:ind w:left="420"/>
      </w:pPr>
      <w:r>
        <w:rPr>
          <w:rFonts w:ascii="Microsoft YaHei" w:hAnsi="Microsoft YaHei" w:eastAsia="Microsoft YaHei"/>
          <w:sz w:val="22"/>
        </w:rPr>
        <w:t>• 作业或课程项目准备：围绕某一模型、框架或训练方法进行连续追问并请求代码示例。</w:t>
      </w:r>
    </w:p>
    <w:p>
      <w:pPr>
        <w:pStyle w:val="Heading2"/>
        <w:spacing w:before="120" w:after="120"/>
      </w:pPr>
      <w:r>
        <w:rPr>
          <w:rFonts w:ascii="Microsoft YaHei" w:hAnsi="Microsoft YaHei" w:eastAsia="Microsoft YaHei"/>
          <w:b/>
          <w:color w:val="1F4F76"/>
          <w:sz w:val="28"/>
        </w:rPr>
        <w:t>4.7 学生端详细使用说明（按真实学习过程展开）</w:t>
      </w:r>
    </w:p>
    <w:p>
      <w:pPr>
        <w:spacing w:after="80"/>
        <w:ind w:left="420"/>
      </w:pPr>
      <w:r>
        <w:rPr>
          <w:rFonts w:ascii="Microsoft YaHei" w:hAnsi="Microsoft YaHei" w:eastAsia="Microsoft YaHei"/>
          <w:sz w:val="22"/>
        </w:rPr>
        <w:t>• 进入系统后，学生首先使用课程账号登录。登录后，系统会自动识别其个人历史记录，并在后续页面中保持个人状态连续。</w:t>
      </w:r>
    </w:p>
    <w:p>
      <w:pPr>
        <w:spacing w:after="80"/>
        <w:ind w:left="420"/>
      </w:pPr>
      <w:r>
        <w:rPr>
          <w:rFonts w:ascii="Microsoft YaHei" w:hAnsi="Microsoft YaHei" w:eastAsia="Microsoft YaHei"/>
          <w:sz w:val="22"/>
        </w:rPr>
        <w:t>• 如果学生对某个概念完全陌生，可以先在 Chat 页面发起自然语言提问，例如“什么是反向传播”“Transformer 和 RNN 的核心区别是什么”等。</w:t>
      </w:r>
    </w:p>
    <w:p>
      <w:pPr>
        <w:spacing w:after="80"/>
        <w:ind w:left="420"/>
      </w:pPr>
      <w:r>
        <w:rPr>
          <w:rFonts w:ascii="Microsoft YaHei" w:hAnsi="Microsoft YaHei" w:eastAsia="Microsoft YaHei"/>
          <w:sz w:val="22"/>
        </w:rPr>
        <w:t>• 在获得回答后，学生可以点击来源入口回到原始讲义页面，验证答案并进行延伸阅读。</w:t>
      </w:r>
    </w:p>
    <w:p>
      <w:pPr>
        <w:spacing w:after="80"/>
        <w:ind w:left="420"/>
      </w:pPr>
      <w:r>
        <w:rPr>
          <w:rFonts w:ascii="Microsoft YaHei" w:hAnsi="Microsoft YaHei" w:eastAsia="Microsoft YaHei"/>
          <w:sz w:val="22"/>
        </w:rPr>
        <w:t>• 当学生想检验自己是否真正理解了一个知识点，可以进入 Quiz 页面选择对应知识点开始练习。</w:t>
      </w:r>
    </w:p>
    <w:p>
      <w:pPr>
        <w:spacing w:after="80"/>
        <w:ind w:left="420"/>
      </w:pPr>
      <w:r>
        <w:rPr>
          <w:rFonts w:ascii="Microsoft YaHei" w:hAnsi="Microsoft YaHei" w:eastAsia="Microsoft YaHei"/>
          <w:sz w:val="22"/>
        </w:rPr>
        <w:t>• 如果学生做错题，系统会立即给出答案解释和复习入口，不需要学生再自己去翻找是哪一页课件讲到的。</w:t>
      </w:r>
    </w:p>
    <w:p>
      <w:pPr>
        <w:spacing w:after="80"/>
        <w:ind w:left="420"/>
      </w:pPr>
      <w:r>
        <w:rPr>
          <w:rFonts w:ascii="Microsoft YaHei" w:hAnsi="Microsoft YaHei" w:eastAsia="Microsoft YaHei"/>
          <w:sz w:val="22"/>
        </w:rPr>
        <w:t>• 完成若干轮练习后，学生进入 Learning Report 页面，就能够看到哪些知识点相对稳定、哪些知识点仍是薄弱项。</w:t>
      </w:r>
    </w:p>
    <w:p>
      <w:pPr>
        <w:spacing w:after="80"/>
        <w:ind w:left="420"/>
      </w:pPr>
      <w:r>
        <w:rPr>
          <w:rFonts w:ascii="Microsoft YaHei" w:hAnsi="Microsoft YaHei" w:eastAsia="Microsoft YaHei"/>
          <w:sz w:val="22"/>
        </w:rPr>
        <w:t>• 学生再根据报告中的建议回到对应讲义或继续做推荐练习，从而形成闭环复习。</w:t>
      </w:r>
    </w:p>
    <w:p>
      <w:pPr>
        <w:pStyle w:val="Heading2"/>
        <w:spacing w:before="120" w:after="120"/>
      </w:pPr>
      <w:r>
        <w:rPr>
          <w:rFonts w:ascii="Microsoft YaHei" w:hAnsi="Microsoft YaHei" w:eastAsia="Microsoft YaHei"/>
          <w:b/>
          <w:color w:val="1F4F76"/>
          <w:sz w:val="28"/>
        </w:rPr>
        <w:t>4.8 学生端的学习闭环价值</w:t>
      </w:r>
    </w:p>
    <w:p>
      <w:pPr>
        <w:spacing w:after="80"/>
        <w:ind w:left="420"/>
      </w:pPr>
      <w:r>
        <w:rPr>
          <w:rFonts w:ascii="Microsoft YaHei" w:hAnsi="Microsoft YaHei" w:eastAsia="Microsoft YaHei"/>
          <w:sz w:val="22"/>
        </w:rPr>
        <w:t>• 它降低了学生从“不会问”到“会追问”的门槛，因为平台允许从最自然的问题开始。</w:t>
      </w:r>
    </w:p>
    <w:p>
      <w:pPr>
        <w:spacing w:after="80"/>
        <w:ind w:left="420"/>
      </w:pPr>
      <w:r>
        <w:rPr>
          <w:rFonts w:ascii="Microsoft YaHei" w:hAnsi="Microsoft YaHei" w:eastAsia="Microsoft YaHei"/>
          <w:sz w:val="22"/>
        </w:rPr>
        <w:t>• 它降低了学生从“知道答案”到“找到原文依据”的成本，因为平台直接给出讲义定位入口。</w:t>
      </w:r>
    </w:p>
    <w:p>
      <w:pPr>
        <w:spacing w:after="80"/>
        <w:ind w:left="420"/>
      </w:pPr>
      <w:r>
        <w:rPr>
          <w:rFonts w:ascii="Microsoft YaHei" w:hAnsi="Microsoft YaHei" w:eastAsia="Microsoft YaHei"/>
          <w:sz w:val="22"/>
        </w:rPr>
        <w:t>• 它降低了学生从“做错题”到“重新复习”的成本，因为错题解释与复习位置已经关联。</w:t>
      </w:r>
    </w:p>
    <w:p>
      <w:pPr>
        <w:spacing w:after="80"/>
        <w:ind w:left="420"/>
      </w:pPr>
      <w:r>
        <w:rPr>
          <w:rFonts w:ascii="Microsoft YaHei" w:hAnsi="Microsoft YaHei" w:eastAsia="Microsoft YaHei"/>
          <w:sz w:val="22"/>
        </w:rPr>
        <w:t>• 它把零散练习转化成阶段性分析，让学生知道自己接下来应该学什么，而不仅仅知道自己刚刚错了什么。</w:t>
      </w:r>
    </w:p>
    <w:p>
      <w:pPr>
        <w:pStyle w:val="Heading1"/>
        <w:spacing w:before="120" w:after="120"/>
      </w:pPr>
      <w:r>
        <w:rPr>
          <w:rFonts w:ascii="Microsoft YaHei" w:hAnsi="Microsoft YaHei" w:eastAsia="Microsoft YaHei"/>
          <w:b/>
          <w:color w:val="1F4F76"/>
          <w:sz w:val="32"/>
        </w:rPr>
        <w:t>五、第二部分：设计说明</w:t>
      </w:r>
    </w:p>
    <w:p>
      <w:pPr>
        <w:spacing w:after="120"/>
        <w:ind w:firstLine="420"/>
      </w:pPr>
      <w:r>
        <w:rPr>
          <w:rFonts w:ascii="Microsoft YaHei" w:hAnsi="Microsoft YaHei" w:eastAsia="Microsoft YaHei"/>
          <w:sz w:val="22"/>
        </w:rPr>
        <w:t>系统设计分为材料层、知识层、服务层、数据层和前端交互层五个部分。其核心思想是：先把课程资料转化为可靠的知识资产，再通过统一服务层将这些资产提供给学生端的问答、练习和学习分析功能。</w:t>
      </w:r>
    </w:p>
    <w:p>
      <w:pPr>
        <w:spacing w:after="120"/>
        <w:ind w:firstLine="420"/>
      </w:pPr>
      <w:r>
        <w:rPr>
          <w:rFonts w:ascii="Microsoft YaHei" w:hAnsi="Microsoft YaHei" w:eastAsia="Microsoft YaHei"/>
          <w:sz w:val="22"/>
        </w:rPr>
        <w:t>本部分不展开代码实现细节，而是从系统组成、信息流转和教学业务承载方式三个层面解释平台如何工作。这种写法更适合课程大模型项目汇报，因为评审方真正关心的是：平台结构是否合理、数据流是否闭环、功能之间是否相互支撑，以及它是否具有持续扩展性。</w:t>
      </w:r>
    </w:p>
    <w:p>
      <w:pPr>
        <w:pStyle w:val="Heading2"/>
        <w:spacing w:before="120" w:after="120"/>
      </w:pPr>
      <w:r>
        <w:rPr>
          <w:rFonts w:ascii="Microsoft YaHei" w:hAnsi="Microsoft YaHei" w:eastAsia="Microsoft YaHei"/>
          <w:b/>
          <w:color w:val="1F4F76"/>
          <w:sz w:val="28"/>
        </w:rPr>
        <w:t>5.1 总体架构</w:t>
      </w:r>
    </w:p>
    <w:p>
      <w:pPr>
        <w:spacing w:after="80"/>
        <w:ind w:left="420"/>
      </w:pPr>
      <w:r>
        <w:rPr>
          <w:rFonts w:ascii="Microsoft YaHei" w:hAnsi="Microsoft YaHei" w:eastAsia="Microsoft YaHei"/>
          <w:sz w:val="22"/>
        </w:rPr>
        <w:t>• 材料层：负责存放课程 PDF、教材和图像化页面资源，是系统最底层的知识来源。</w:t>
      </w:r>
    </w:p>
    <w:p>
      <w:pPr>
        <w:spacing w:after="80"/>
        <w:ind w:left="420"/>
      </w:pPr>
      <w:r>
        <w:rPr>
          <w:rFonts w:ascii="Microsoft YaHei" w:hAnsi="Microsoft YaHei" w:eastAsia="Microsoft YaHei"/>
          <w:sz w:val="22"/>
        </w:rPr>
        <w:t>• 知识层：负责切块、索引、知识点整理和题库生成，是课程内容结构化的核心。</w:t>
      </w:r>
    </w:p>
    <w:p>
      <w:pPr>
        <w:spacing w:after="80"/>
        <w:ind w:left="420"/>
      </w:pPr>
      <w:r>
        <w:rPr>
          <w:rFonts w:ascii="Microsoft YaHei" w:hAnsi="Microsoft YaHei" w:eastAsia="Microsoft YaHei"/>
          <w:sz w:val="22"/>
        </w:rPr>
        <w:t>• 服务层：负责问答、练习、学习报告、历史会话和材料跳转等业务逻辑。</w:t>
      </w:r>
    </w:p>
    <w:p>
      <w:pPr>
        <w:spacing w:after="80"/>
        <w:ind w:left="420"/>
      </w:pPr>
      <w:r>
        <w:rPr>
          <w:rFonts w:ascii="Microsoft YaHei" w:hAnsi="Microsoft YaHei" w:eastAsia="Microsoft YaHei"/>
          <w:sz w:val="22"/>
        </w:rPr>
        <w:t>• 数据层：负责保存用户信息、作答记录、历史会话、报告快照和任务状态。</w:t>
      </w:r>
    </w:p>
    <w:p>
      <w:pPr>
        <w:spacing w:after="80"/>
        <w:ind w:left="420"/>
      </w:pPr>
      <w:r>
        <w:rPr>
          <w:rFonts w:ascii="Microsoft YaHei" w:hAnsi="Microsoft YaHei" w:eastAsia="Microsoft YaHei"/>
          <w:sz w:val="22"/>
        </w:rPr>
        <w:t>• 前端层：负责提供学生可直接使用的 Web 页面。</w:t>
      </w:r>
    </w:p>
    <w:p>
      <w:pPr>
        <w:spacing w:after="120"/>
        <w:ind w:firstLine="420"/>
      </w:pPr>
      <w:r>
        <w:rPr>
          <w:rFonts w:ascii="Microsoft YaHei" w:hAnsi="Microsoft YaHei" w:eastAsia="Microsoft YaHei"/>
          <w:sz w:val="22"/>
        </w:rPr>
        <w:t>从教学业务角度理解，总体架构可以概括为一句话：教师负责生产知识，平台负责组织知识，学生负责消费知识并产生反馈数据，平台再把这些反馈反向作用于教学。</w:t>
      </w:r>
    </w:p>
    <w:p>
      <w:pPr>
        <w:jc w:val="center"/>
      </w:pPr>
      <w:r>
        <w:drawing>
          <wp:inline xmlns:a="http://schemas.openxmlformats.org/drawingml/2006/main" xmlns:pic="http://schemas.openxmlformats.org/drawingml/2006/picture">
            <wp:extent cx="6675120" cy="4005072"/>
            <wp:docPr id="2" name="Picture 2"/>
            <wp:cNvGraphicFramePr>
              <a:graphicFrameLocks noChangeAspect="1"/>
            </wp:cNvGraphicFramePr>
            <a:graphic>
              <a:graphicData uri="http://schemas.openxmlformats.org/drawingml/2006/picture">
                <pic:pic>
                  <pic:nvPicPr>
                    <pic:cNvPr id="0" name="学生端与系统架构框图.png"/>
                    <pic:cNvPicPr/>
                  </pic:nvPicPr>
                  <pic:blipFill>
                    <a:blip r:embed="rId10"/>
                    <a:stretch>
                      <a:fillRect/>
                    </a:stretch>
                  </pic:blipFill>
                  <pic:spPr>
                    <a:xfrm>
                      <a:off x="0" y="0"/>
                      <a:ext cx="6675120" cy="4005072"/>
                    </a:xfrm>
                    <a:prstGeom prst="rect"/>
                  </pic:spPr>
                </pic:pic>
              </a:graphicData>
            </a:graphic>
          </wp:inline>
        </w:drawing>
      </w:r>
    </w:p>
    <w:p>
      <w:pPr>
        <w:jc w:val="center"/>
      </w:pPr>
      <w:r>
        <w:rPr>
          <w:rFonts w:ascii="Microsoft YaHei" w:hAnsi="Microsoft YaHei" w:eastAsia="Microsoft YaHei"/>
          <w:b/>
          <w:sz w:val="21"/>
        </w:rPr>
        <w:t>图 2 学生端与平台服务架构框图</w:t>
      </w:r>
    </w:p>
    <w:p>
      <w:pPr>
        <w:spacing w:after="120"/>
        <w:ind w:firstLine="420"/>
      </w:pPr>
      <w:r>
        <w:rPr>
          <w:rFonts w:ascii="Microsoft YaHei" w:hAnsi="Microsoft YaHei" w:eastAsia="Microsoft YaHei"/>
          <w:sz w:val="22"/>
        </w:rPr>
        <w:t>图 2 展示了学生端与系统架构之间的对应关系。学生看到的是登录、问答、练习、学习报告和历史记录页面；而在后台，这些页面背后其实分别调用课程知识库、异步问答服务、答题分析服务和数据存储服务。</w:t>
      </w:r>
    </w:p>
    <w:p>
      <w:pPr>
        <w:pStyle w:val="Heading2"/>
        <w:spacing w:before="120" w:after="120"/>
      </w:pPr>
      <w:r>
        <w:rPr>
          <w:rFonts w:ascii="Microsoft YaHei" w:hAnsi="Microsoft YaHei" w:eastAsia="Microsoft YaHei"/>
          <w:b/>
          <w:color w:val="1F4F76"/>
          <w:sz w:val="28"/>
        </w:rPr>
        <w:t>5.2 RAG 知识库设计</w:t>
      </w:r>
    </w:p>
    <w:p>
      <w:pPr>
        <w:spacing w:after="120"/>
        <w:ind w:firstLine="420"/>
      </w:pPr>
      <w:r>
        <w:rPr>
          <w:rFonts w:ascii="Microsoft YaHei" w:hAnsi="Microsoft YaHei" w:eastAsia="Microsoft YaHei"/>
          <w:sz w:val="22"/>
        </w:rPr>
        <w:t>RAG（Retrieval-Augmented Generation）是本项目的核心基础设施。系统首先把课程资料按页和语义片段切分为可检索单元，再通过向量模型进行嵌入，最后建立 dense index。当前项目使用 FAISS 作为向量索引引擎，使用 `sentence-transformers/all-MiniLM-L6-v2` 作为嵌入模型，已经形成 1206 个 dense 检索单元。</w:t>
      </w:r>
    </w:p>
    <w:p>
      <w:pPr>
        <w:spacing w:after="120"/>
        <w:ind w:firstLine="420"/>
      </w:pPr>
      <w:r>
        <w:rPr>
          <w:rFonts w:ascii="Microsoft YaHei" w:hAnsi="Microsoft YaHei" w:eastAsia="Microsoft YaHei"/>
          <w:sz w:val="22"/>
        </w:rPr>
        <w:t>这样设计的好处是：问答系统不再只依赖大模型的参数记忆，而是优先从课程材料中检索相关内容，再据此生成回答，从而提高课程相关性、来源可追溯性和解释稳定性。</w:t>
      </w:r>
    </w:p>
    <w:p>
      <w:pPr>
        <w:spacing w:after="120"/>
        <w:ind w:firstLine="420"/>
      </w:pPr>
      <w:r>
        <w:rPr>
          <w:rFonts w:ascii="Microsoft YaHei" w:hAnsi="Microsoft YaHei" w:eastAsia="Microsoft YaHei"/>
          <w:sz w:val="22"/>
        </w:rPr>
        <w:t>进一步说，RAG 在这里承担的是“课程边界约束器”的角色。它让平台回答时有明确的课程依据，不至于滑向完全开放式闲聊。对于课程大模型项目来说，这一点非常关键，因为教学场景需要的不只是流畅表达，更需要与讲义、教材和教师意图保持一致。</w:t>
      </w:r>
    </w:p>
    <w:p>
      <w:pPr>
        <w:pStyle w:val="Heading2"/>
        <w:spacing w:before="120" w:after="120"/>
      </w:pPr>
      <w:r>
        <w:rPr>
          <w:rFonts w:ascii="Microsoft YaHei" w:hAnsi="Microsoft YaHei" w:eastAsia="Microsoft YaHei"/>
          <w:b/>
          <w:color w:val="1F4F76"/>
          <w:sz w:val="28"/>
        </w:rPr>
        <w:t>5.3 知识点组织设计</w:t>
      </w:r>
    </w:p>
    <w:p>
      <w:pPr>
        <w:spacing w:after="120"/>
        <w:ind w:firstLine="420"/>
      </w:pPr>
      <w:r>
        <w:rPr>
          <w:rFonts w:ascii="Microsoft YaHei" w:hAnsi="Microsoft YaHei" w:eastAsia="Microsoft YaHei"/>
          <w:sz w:val="22"/>
        </w:rPr>
        <w:t>当前课程已经组织出 13 个知识点。每个知识点都包含名称、描述、关联周次、关键词、适用场景和来源讲义信息。这种设计使系统不只是“搜到某一页”，而是能够围绕教学逻辑把材料聚合为可学习的知识单元。</w:t>
      </w:r>
    </w:p>
    <w:tbl>
      <w:tblPr>
        <w:tblStyle w:val="TableGrid"/>
        <w:tblW w:type="auto" w:w="0"/>
        <w:jc w:val="center"/>
        <w:tblLook w:firstColumn="1" w:firstRow="1" w:lastColumn="0" w:lastRow="0" w:noHBand="0" w:noVBand="1" w:val="04A0"/>
      </w:tblPr>
      <w:tblGrid>
        <w:gridCol w:w="3192"/>
        <w:gridCol w:w="3192"/>
        <w:gridCol w:w="3192"/>
      </w:tblGrid>
      <w:tr>
        <w:tc>
          <w:tcPr>
            <w:tcW w:type="dxa" w:w="2494"/>
          </w:tcPr>
          <w:p>
            <w:pPr>
              <w:jc w:val="center"/>
            </w:pPr>
            <w:r/>
            <w:r>
              <w:rPr>
                <w:rFonts w:ascii="Microsoft YaHei" w:hAnsi="Microsoft YaHei" w:eastAsia="Microsoft YaHei"/>
                <w:b/>
                <w:sz w:val="21"/>
              </w:rPr>
              <w:t>知识点</w:t>
            </w:r>
          </w:p>
        </w:tc>
        <w:tc>
          <w:tcPr>
            <w:tcW w:type="dxa" w:w="1361"/>
          </w:tcPr>
          <w:p>
            <w:pPr>
              <w:jc w:val="center"/>
            </w:pPr>
            <w:r/>
            <w:r>
              <w:rPr>
                <w:rFonts w:ascii="Microsoft YaHei" w:hAnsi="Microsoft YaHei" w:eastAsia="Microsoft YaHei"/>
                <w:b/>
                <w:sz w:val="21"/>
              </w:rPr>
              <w:t>周次</w:t>
            </w:r>
          </w:p>
        </w:tc>
        <w:tc>
          <w:tcPr>
            <w:tcW w:type="dxa" w:w="5102"/>
          </w:tcPr>
          <w:p>
            <w:pPr>
              <w:jc w:val="center"/>
            </w:pPr>
            <w:r/>
            <w:r>
              <w:rPr>
                <w:rFonts w:ascii="Microsoft YaHei" w:hAnsi="Microsoft YaHei" w:eastAsia="Microsoft YaHei"/>
                <w:b/>
                <w:sz w:val="21"/>
              </w:rPr>
              <w:t>简要说明</w:t>
            </w:r>
          </w:p>
        </w:tc>
      </w:tr>
      <w:tr>
        <w:tc>
          <w:tcPr>
            <w:tcW w:type="dxa" w:w="2494"/>
          </w:tcPr>
          <w:p>
            <w:pPr>
              <w:spacing w:after="0"/>
            </w:pPr>
            <w:r/>
            <w:r>
              <w:rPr>
                <w:rFonts w:ascii="Microsoft YaHei" w:hAnsi="Microsoft YaHei" w:eastAsia="Microsoft YaHei"/>
                <w:sz w:val="21"/>
              </w:rPr>
              <w:t>深度学习概述</w:t>
            </w:r>
          </w:p>
        </w:tc>
        <w:tc>
          <w:tcPr>
            <w:tcW w:type="dxa" w:w="1361"/>
          </w:tcPr>
          <w:p>
            <w:pPr>
              <w:spacing w:after="0"/>
            </w:pPr>
            <w:r/>
            <w:r>
              <w:rPr>
                <w:rFonts w:ascii="Microsoft YaHei" w:hAnsi="Microsoft YaHei" w:eastAsia="Microsoft YaHei"/>
                <w:sz w:val="21"/>
              </w:rPr>
              <w:t>Week1</w:t>
            </w:r>
          </w:p>
        </w:tc>
        <w:tc>
          <w:tcPr>
            <w:tcW w:type="dxa" w:w="5102"/>
          </w:tcPr>
          <w:p>
            <w:pPr>
              <w:spacing w:after="0"/>
            </w:pPr>
            <w:r/>
            <w:r>
              <w:rPr>
                <w:rFonts w:ascii="Microsoft YaHei" w:hAnsi="Microsoft YaHei" w:eastAsia="Microsoft YaHei"/>
                <w:sz w:val="21"/>
              </w:rPr>
              <w:t>理解深度学习的研究目标、发展背景、表示学习思想，以及其与传统机器学习方法的联系。</w:t>
            </w:r>
          </w:p>
        </w:tc>
      </w:tr>
      <w:tr>
        <w:tc>
          <w:tcPr>
            <w:tcW w:type="dxa" w:w="2494"/>
          </w:tcPr>
          <w:p>
            <w:pPr>
              <w:spacing w:after="0"/>
            </w:pPr>
            <w:r/>
            <w:r>
              <w:rPr>
                <w:rFonts w:ascii="Microsoft YaHei" w:hAnsi="Microsoft YaHei" w:eastAsia="Microsoft YaHei"/>
                <w:sz w:val="21"/>
              </w:rPr>
              <w:t>数学基础与机器学习基础</w:t>
            </w:r>
          </w:p>
        </w:tc>
        <w:tc>
          <w:tcPr>
            <w:tcW w:type="dxa" w:w="1361"/>
          </w:tcPr>
          <w:p>
            <w:pPr>
              <w:spacing w:after="0"/>
            </w:pPr>
            <w:r/>
            <w:r>
              <w:rPr>
                <w:rFonts w:ascii="Microsoft YaHei" w:hAnsi="Microsoft YaHei" w:eastAsia="Microsoft YaHei"/>
                <w:sz w:val="21"/>
              </w:rPr>
              <w:t>Week2</w:t>
            </w:r>
          </w:p>
        </w:tc>
        <w:tc>
          <w:tcPr>
            <w:tcW w:type="dxa" w:w="5102"/>
          </w:tcPr>
          <w:p>
            <w:pPr>
              <w:spacing w:after="0"/>
            </w:pPr>
            <w:r/>
            <w:r>
              <w:rPr>
                <w:rFonts w:ascii="Microsoft YaHei" w:hAnsi="Microsoft YaHei" w:eastAsia="Microsoft YaHei"/>
                <w:sz w:val="21"/>
              </w:rPr>
              <w:t>掌握深度学习所需的线性代数、概率统计、优化和监督学习基本概念。</w:t>
            </w:r>
          </w:p>
        </w:tc>
      </w:tr>
      <w:tr>
        <w:tc>
          <w:tcPr>
            <w:tcW w:type="dxa" w:w="2494"/>
          </w:tcPr>
          <w:p>
            <w:pPr>
              <w:spacing w:after="0"/>
            </w:pPr>
            <w:r/>
            <w:r>
              <w:rPr>
                <w:rFonts w:ascii="Microsoft YaHei" w:hAnsi="Microsoft YaHei" w:eastAsia="Microsoft YaHei"/>
                <w:sz w:val="21"/>
              </w:rPr>
              <w:t>神经元、感知器与反向传播</w:t>
            </w:r>
          </w:p>
        </w:tc>
        <w:tc>
          <w:tcPr>
            <w:tcW w:type="dxa" w:w="1361"/>
          </w:tcPr>
          <w:p>
            <w:pPr>
              <w:spacing w:after="0"/>
            </w:pPr>
            <w:r/>
            <w:r>
              <w:rPr>
                <w:rFonts w:ascii="Microsoft YaHei" w:hAnsi="Microsoft YaHei" w:eastAsia="Microsoft YaHei"/>
                <w:sz w:val="21"/>
              </w:rPr>
              <w:t>Week2、Week3</w:t>
            </w:r>
          </w:p>
        </w:tc>
        <w:tc>
          <w:tcPr>
            <w:tcW w:type="dxa" w:w="5102"/>
          </w:tcPr>
          <w:p>
            <w:pPr>
              <w:spacing w:after="0"/>
            </w:pPr>
            <w:r/>
            <w:r>
              <w:rPr>
                <w:rFonts w:ascii="Microsoft YaHei" w:hAnsi="Microsoft YaHei" w:eastAsia="Microsoft YaHei"/>
                <w:sz w:val="21"/>
              </w:rPr>
              <w:t>理解人工神经元、感知器、多层感知器以及反向传播算法的核心机制。</w:t>
            </w:r>
          </w:p>
        </w:tc>
      </w:tr>
      <w:tr>
        <w:tc>
          <w:tcPr>
            <w:tcW w:type="dxa" w:w="2494"/>
          </w:tcPr>
          <w:p>
            <w:pPr>
              <w:spacing w:after="0"/>
            </w:pPr>
            <w:r/>
            <w:r>
              <w:rPr>
                <w:rFonts w:ascii="Microsoft YaHei" w:hAnsi="Microsoft YaHei" w:eastAsia="Microsoft YaHei"/>
                <w:sz w:val="21"/>
              </w:rPr>
              <w:t>卷积神经网络基础</w:t>
            </w:r>
          </w:p>
        </w:tc>
        <w:tc>
          <w:tcPr>
            <w:tcW w:type="dxa" w:w="1361"/>
          </w:tcPr>
          <w:p>
            <w:pPr>
              <w:spacing w:after="0"/>
            </w:pPr>
            <w:r/>
            <w:r>
              <w:rPr>
                <w:rFonts w:ascii="Microsoft YaHei" w:hAnsi="Microsoft YaHei" w:eastAsia="Microsoft YaHei"/>
                <w:sz w:val="21"/>
              </w:rPr>
              <w:t>Week3、Week4</w:t>
            </w:r>
          </w:p>
        </w:tc>
        <w:tc>
          <w:tcPr>
            <w:tcW w:type="dxa" w:w="5102"/>
          </w:tcPr>
          <w:p>
            <w:pPr>
              <w:spacing w:after="0"/>
            </w:pPr>
            <w:r/>
            <w:r>
              <w:rPr>
                <w:rFonts w:ascii="Microsoft YaHei" w:hAnsi="Microsoft YaHei" w:eastAsia="Microsoft YaHei"/>
                <w:sz w:val="21"/>
              </w:rPr>
              <w:t>掌握卷积层、池化层、感受野、参数共享等 CNN 基本结构与核心思想。</w:t>
            </w:r>
          </w:p>
        </w:tc>
      </w:tr>
      <w:tr>
        <w:tc>
          <w:tcPr>
            <w:tcW w:type="dxa" w:w="2494"/>
          </w:tcPr>
          <w:p>
            <w:pPr>
              <w:spacing w:after="0"/>
            </w:pPr>
            <w:r/>
            <w:r>
              <w:rPr>
                <w:rFonts w:ascii="Microsoft YaHei" w:hAnsi="Microsoft YaHei" w:eastAsia="Microsoft YaHei"/>
                <w:sz w:val="21"/>
              </w:rPr>
              <w:t>典型卷积网络与视觉应用</w:t>
            </w:r>
          </w:p>
        </w:tc>
        <w:tc>
          <w:tcPr>
            <w:tcW w:type="dxa" w:w="1361"/>
          </w:tcPr>
          <w:p>
            <w:pPr>
              <w:spacing w:after="0"/>
            </w:pPr>
            <w:r/>
            <w:r>
              <w:rPr>
                <w:rFonts w:ascii="Microsoft YaHei" w:hAnsi="Microsoft YaHei" w:eastAsia="Microsoft YaHei"/>
                <w:sz w:val="21"/>
              </w:rPr>
              <w:t>Week4、Week5</w:t>
            </w:r>
          </w:p>
        </w:tc>
        <w:tc>
          <w:tcPr>
            <w:tcW w:type="dxa" w:w="5102"/>
          </w:tcPr>
          <w:p>
            <w:pPr>
              <w:spacing w:after="0"/>
            </w:pPr>
            <w:r/>
            <w:r>
              <w:rPr>
                <w:rFonts w:ascii="Microsoft YaHei" w:hAnsi="Microsoft YaHei" w:eastAsia="Microsoft YaHei"/>
                <w:sz w:val="21"/>
              </w:rPr>
              <w:t>了解 LeNet、AlexNet、VGG、ResNet 等典型 CNN 架构及其在视觉任务中的应用。</w:t>
            </w:r>
          </w:p>
        </w:tc>
      </w:tr>
      <w:tr>
        <w:tc>
          <w:tcPr>
            <w:tcW w:type="dxa" w:w="2494"/>
          </w:tcPr>
          <w:p>
            <w:pPr>
              <w:spacing w:after="0"/>
            </w:pPr>
            <w:r/>
            <w:r>
              <w:rPr>
                <w:rFonts w:ascii="Microsoft YaHei" w:hAnsi="Microsoft YaHei" w:eastAsia="Microsoft YaHei"/>
                <w:sz w:val="21"/>
              </w:rPr>
              <w:t>循环神经网络与LSTM</w:t>
            </w:r>
          </w:p>
        </w:tc>
        <w:tc>
          <w:tcPr>
            <w:tcW w:type="dxa" w:w="1361"/>
          </w:tcPr>
          <w:p>
            <w:pPr>
              <w:spacing w:after="0"/>
            </w:pPr>
            <w:r/>
            <w:r>
              <w:rPr>
                <w:rFonts w:ascii="Microsoft YaHei" w:hAnsi="Microsoft YaHei" w:eastAsia="Microsoft YaHei"/>
                <w:sz w:val="21"/>
              </w:rPr>
              <w:t>Week6</w:t>
            </w:r>
          </w:p>
        </w:tc>
        <w:tc>
          <w:tcPr>
            <w:tcW w:type="dxa" w:w="5102"/>
          </w:tcPr>
          <w:p>
            <w:pPr>
              <w:spacing w:after="0"/>
            </w:pPr>
            <w:r/>
            <w:r>
              <w:rPr>
                <w:rFonts w:ascii="Microsoft YaHei" w:hAnsi="Microsoft YaHei" w:eastAsia="Microsoft YaHei"/>
                <w:sz w:val="21"/>
              </w:rPr>
              <w:t>理解 RNN 的序列建模能力、梯度传播问题，以及 LSTM 等改进结构的作用。</w:t>
            </w:r>
          </w:p>
        </w:tc>
      </w:tr>
      <w:tr>
        <w:tc>
          <w:tcPr>
            <w:tcW w:type="dxa" w:w="2494"/>
          </w:tcPr>
          <w:p>
            <w:pPr>
              <w:spacing w:after="0"/>
            </w:pPr>
            <w:r/>
            <w:r>
              <w:rPr>
                <w:rFonts w:ascii="Microsoft YaHei" w:hAnsi="Microsoft YaHei" w:eastAsia="Microsoft YaHei"/>
                <w:sz w:val="21"/>
              </w:rPr>
              <w:t>注意力机制与Transformer</w:t>
            </w:r>
          </w:p>
        </w:tc>
        <w:tc>
          <w:tcPr>
            <w:tcW w:type="dxa" w:w="1361"/>
          </w:tcPr>
          <w:p>
            <w:pPr>
              <w:spacing w:after="0"/>
            </w:pPr>
            <w:r/>
            <w:r>
              <w:rPr>
                <w:rFonts w:ascii="Microsoft YaHei" w:hAnsi="Microsoft YaHei" w:eastAsia="Microsoft YaHei"/>
                <w:sz w:val="21"/>
              </w:rPr>
              <w:t>Week7</w:t>
            </w:r>
          </w:p>
        </w:tc>
        <w:tc>
          <w:tcPr>
            <w:tcW w:type="dxa" w:w="5102"/>
          </w:tcPr>
          <w:p>
            <w:pPr>
              <w:spacing w:after="0"/>
            </w:pPr>
            <w:r/>
            <w:r>
              <w:rPr>
                <w:rFonts w:ascii="Microsoft YaHei" w:hAnsi="Microsoft YaHei" w:eastAsia="Microsoft YaHei"/>
                <w:sz w:val="21"/>
              </w:rPr>
              <w:t>掌握注意力机制、自注意力、位置编码及 Transformer 编码器-解码器结构。</w:t>
            </w:r>
          </w:p>
        </w:tc>
      </w:tr>
      <w:tr>
        <w:tc>
          <w:tcPr>
            <w:tcW w:type="dxa" w:w="2494"/>
          </w:tcPr>
          <w:p>
            <w:pPr>
              <w:spacing w:after="0"/>
            </w:pPr>
            <w:r/>
            <w:r>
              <w:rPr>
                <w:rFonts w:ascii="Microsoft YaHei" w:hAnsi="Microsoft YaHei" w:eastAsia="Microsoft YaHei"/>
                <w:sz w:val="21"/>
              </w:rPr>
              <w:t>GPT、BERT与视觉Transformer</w:t>
            </w:r>
          </w:p>
        </w:tc>
        <w:tc>
          <w:tcPr>
            <w:tcW w:type="dxa" w:w="1361"/>
          </w:tcPr>
          <w:p>
            <w:pPr>
              <w:spacing w:after="0"/>
            </w:pPr>
            <w:r/>
            <w:r>
              <w:rPr>
                <w:rFonts w:ascii="Microsoft YaHei" w:hAnsi="Microsoft YaHei" w:eastAsia="Microsoft YaHei"/>
                <w:sz w:val="21"/>
              </w:rPr>
              <w:t>Week8</w:t>
            </w:r>
          </w:p>
        </w:tc>
        <w:tc>
          <w:tcPr>
            <w:tcW w:type="dxa" w:w="5102"/>
          </w:tcPr>
          <w:p>
            <w:pPr>
              <w:spacing w:after="0"/>
            </w:pPr>
            <w:r/>
            <w:r>
              <w:rPr>
                <w:rFonts w:ascii="Microsoft YaHei" w:hAnsi="Microsoft YaHei" w:eastAsia="Microsoft YaHei"/>
                <w:sz w:val="21"/>
              </w:rPr>
              <w:t>理解基于 Transformer 的预训练模型家族，包括 GPT、BERT 与 Swin Transformer 的差异。</w:t>
            </w:r>
          </w:p>
        </w:tc>
      </w:tr>
      <w:tr>
        <w:tc>
          <w:tcPr>
            <w:tcW w:type="dxa" w:w="2494"/>
          </w:tcPr>
          <w:p>
            <w:pPr>
              <w:spacing w:after="0"/>
            </w:pPr>
            <w:r/>
            <w:r>
              <w:rPr>
                <w:rFonts w:ascii="Microsoft YaHei" w:hAnsi="Microsoft YaHei" w:eastAsia="Microsoft YaHei"/>
                <w:sz w:val="21"/>
              </w:rPr>
              <w:t>GAN 对抗生成</w:t>
            </w:r>
          </w:p>
        </w:tc>
        <w:tc>
          <w:tcPr>
            <w:tcW w:type="dxa" w:w="1361"/>
          </w:tcPr>
          <w:p>
            <w:pPr>
              <w:spacing w:after="0"/>
            </w:pPr>
            <w:r/>
            <w:r>
              <w:rPr>
                <w:rFonts w:ascii="Microsoft YaHei" w:hAnsi="Microsoft YaHei" w:eastAsia="Microsoft YaHei"/>
                <w:sz w:val="21"/>
              </w:rPr>
              <w:t>Week8、Week9</w:t>
            </w:r>
          </w:p>
        </w:tc>
        <w:tc>
          <w:tcPr>
            <w:tcW w:type="dxa" w:w="5102"/>
          </w:tcPr>
          <w:p>
            <w:pPr>
              <w:spacing w:after="0"/>
            </w:pPr>
            <w:r/>
            <w:r>
              <w:rPr>
                <w:rFonts w:ascii="Microsoft YaHei" w:hAnsi="Microsoft YaHei" w:eastAsia="Microsoft YaHei"/>
                <w:sz w:val="21"/>
              </w:rPr>
              <w:t>理解生成器与判别器的对抗训练机制，以及条件 GAN、结构优化等扩展思路。</w:t>
            </w:r>
          </w:p>
        </w:tc>
      </w:tr>
      <w:tr>
        <w:tc>
          <w:tcPr>
            <w:tcW w:type="dxa" w:w="2494"/>
          </w:tcPr>
          <w:p>
            <w:pPr>
              <w:spacing w:after="0"/>
            </w:pPr>
            <w:r/>
            <w:r>
              <w:rPr>
                <w:rFonts w:ascii="Microsoft YaHei" w:hAnsi="Microsoft YaHei" w:eastAsia="Microsoft YaHei"/>
                <w:sz w:val="21"/>
              </w:rPr>
              <w:t>深度生成模型与扩散模型</w:t>
            </w:r>
          </w:p>
        </w:tc>
        <w:tc>
          <w:tcPr>
            <w:tcW w:type="dxa" w:w="1361"/>
          </w:tcPr>
          <w:p>
            <w:pPr>
              <w:spacing w:after="0"/>
            </w:pPr>
            <w:r/>
            <w:r>
              <w:rPr>
                <w:rFonts w:ascii="Microsoft YaHei" w:hAnsi="Microsoft YaHei" w:eastAsia="Microsoft YaHei"/>
                <w:sz w:val="21"/>
              </w:rPr>
              <w:t>Week10</w:t>
            </w:r>
          </w:p>
        </w:tc>
        <w:tc>
          <w:tcPr>
            <w:tcW w:type="dxa" w:w="5102"/>
          </w:tcPr>
          <w:p>
            <w:pPr>
              <w:spacing w:after="0"/>
            </w:pPr>
            <w:r/>
            <w:r>
              <w:rPr>
                <w:rFonts w:ascii="Microsoft YaHei" w:hAnsi="Microsoft YaHei" w:eastAsia="Microsoft YaHei"/>
                <w:sz w:val="21"/>
              </w:rPr>
              <w:t>掌握自编码器、RBM、DBN、Hopfield 网络及扩散模型等深度生成模型的核心思想。</w:t>
            </w:r>
          </w:p>
        </w:tc>
      </w:tr>
      <w:tr>
        <w:tc>
          <w:tcPr>
            <w:tcW w:type="dxa" w:w="2494"/>
          </w:tcPr>
          <w:p>
            <w:pPr>
              <w:spacing w:after="0"/>
            </w:pPr>
            <w:r/>
            <w:r>
              <w:rPr>
                <w:rFonts w:ascii="Microsoft YaHei" w:hAnsi="Microsoft YaHei" w:eastAsia="Microsoft YaHei"/>
                <w:sz w:val="21"/>
              </w:rPr>
              <w:t>正则化与优化</w:t>
            </w:r>
          </w:p>
        </w:tc>
        <w:tc>
          <w:tcPr>
            <w:tcW w:type="dxa" w:w="1361"/>
          </w:tcPr>
          <w:p>
            <w:pPr>
              <w:spacing w:after="0"/>
            </w:pPr>
            <w:r/>
            <w:r>
              <w:rPr>
                <w:rFonts w:ascii="Microsoft YaHei" w:hAnsi="Microsoft YaHei" w:eastAsia="Microsoft YaHei"/>
                <w:sz w:val="21"/>
              </w:rPr>
              <w:t>Week11、Week12</w:t>
            </w:r>
          </w:p>
        </w:tc>
        <w:tc>
          <w:tcPr>
            <w:tcW w:type="dxa" w:w="5102"/>
          </w:tcPr>
          <w:p>
            <w:pPr>
              <w:spacing w:after="0"/>
            </w:pPr>
            <w:r/>
            <w:r>
              <w:rPr>
                <w:rFonts w:ascii="Microsoft YaHei" w:hAnsi="Microsoft YaHei" w:eastAsia="Microsoft YaHei"/>
                <w:sz w:val="21"/>
              </w:rPr>
              <w:t>理解参数范数正则化、数据增强、提前终止、Dropout、归一化及优化方法对泛化的影响。</w:t>
            </w:r>
          </w:p>
        </w:tc>
      </w:tr>
      <w:tr>
        <w:tc>
          <w:tcPr>
            <w:tcW w:type="dxa" w:w="2494"/>
          </w:tcPr>
          <w:p>
            <w:pPr>
              <w:spacing w:after="0"/>
            </w:pPr>
            <w:r/>
            <w:r>
              <w:rPr>
                <w:rFonts w:ascii="Microsoft YaHei" w:hAnsi="Microsoft YaHei" w:eastAsia="Microsoft YaHei"/>
                <w:sz w:val="21"/>
              </w:rPr>
              <w:t>深度学习开发平台</w:t>
            </w:r>
          </w:p>
        </w:tc>
        <w:tc>
          <w:tcPr>
            <w:tcW w:type="dxa" w:w="1361"/>
          </w:tcPr>
          <w:p>
            <w:pPr>
              <w:spacing w:after="0"/>
            </w:pPr>
            <w:r/>
            <w:r>
              <w:rPr>
                <w:rFonts w:ascii="Microsoft YaHei" w:hAnsi="Microsoft YaHei" w:eastAsia="Microsoft YaHei"/>
                <w:sz w:val="21"/>
              </w:rPr>
              <w:t>Week13</w:t>
            </w:r>
          </w:p>
        </w:tc>
        <w:tc>
          <w:tcPr>
            <w:tcW w:type="dxa" w:w="5102"/>
          </w:tcPr>
          <w:p>
            <w:pPr>
              <w:spacing w:after="0"/>
            </w:pPr>
            <w:r/>
            <w:r>
              <w:rPr>
                <w:rFonts w:ascii="Microsoft YaHei" w:hAnsi="Microsoft YaHei" w:eastAsia="Microsoft YaHei"/>
                <w:sz w:val="21"/>
              </w:rPr>
              <w:t>熟悉 TensorFlow、PyTorch、Keras、PaddlePaddle 等开发平台及其特点。</w:t>
            </w:r>
          </w:p>
        </w:tc>
      </w:tr>
      <w:tr>
        <w:tc>
          <w:tcPr>
            <w:tcW w:type="dxa" w:w="2494"/>
          </w:tcPr>
          <w:p>
            <w:pPr>
              <w:spacing w:after="0"/>
            </w:pPr>
            <w:r/>
            <w:r>
              <w:rPr>
                <w:rFonts w:ascii="Microsoft YaHei" w:hAnsi="Microsoft YaHei" w:eastAsia="Microsoft YaHei"/>
                <w:sz w:val="21"/>
              </w:rPr>
              <w:t>决策树、随机森林与 DeepForest</w:t>
            </w:r>
          </w:p>
        </w:tc>
        <w:tc>
          <w:tcPr>
            <w:tcW w:type="dxa" w:w="1361"/>
          </w:tcPr>
          <w:p>
            <w:pPr>
              <w:spacing w:after="0"/>
            </w:pPr>
            <w:r/>
            <w:r>
              <w:rPr>
                <w:rFonts w:ascii="Microsoft YaHei" w:hAnsi="Microsoft YaHei" w:eastAsia="Microsoft YaHei"/>
                <w:sz w:val="21"/>
              </w:rPr>
              <w:t>Week11</w:t>
            </w:r>
          </w:p>
        </w:tc>
        <w:tc>
          <w:tcPr>
            <w:tcW w:type="dxa" w:w="5102"/>
          </w:tcPr>
          <w:p>
            <w:pPr>
              <w:spacing w:after="0"/>
            </w:pPr>
            <w:r/>
            <w:r>
              <w:rPr>
                <w:rFonts w:ascii="Microsoft YaHei" w:hAnsi="Microsoft YaHei" w:eastAsia="Microsoft YaHei"/>
                <w:sz w:val="21"/>
              </w:rPr>
              <w:t>理解树模型、随机森林与 DeepForest 的集成学习思想及其与深度网络的关系。</w:t>
            </w:r>
          </w:p>
        </w:tc>
      </w:tr>
    </w:tbl>
    <w:p>
      <w:pPr>
        <w:pStyle w:val="Heading2"/>
        <w:spacing w:before="120" w:after="120"/>
      </w:pPr>
      <w:r>
        <w:rPr>
          <w:rFonts w:ascii="Microsoft YaHei" w:hAnsi="Microsoft YaHei" w:eastAsia="Microsoft YaHei"/>
          <w:b/>
          <w:color w:val="1F4F76"/>
          <w:sz w:val="28"/>
        </w:rPr>
        <w:t>5.4 问答服务设计</w:t>
      </w:r>
    </w:p>
    <w:p>
      <w:pPr>
        <w:spacing w:after="80"/>
        <w:ind w:left="420"/>
      </w:pPr>
      <w:r>
        <w:rPr>
          <w:rFonts w:ascii="Microsoft YaHei" w:hAnsi="Microsoft YaHei" w:eastAsia="Microsoft YaHei"/>
          <w:sz w:val="22"/>
        </w:rPr>
        <w:t>• 输入解析：系统首先识别学生当前问题的主题、问法类型以及是否依赖上下文。</w:t>
      </w:r>
    </w:p>
    <w:p>
      <w:pPr>
        <w:spacing w:after="80"/>
        <w:ind w:left="420"/>
      </w:pPr>
      <w:r>
        <w:rPr>
          <w:rFonts w:ascii="Microsoft YaHei" w:hAnsi="Microsoft YaHei" w:eastAsia="Microsoft YaHei"/>
          <w:sz w:val="22"/>
        </w:rPr>
        <w:t>• 上下文继承：系统会结合当前会话的历史内容和摘要，判断是否需要继承前文语境。</w:t>
      </w:r>
    </w:p>
    <w:p>
      <w:pPr>
        <w:spacing w:after="80"/>
        <w:ind w:left="420"/>
      </w:pPr>
      <w:r>
        <w:rPr>
          <w:rFonts w:ascii="Microsoft YaHei" w:hAnsi="Microsoft YaHei" w:eastAsia="Microsoft YaHei"/>
          <w:sz w:val="22"/>
        </w:rPr>
        <w:t>• 课程相关性约束：平台优先响应深度学习课程范围内的问题，避免回答大幅偏离课程主题。</w:t>
      </w:r>
    </w:p>
    <w:p>
      <w:pPr>
        <w:spacing w:after="80"/>
        <w:ind w:left="420"/>
      </w:pPr>
      <w:r>
        <w:rPr>
          <w:rFonts w:ascii="Microsoft YaHei" w:hAnsi="Microsoft YaHei" w:eastAsia="Microsoft YaHei"/>
          <w:sz w:val="22"/>
        </w:rPr>
        <w:t>• 课程检索：对解析后的问题执行课程知识检索，找到最相关的讲义片段和复习入口。</w:t>
      </w:r>
    </w:p>
    <w:p>
      <w:pPr>
        <w:spacing w:after="80"/>
        <w:ind w:left="420"/>
      </w:pPr>
      <w:r>
        <w:rPr>
          <w:rFonts w:ascii="Microsoft YaHei" w:hAnsi="Microsoft YaHei" w:eastAsia="Microsoft YaHei"/>
          <w:sz w:val="22"/>
        </w:rPr>
        <w:t>• 答案生成：将检索到的讲义证据与问题一起交给大模型，生成自然语言回答或代码示例。</w:t>
      </w:r>
    </w:p>
    <w:p>
      <w:pPr>
        <w:spacing w:after="80"/>
        <w:ind w:left="420"/>
      </w:pPr>
      <w:r>
        <w:rPr>
          <w:rFonts w:ascii="Microsoft YaHei" w:hAnsi="Microsoft YaHei" w:eastAsia="Microsoft YaHei"/>
          <w:sz w:val="22"/>
        </w:rPr>
        <w:t>• 来源落地：在回答后提供材料来源和可点击入口，使学生能够直接回看原讲义。</w:t>
      </w:r>
    </w:p>
    <w:p>
      <w:pPr>
        <w:spacing w:after="120"/>
        <w:ind w:firstLine="420"/>
      </w:pPr>
      <w:r>
        <w:rPr>
          <w:rFonts w:ascii="Microsoft YaHei" w:hAnsi="Microsoft YaHei" w:eastAsia="Microsoft YaHei"/>
          <w:sz w:val="22"/>
        </w:rPr>
        <w:t>这套问答设计强调两点：一是保持回答与课程内容高度相关；二是在必要时给出自然语言解释、代码示例和来源回看入口，而不是输出一段脱离课程语境的通用答案。</w:t>
      </w:r>
    </w:p>
    <w:p>
      <w:pPr>
        <w:pStyle w:val="Heading2"/>
        <w:spacing w:before="120" w:after="120"/>
      </w:pPr>
      <w:r>
        <w:rPr>
          <w:rFonts w:ascii="Microsoft YaHei" w:hAnsi="Microsoft YaHei" w:eastAsia="Microsoft YaHei"/>
          <w:b/>
          <w:color w:val="1F4F76"/>
          <w:sz w:val="28"/>
        </w:rPr>
        <w:t>5.5 Quiz 题库与评测设计</w:t>
      </w:r>
    </w:p>
    <w:p>
      <w:pPr>
        <w:spacing w:after="120"/>
        <w:ind w:firstLine="420"/>
      </w:pPr>
      <w:r>
        <w:rPr>
          <w:rFonts w:ascii="Microsoft YaHei" w:hAnsi="Microsoft YaHei" w:eastAsia="Microsoft YaHei"/>
          <w:sz w:val="22"/>
        </w:rPr>
        <w:t>当前系统共维护 78 道题目，其中 34 道带图题。题目围绕课程知识点组织，统一采用选择题形式，便于自动评分、统计与学习诊断。</w:t>
      </w:r>
    </w:p>
    <w:p>
      <w:pPr>
        <w:spacing w:after="80"/>
        <w:ind w:left="420"/>
      </w:pPr>
      <w:r>
        <w:rPr>
          <w:rFonts w:ascii="Microsoft YaHei" w:hAnsi="Microsoft YaHei" w:eastAsia="Microsoft YaHei"/>
          <w:sz w:val="22"/>
        </w:rPr>
        <w:t>• 题目层面：题目尽量覆盖概念理解、结构辨析、图示推理、公式含义和训练逻辑等不同考察角度。</w:t>
      </w:r>
    </w:p>
    <w:p>
      <w:pPr>
        <w:spacing w:after="80"/>
        <w:ind w:left="420"/>
      </w:pPr>
      <w:r>
        <w:rPr>
          <w:rFonts w:ascii="Microsoft YaHei" w:hAnsi="Microsoft YaHei" w:eastAsia="Microsoft YaHei"/>
          <w:sz w:val="22"/>
        </w:rPr>
        <w:t>• 来源层面：每道题都绑定来源讲义与复习位置，保证学生在做题之后能够快速回到课程材料。</w:t>
      </w:r>
    </w:p>
    <w:p>
      <w:pPr>
        <w:spacing w:after="80"/>
        <w:ind w:left="420"/>
      </w:pPr>
      <w:r>
        <w:rPr>
          <w:rFonts w:ascii="Microsoft YaHei" w:hAnsi="Microsoft YaHei" w:eastAsia="Microsoft YaHei"/>
          <w:sz w:val="22"/>
        </w:rPr>
        <w:t>• 评分层面：平台自动完成作答判定，并记录学生答案、标准答案和是否正确。</w:t>
      </w:r>
    </w:p>
    <w:p>
      <w:pPr>
        <w:spacing w:after="80"/>
        <w:ind w:left="420"/>
      </w:pPr>
      <w:r>
        <w:rPr>
          <w:rFonts w:ascii="Microsoft YaHei" w:hAnsi="Microsoft YaHei" w:eastAsia="Microsoft YaHei"/>
          <w:sz w:val="22"/>
        </w:rPr>
        <w:t>• 反馈层面：题目解析不是单纯告诉学生哪一项正确，而是解释为什么正确、为什么其他项错误。</w:t>
      </w:r>
    </w:p>
    <w:p>
      <w:pPr>
        <w:pStyle w:val="Heading2"/>
        <w:spacing w:before="120" w:after="120"/>
      </w:pPr>
      <w:r>
        <w:rPr>
          <w:rFonts w:ascii="Microsoft YaHei" w:hAnsi="Microsoft YaHei" w:eastAsia="Microsoft YaHei"/>
          <w:b/>
          <w:color w:val="1F4F76"/>
          <w:sz w:val="28"/>
        </w:rPr>
        <w:t>5.6 Learning Report 设计</w:t>
      </w:r>
    </w:p>
    <w:p>
      <w:pPr>
        <w:spacing w:after="80"/>
        <w:ind w:left="420"/>
      </w:pPr>
      <w:r>
        <w:rPr>
          <w:rFonts w:ascii="Microsoft YaHei" w:hAnsi="Microsoft YaHei" w:eastAsia="Microsoft YaHei"/>
          <w:sz w:val="22"/>
        </w:rPr>
        <w:t>• 基于最新答题记录计算学生在各知识点上的正确率、错误率和覆盖情况。</w:t>
      </w:r>
    </w:p>
    <w:p>
      <w:pPr>
        <w:spacing w:after="80"/>
        <w:ind w:left="420"/>
      </w:pPr>
      <w:r>
        <w:rPr>
          <w:rFonts w:ascii="Microsoft YaHei" w:hAnsi="Microsoft YaHei" w:eastAsia="Microsoft YaHei"/>
          <w:sz w:val="22"/>
        </w:rPr>
        <w:t>• 自动识别强项知识点和弱项知识点，形成学习诊断。</w:t>
      </w:r>
    </w:p>
    <w:p>
      <w:pPr>
        <w:spacing w:after="80"/>
        <w:ind w:left="420"/>
      </w:pPr>
      <w:r>
        <w:rPr>
          <w:rFonts w:ascii="Microsoft YaHei" w:hAnsi="Microsoft YaHei" w:eastAsia="Microsoft YaHei"/>
          <w:sz w:val="22"/>
        </w:rPr>
        <w:t>• 结合最近错题和题目来源，给出优先回顾的讲义位置建议。</w:t>
      </w:r>
    </w:p>
    <w:p>
      <w:pPr>
        <w:spacing w:after="80"/>
        <w:ind w:left="420"/>
      </w:pPr>
      <w:r>
        <w:rPr>
          <w:rFonts w:ascii="Microsoft YaHei" w:hAnsi="Microsoft YaHei" w:eastAsia="Microsoft YaHei"/>
          <w:sz w:val="22"/>
        </w:rPr>
        <w:t>• 生成推荐练习，推动学生从“被动看报告”转向“立即补练”。</w:t>
      </w:r>
    </w:p>
    <w:p>
      <w:pPr>
        <w:spacing w:after="120"/>
        <w:ind w:firstLine="420"/>
      </w:pPr>
      <w:r>
        <w:rPr>
          <w:rFonts w:ascii="Microsoft YaHei" w:hAnsi="Microsoft YaHei" w:eastAsia="Microsoft YaHei"/>
          <w:sz w:val="22"/>
        </w:rPr>
        <w:t>学习报告模块的价值在于把分散的作答行为转化为有方向的学习建议，使平台不仅能回答问题、给题目，还能对学习过程进行解释和反馈。</w:t>
      </w:r>
    </w:p>
    <w:p>
      <w:pPr>
        <w:spacing w:after="120"/>
        <w:ind w:firstLine="420"/>
      </w:pPr>
      <w:r>
        <w:rPr>
          <w:rFonts w:ascii="Microsoft YaHei" w:hAnsi="Microsoft YaHei" w:eastAsia="Microsoft YaHei"/>
          <w:sz w:val="22"/>
        </w:rPr>
        <w:t>从设计思想上看，Learning Report 不是一个简单统计页，而是一个学习诊断页。它把学生最近做过的题、做错的题、做对但不稳定的题和还没覆盖的知识点，重新组织成“接下来应该怎么学”的建议。这使平台从单纯的内容提供工具，转变为学习过程辅助工具。</w:t>
      </w:r>
    </w:p>
    <w:p>
      <w:pPr>
        <w:pStyle w:val="Heading2"/>
        <w:spacing w:before="120" w:after="120"/>
      </w:pPr>
      <w:r>
        <w:rPr>
          <w:rFonts w:ascii="Microsoft YaHei" w:hAnsi="Microsoft YaHei" w:eastAsia="Microsoft YaHei"/>
          <w:b/>
          <w:color w:val="1F4F76"/>
          <w:sz w:val="28"/>
        </w:rPr>
        <w:t>5.7 数据存储设计</w:t>
      </w:r>
    </w:p>
    <w:p>
      <w:pPr>
        <w:spacing w:after="120"/>
        <w:ind w:firstLine="420"/>
      </w:pPr>
      <w:r>
        <w:rPr>
          <w:rFonts w:ascii="Microsoft YaHei" w:hAnsi="Microsoft YaHei" w:eastAsia="Microsoft YaHei"/>
          <w:sz w:val="22"/>
        </w:rPr>
        <w:t>系统的数据层支持两类后端：一类是 Firebase，适合快速集成用户体系；另一类是 PostgreSQL，适合更稳定的结构化持久化部署。</w:t>
      </w:r>
    </w:p>
    <w:p>
      <w:pPr>
        <w:spacing w:after="80"/>
        <w:ind w:left="420"/>
      </w:pPr>
      <w:r>
        <w:rPr>
          <w:rFonts w:ascii="Microsoft YaHei" w:hAnsi="Microsoft YaHei" w:eastAsia="Microsoft YaHei"/>
          <w:sz w:val="22"/>
        </w:rPr>
        <w:t>• 用户信息：保存账号、密码散列、显示名等基础身份数据。</w:t>
      </w:r>
    </w:p>
    <w:p>
      <w:pPr>
        <w:spacing w:after="80"/>
        <w:ind w:left="420"/>
      </w:pPr>
      <w:r>
        <w:rPr>
          <w:rFonts w:ascii="Microsoft YaHei" w:hAnsi="Microsoft YaHei" w:eastAsia="Microsoft YaHei"/>
          <w:sz w:val="22"/>
        </w:rPr>
        <w:t>• 答题记录：保存每次作答的题目、答案、是否正确、时间戳和附加元数据。</w:t>
      </w:r>
    </w:p>
    <w:p>
      <w:pPr>
        <w:spacing w:after="80"/>
        <w:ind w:left="420"/>
      </w:pPr>
      <w:r>
        <w:rPr>
          <w:rFonts w:ascii="Microsoft YaHei" w:hAnsi="Microsoft YaHei" w:eastAsia="Microsoft YaHei"/>
          <w:sz w:val="22"/>
        </w:rPr>
        <w:t>• 历史对话：保存会话标题、消息顺序、内容、引用来源和会话摘要。</w:t>
      </w:r>
    </w:p>
    <w:p>
      <w:pPr>
        <w:spacing w:after="80"/>
        <w:ind w:left="420"/>
      </w:pPr>
      <w:r>
        <w:rPr>
          <w:rFonts w:ascii="Microsoft YaHei" w:hAnsi="Microsoft YaHei" w:eastAsia="Microsoft YaHei"/>
          <w:sz w:val="22"/>
        </w:rPr>
        <w:t>• 任务状态：保存异步聊天任务和学习报告任务的执行状态，支撑高并发下的稳定返回。</w:t>
      </w:r>
    </w:p>
    <w:p>
      <w:pPr>
        <w:spacing w:after="80"/>
        <w:ind w:left="420"/>
      </w:pPr>
      <w:r>
        <w:rPr>
          <w:rFonts w:ascii="Microsoft YaHei" w:hAnsi="Microsoft YaHei" w:eastAsia="Microsoft YaHei"/>
          <w:sz w:val="22"/>
        </w:rPr>
        <w:t>• 报告快照：缓存学生的学习报告，避免重复计算。</w:t>
      </w:r>
    </w:p>
    <w:p>
      <w:pPr>
        <w:pStyle w:val="Heading2"/>
        <w:spacing w:before="120" w:after="120"/>
      </w:pPr>
      <w:r>
        <w:rPr>
          <w:rFonts w:ascii="Microsoft YaHei" w:hAnsi="Microsoft YaHei" w:eastAsia="Microsoft YaHei"/>
          <w:b/>
          <w:color w:val="1F4F76"/>
          <w:sz w:val="28"/>
        </w:rPr>
        <w:t>5.8 并发与运行保障设计</w:t>
      </w:r>
    </w:p>
    <w:p>
      <w:pPr>
        <w:spacing w:after="120"/>
        <w:ind w:firstLine="420"/>
      </w:pPr>
      <w:r>
        <w:rPr>
          <w:rFonts w:ascii="Microsoft YaHei" w:hAnsi="Microsoft YaHei" w:eastAsia="Microsoft YaHei"/>
          <w:sz w:val="22"/>
        </w:rPr>
        <w:t>考虑到课程平台在高峰期可能出现大量同时提问和同时查看报告的情况，项目在服务层引入了异步工作机制。聊天服务和学习报告服务可以通过 Worker 独立处理任务，并配合队列、缓存和任务状态管理削峰。</w:t>
      </w:r>
    </w:p>
    <w:p>
      <w:pPr>
        <w:spacing w:after="80"/>
        <w:ind w:left="420"/>
      </w:pPr>
      <w:r>
        <w:rPr>
          <w:rFonts w:ascii="Microsoft YaHei" w:hAnsi="Microsoft YaHei" w:eastAsia="Microsoft YaHei"/>
          <w:sz w:val="22"/>
        </w:rPr>
        <w:t>• Chat Worker：异步处理学生问答请求，减少前端阻塞。</w:t>
      </w:r>
    </w:p>
    <w:p>
      <w:pPr>
        <w:spacing w:after="80"/>
        <w:ind w:left="420"/>
      </w:pPr>
      <w:r>
        <w:rPr>
          <w:rFonts w:ascii="Microsoft YaHei" w:hAnsi="Microsoft YaHei" w:eastAsia="Microsoft YaHei"/>
          <w:sz w:val="22"/>
        </w:rPr>
        <w:t>• Learning Report Worker：异步生成学习分析结果，避免报告计算拖慢主线程。</w:t>
      </w:r>
    </w:p>
    <w:p>
      <w:pPr>
        <w:spacing w:after="80"/>
        <w:ind w:left="420"/>
      </w:pPr>
      <w:r>
        <w:rPr>
          <w:rFonts w:ascii="Microsoft YaHei" w:hAnsi="Microsoft YaHei" w:eastAsia="Microsoft YaHei"/>
          <w:sz w:val="22"/>
        </w:rPr>
        <w:t>• 队列长度控制：在请求量过高时给出“系统繁忙”提示，避免整体雪崩。</w:t>
      </w:r>
    </w:p>
    <w:p>
      <w:pPr>
        <w:spacing w:after="80"/>
        <w:ind w:left="420"/>
      </w:pPr>
      <w:r>
        <w:rPr>
          <w:rFonts w:ascii="Microsoft YaHei" w:hAnsi="Microsoft YaHei" w:eastAsia="Microsoft YaHei"/>
          <w:sz w:val="22"/>
        </w:rPr>
        <w:t>• 缓存机制：对已完成任务结果进行短期缓存，减少重复计算。</w:t>
      </w:r>
    </w:p>
    <w:p>
      <w:pPr>
        <w:spacing w:after="80"/>
        <w:ind w:left="420"/>
      </w:pPr>
      <w:r>
        <w:rPr>
          <w:rFonts w:ascii="Microsoft YaHei" w:hAnsi="Microsoft YaHei" w:eastAsia="Microsoft YaHei"/>
          <w:sz w:val="22"/>
        </w:rPr>
        <w:t>• 会话隔离：每个学生、每个会话分别维护上下文，降低交叉干扰风险。</w:t>
      </w:r>
    </w:p>
    <w:p>
      <w:pPr>
        <w:pStyle w:val="Heading2"/>
        <w:spacing w:before="120" w:after="120"/>
      </w:pPr>
      <w:r>
        <w:rPr>
          <w:rFonts w:ascii="Microsoft YaHei" w:hAnsi="Microsoft YaHei" w:eastAsia="Microsoft YaHei"/>
          <w:b/>
          <w:color w:val="1F4F76"/>
          <w:sz w:val="28"/>
        </w:rPr>
        <w:t>5.9 系统设计原则</w:t>
      </w:r>
    </w:p>
    <w:p>
      <w:pPr>
        <w:spacing w:after="80"/>
        <w:ind w:left="420"/>
      </w:pPr>
      <w:r>
        <w:rPr>
          <w:rFonts w:ascii="Microsoft YaHei" w:hAnsi="Microsoft YaHei" w:eastAsia="Microsoft YaHei"/>
          <w:sz w:val="22"/>
        </w:rPr>
        <w:t>• 课程优先原则：平台回答和练习必须优先围绕课程资料，而不是优先围绕通用知识。</w:t>
      </w:r>
    </w:p>
    <w:p>
      <w:pPr>
        <w:spacing w:after="80"/>
        <w:ind w:left="420"/>
      </w:pPr>
      <w:r>
        <w:rPr>
          <w:rFonts w:ascii="Microsoft YaHei" w:hAnsi="Microsoft YaHei" w:eastAsia="Microsoft YaHei"/>
          <w:sz w:val="22"/>
        </w:rPr>
        <w:t>• 可追溯原则：学生看到的答案、解析和建议应尽可能能回到原始讲义或教材位置。</w:t>
      </w:r>
    </w:p>
    <w:p>
      <w:pPr>
        <w:spacing w:after="80"/>
        <w:ind w:left="420"/>
      </w:pPr>
      <w:r>
        <w:rPr>
          <w:rFonts w:ascii="Microsoft YaHei" w:hAnsi="Microsoft YaHei" w:eastAsia="Microsoft YaHei"/>
          <w:sz w:val="22"/>
        </w:rPr>
        <w:t>• 闭环原则：问答、练习、报告和历史记录之间不能割裂，必须能够彼此联动。</w:t>
      </w:r>
    </w:p>
    <w:p>
      <w:pPr>
        <w:spacing w:after="80"/>
        <w:ind w:left="420"/>
      </w:pPr>
      <w:r>
        <w:rPr>
          <w:rFonts w:ascii="Microsoft YaHei" w:hAnsi="Microsoft YaHei" w:eastAsia="Microsoft YaHei"/>
          <w:sz w:val="22"/>
        </w:rPr>
        <w:t>• 可迭代原则：教师一旦更新资料，平台应能较低成本地重建知识库和题库。</w:t>
      </w:r>
    </w:p>
    <w:p>
      <w:pPr>
        <w:spacing w:after="80"/>
        <w:ind w:left="420"/>
      </w:pPr>
      <w:r>
        <w:rPr>
          <w:rFonts w:ascii="Microsoft YaHei" w:hAnsi="Microsoft YaHei" w:eastAsia="Microsoft YaHei"/>
          <w:sz w:val="22"/>
        </w:rPr>
        <w:t>• 可部署原则：平台不依赖单一硬编码形态，既可接 Firebase，也可切换 PostgreSQL，并支持不同部署环境。</w:t>
      </w:r>
    </w:p>
    <w:p>
      <w:pPr>
        <w:pStyle w:val="Heading2"/>
        <w:spacing w:before="120" w:after="120"/>
      </w:pPr>
      <w:r>
        <w:rPr>
          <w:rFonts w:ascii="Microsoft YaHei" w:hAnsi="Microsoft YaHei" w:eastAsia="Microsoft YaHei"/>
          <w:b/>
          <w:color w:val="1F4F76"/>
          <w:sz w:val="28"/>
        </w:rPr>
        <w:t>5.10 从教师资料到学生学习的全链路说明</w:t>
      </w:r>
    </w:p>
    <w:p>
      <w:pPr>
        <w:spacing w:after="120"/>
        <w:ind w:firstLine="420"/>
      </w:pPr>
      <w:r>
        <w:rPr>
          <w:rFonts w:ascii="Microsoft YaHei" w:hAnsi="Microsoft YaHei" w:eastAsia="Microsoft YaHei"/>
          <w:sz w:val="22"/>
        </w:rPr>
        <w:t>如果把整个平台视为一条完整链路，那么它的顺序是：教师提供课程资料 -&gt; 平台解析并构建知识库 -&gt; 平台自动形成知识点和题库 -&gt; 学生在前端发起问答或练习 -&gt; 平台生成回答、评分和报告 -&gt; 学生根据结果回看讲义 -&gt; 教师根据学生反馈继续优化资料。也就是说，平台真正实现的不是单向信息发布，而是“教学供给—学习消费—学习反馈—教学改进”的循环。</w:t>
      </w:r>
    </w:p>
    <w:p>
      <w:pPr>
        <w:pStyle w:val="Heading1"/>
        <w:spacing w:before="120" w:after="120"/>
      </w:pPr>
      <w:r>
        <w:rPr>
          <w:rFonts w:ascii="Microsoft YaHei" w:hAnsi="Microsoft YaHei" w:eastAsia="Microsoft YaHei"/>
          <w:b/>
          <w:color w:val="1F4F76"/>
          <w:sz w:val="32"/>
        </w:rPr>
        <w:t>六、教师端与学生端的协同逻辑</w:t>
      </w:r>
    </w:p>
    <w:p>
      <w:pPr>
        <w:spacing w:after="120"/>
        <w:ind w:firstLine="420"/>
      </w:pPr>
      <w:r>
        <w:rPr>
          <w:rFonts w:ascii="Microsoft YaHei" w:hAnsi="Microsoft YaHei" w:eastAsia="Microsoft YaHei"/>
          <w:sz w:val="22"/>
        </w:rPr>
        <w:t>本项目的设计并不是把教师端和学生端分裂成两套孤立系统，而是通过课程知识库把二者连接起来。</w:t>
      </w:r>
    </w:p>
    <w:p>
      <w:pPr>
        <w:spacing w:after="80"/>
        <w:ind w:left="420"/>
      </w:pPr>
      <w:r>
        <w:rPr>
          <w:rFonts w:ascii="Microsoft YaHei" w:hAnsi="Microsoft YaHei" w:eastAsia="Microsoft YaHei"/>
          <w:sz w:val="22"/>
        </w:rPr>
        <w:t>• 教师端负责把课程资源生产为知识资产。</w:t>
      </w:r>
    </w:p>
    <w:p>
      <w:pPr>
        <w:spacing w:after="80"/>
        <w:ind w:left="420"/>
      </w:pPr>
      <w:r>
        <w:rPr>
          <w:rFonts w:ascii="Microsoft YaHei" w:hAnsi="Microsoft YaHei" w:eastAsia="Microsoft YaHei"/>
          <w:sz w:val="22"/>
        </w:rPr>
        <w:t>• 学生端消费这些知识资产，用于问答、练习和学习分析。</w:t>
      </w:r>
    </w:p>
    <w:p>
      <w:pPr>
        <w:spacing w:after="80"/>
        <w:ind w:left="420"/>
      </w:pPr>
      <w:r>
        <w:rPr>
          <w:rFonts w:ascii="Microsoft YaHei" w:hAnsi="Microsoft YaHei" w:eastAsia="Microsoft YaHei"/>
          <w:sz w:val="22"/>
        </w:rPr>
        <w:t>• 学生端产生的作答记录和高频问题，又能反向帮助教师发现教学难点。</w:t>
      </w:r>
    </w:p>
    <w:p>
      <w:pPr>
        <w:spacing w:after="80"/>
        <w:ind w:left="420"/>
      </w:pPr>
      <w:r>
        <w:rPr>
          <w:rFonts w:ascii="Microsoft YaHei" w:hAnsi="Microsoft YaHei" w:eastAsia="Microsoft YaHei"/>
          <w:sz w:val="22"/>
        </w:rPr>
        <w:t>• 因此，该平台不仅服务学习，也服务教学改进与课程建设。</w:t>
      </w:r>
    </w:p>
    <w:p>
      <w:pPr>
        <w:spacing w:after="120"/>
        <w:ind w:firstLine="420"/>
      </w:pPr>
      <w:r>
        <w:rPr>
          <w:rFonts w:ascii="Microsoft YaHei" w:hAnsi="Microsoft YaHei" w:eastAsia="Microsoft YaHei"/>
          <w:sz w:val="22"/>
        </w:rPr>
        <w:t>这种协同逻辑是课程大模型平台与普通问答网页之间最本质的区别。普通问答网页只解决“问了一个问题，得到一个回答”；而本平台希望解决“教师如何把课程知识持续供给出来，学生如何围绕课程持续学习下去”这一更完整的问题。</w:t>
      </w:r>
    </w:p>
    <w:p>
      <w:pPr>
        <w:pStyle w:val="Heading1"/>
        <w:spacing w:before="120" w:after="120"/>
      </w:pPr>
      <w:r>
        <w:rPr>
          <w:rFonts w:ascii="Microsoft YaHei" w:hAnsi="Microsoft YaHei" w:eastAsia="Microsoft YaHei"/>
          <w:b/>
          <w:color w:val="1F4F76"/>
          <w:sz w:val="32"/>
        </w:rPr>
        <w:t>七、应用场景与实际价值</w:t>
      </w:r>
    </w:p>
    <w:p>
      <w:pPr>
        <w:spacing w:after="120"/>
        <w:ind w:firstLine="420"/>
      </w:pPr>
      <w:r>
        <w:rPr>
          <w:rFonts w:ascii="Microsoft YaHei" w:hAnsi="Microsoft YaHei" w:eastAsia="Microsoft YaHei"/>
          <w:sz w:val="22"/>
        </w:rPr>
        <w:t>从应用层面看，这套平台既可以在单门课程内部使用，也适合作为院系层面的课程大模型建设模板。其价值不仅体现在“能用”，还体现在“能复用”和“能扩展”。</w:t>
      </w:r>
    </w:p>
    <w:p>
      <w:pPr>
        <w:spacing w:after="80"/>
        <w:ind w:left="420"/>
      </w:pPr>
      <w:r>
        <w:rPr>
          <w:rFonts w:ascii="Microsoft YaHei" w:hAnsi="Microsoft YaHei" w:eastAsia="Microsoft YaHei"/>
          <w:sz w:val="22"/>
        </w:rPr>
        <w:t>• 课程大模型建设：将某门课程的材料系统化沉淀为可问答、可练习、可分析的平台。</w:t>
      </w:r>
    </w:p>
    <w:p>
      <w:pPr>
        <w:spacing w:after="80"/>
        <w:ind w:left="420"/>
      </w:pPr>
      <w:r>
        <w:rPr>
          <w:rFonts w:ascii="Microsoft YaHei" w:hAnsi="Microsoft YaHei" w:eastAsia="Microsoft YaHei"/>
          <w:sz w:val="22"/>
        </w:rPr>
        <w:t>• 课堂辅助：学生在课后可围绕课堂内容反复追问，并及时回到原讲义定位复习。</w:t>
      </w:r>
    </w:p>
    <w:p>
      <w:pPr>
        <w:spacing w:after="80"/>
        <w:ind w:left="420"/>
      </w:pPr>
      <w:r>
        <w:rPr>
          <w:rFonts w:ascii="Microsoft YaHei" w:hAnsi="Microsoft YaHei" w:eastAsia="Microsoft YaHei"/>
          <w:sz w:val="22"/>
        </w:rPr>
        <w:t>• 考试复习：平台通过知识点练习与学习报告帮助学生发现薄弱环节。</w:t>
      </w:r>
    </w:p>
    <w:p>
      <w:pPr>
        <w:spacing w:after="80"/>
        <w:ind w:left="420"/>
      </w:pPr>
      <w:r>
        <w:rPr>
          <w:rFonts w:ascii="Microsoft YaHei" w:hAnsi="Microsoft YaHei" w:eastAsia="Microsoft YaHei"/>
          <w:sz w:val="22"/>
        </w:rPr>
        <w:t>• 课程迭代：教师每学期更新一次材料，即可保留平台框架并刷新课程知识内容。</w:t>
      </w:r>
    </w:p>
    <w:p>
      <w:pPr>
        <w:spacing w:after="80"/>
        <w:ind w:left="420"/>
      </w:pPr>
      <w:r>
        <w:rPr>
          <w:rFonts w:ascii="Microsoft YaHei" w:hAnsi="Microsoft YaHei" w:eastAsia="Microsoft YaHei"/>
          <w:sz w:val="22"/>
        </w:rPr>
        <w:t>• 多课程扩展：在保留平台框架的前提下，可以复制流程构建新的课程大模型系统。</w:t>
      </w:r>
    </w:p>
    <w:p>
      <w:pPr>
        <w:spacing w:after="80"/>
        <w:ind w:left="420"/>
      </w:pPr>
      <w:r>
        <w:rPr>
          <w:rFonts w:ascii="Microsoft YaHei" w:hAnsi="Microsoft YaHei" w:eastAsia="Microsoft YaHei"/>
          <w:sz w:val="22"/>
        </w:rPr>
        <w:t>• 对教师的价值：节省重复整理资料、重复解释概念和重复出题的时间，让教师更专注于教学设计本身。</w:t>
      </w:r>
    </w:p>
    <w:p>
      <w:pPr>
        <w:spacing w:after="80"/>
        <w:ind w:left="420"/>
      </w:pPr>
      <w:r>
        <w:rPr>
          <w:rFonts w:ascii="Microsoft YaHei" w:hAnsi="Microsoft YaHei" w:eastAsia="Microsoft YaHei"/>
          <w:sz w:val="22"/>
        </w:rPr>
        <w:t>• 对学生的价值：降低复习门槛，使学生从“不会问、不会找、不会练”转向“能问、能练、能复盘”。</w:t>
      </w:r>
    </w:p>
    <w:p>
      <w:pPr>
        <w:spacing w:after="80"/>
        <w:ind w:left="420"/>
      </w:pPr>
      <w:r>
        <w:rPr>
          <w:rFonts w:ascii="Microsoft YaHei" w:hAnsi="Microsoft YaHei" w:eastAsia="Microsoft YaHei"/>
          <w:sz w:val="22"/>
        </w:rPr>
        <w:t>• 对课程团队的价值：把课程资料和教学经验沉淀为可以持续复用的数字资产。</w:t>
      </w:r>
    </w:p>
    <w:p>
      <w:pPr>
        <w:spacing w:after="80"/>
        <w:ind w:left="420"/>
      </w:pPr>
      <w:r>
        <w:rPr>
          <w:rFonts w:ascii="Microsoft YaHei" w:hAnsi="Microsoft YaHei" w:eastAsia="Microsoft YaHei"/>
          <w:sz w:val="22"/>
        </w:rPr>
        <w:t>• 对项目展示和课程申报的价值：能够以完整平台的方式体现课程大模型建设成果，而不是只展示一个聊天界面。</w:t>
      </w:r>
    </w:p>
    <w:p>
      <w:pPr>
        <w:pStyle w:val="Heading1"/>
        <w:spacing w:before="120" w:after="120"/>
      </w:pPr>
      <w:r>
        <w:rPr>
          <w:rFonts w:ascii="Microsoft YaHei" w:hAnsi="Microsoft YaHei" w:eastAsia="Microsoft YaHei"/>
          <w:b/>
          <w:color w:val="1F4F76"/>
          <w:sz w:val="32"/>
        </w:rPr>
        <w:t>八、当前实现的边界与后续扩展建议</w:t>
      </w:r>
    </w:p>
    <w:p>
      <w:pPr>
        <w:spacing w:after="120"/>
        <w:ind w:firstLine="420"/>
      </w:pPr>
      <w:r>
        <w:rPr>
          <w:rFonts w:ascii="Microsoft YaHei" w:hAnsi="Microsoft YaHei" w:eastAsia="Microsoft YaHei"/>
          <w:sz w:val="22"/>
        </w:rPr>
        <w:t>从工程视角看，当前平台已经可以支撑课程大模型的核心业务闭环，但为了进一步提升教学管理效率和课程运营能力，仍有一些适合继续扩展的方向。</w:t>
      </w:r>
    </w:p>
    <w:p>
      <w:pPr>
        <w:spacing w:after="80"/>
        <w:ind w:left="420"/>
      </w:pPr>
      <w:r>
        <w:rPr>
          <w:rFonts w:ascii="Microsoft YaHei" w:hAnsi="Microsoft YaHei" w:eastAsia="Microsoft YaHei"/>
          <w:sz w:val="22"/>
        </w:rPr>
        <w:t>• 将当前后台式教师流程扩展为真正的教师管理界面，支持浏览器上传、审核和重建知识库。</w:t>
      </w:r>
    </w:p>
    <w:p>
      <w:pPr>
        <w:spacing w:after="80"/>
        <w:ind w:left="420"/>
      </w:pPr>
      <w:r>
        <w:rPr>
          <w:rFonts w:ascii="Microsoft YaHei" w:hAnsi="Microsoft YaHei" w:eastAsia="Microsoft YaHei"/>
          <w:sz w:val="22"/>
        </w:rPr>
        <w:t>• 增加班级维度、章节维度和时间维度的统计报表，帮助教师观察整体学习趋势。</w:t>
      </w:r>
    </w:p>
    <w:p>
      <w:pPr>
        <w:spacing w:after="80"/>
        <w:ind w:left="420"/>
      </w:pPr>
      <w:r>
        <w:rPr>
          <w:rFonts w:ascii="Microsoft YaHei" w:hAnsi="Microsoft YaHei" w:eastAsia="Microsoft YaHei"/>
          <w:sz w:val="22"/>
        </w:rPr>
        <w:t>• 增加人工审核入口，对自动生成题目和自动生成答案进行抽检与微调。</w:t>
      </w:r>
    </w:p>
    <w:p>
      <w:pPr>
        <w:spacing w:after="80"/>
        <w:ind w:left="420"/>
      </w:pPr>
      <w:r>
        <w:rPr>
          <w:rFonts w:ascii="Microsoft YaHei" w:hAnsi="Microsoft YaHei" w:eastAsia="Microsoft YaHei"/>
          <w:sz w:val="22"/>
        </w:rPr>
        <w:t>• 增加课程公告、作业提醒和学习计划等教学运营能力。</w:t>
      </w:r>
    </w:p>
    <w:p>
      <w:pPr>
        <w:spacing w:after="80"/>
        <w:ind w:left="420"/>
      </w:pPr>
      <w:r>
        <w:rPr>
          <w:rFonts w:ascii="Microsoft YaHei" w:hAnsi="Microsoft YaHei" w:eastAsia="Microsoft YaHei"/>
          <w:sz w:val="22"/>
        </w:rPr>
        <w:t>• 进一步扩展多模态内容，例如实验视频、音频讲解和白板推导材料。</w:t>
      </w:r>
    </w:p>
    <w:p>
      <w:pPr>
        <w:spacing w:after="120"/>
        <w:ind w:firstLine="420"/>
      </w:pPr>
      <w:r>
        <w:rPr>
          <w:rFonts w:ascii="Microsoft YaHei" w:hAnsi="Microsoft YaHei" w:eastAsia="Microsoft YaHei"/>
          <w:sz w:val="22"/>
        </w:rPr>
        <w:t>需要强调的是，这些扩展建议并不意味着当前系统“不完整”，而是意味着当前系统已经具备稳定骨架，可以在此基础上继续演化为更正式、更大规模的课程平台。</w:t>
      </w:r>
    </w:p>
    <w:p>
      <w:pPr>
        <w:pStyle w:val="Heading1"/>
        <w:spacing w:before="120" w:after="120"/>
      </w:pPr>
      <w:r>
        <w:rPr>
          <w:rFonts w:ascii="Microsoft YaHei" w:hAnsi="Microsoft YaHei" w:eastAsia="Microsoft YaHei"/>
          <w:b/>
          <w:color w:val="1F4F76"/>
          <w:sz w:val="32"/>
        </w:rPr>
        <w:t>九、结论</w:t>
      </w:r>
    </w:p>
    <w:p>
      <w:pPr>
        <w:spacing w:after="120"/>
        <w:ind w:firstLine="420"/>
      </w:pPr>
      <w:r>
        <w:rPr>
          <w:rFonts w:ascii="Microsoft YaHei" w:hAnsi="Microsoft YaHei" w:eastAsia="Microsoft YaHei"/>
          <w:sz w:val="22"/>
        </w:rPr>
        <w:t>总体而言，这套深度学习课程大模型平台已经不再是一个单点问答 Demo，而是具备课程资料沉淀、RAG 知识库构建、学生问答、在线练习、学习报告和历史复习入口的完整教学系统。它的价值不仅在于回答一个问题，更在于把课程内容、学习行为和教学反馈整合为同一个数字化教学闭环。</w:t>
      </w:r>
    </w:p>
    <w:p>
      <w:pPr>
        <w:spacing w:after="120"/>
        <w:ind w:firstLine="420"/>
      </w:pPr>
      <w:r>
        <w:rPr>
          <w:rFonts w:ascii="Microsoft YaHei" w:hAnsi="Microsoft YaHei" w:eastAsia="Microsoft YaHei"/>
          <w:sz w:val="22"/>
        </w:rPr>
        <w:t>对课程大模型材料建设而言，这套平台提供了一个较完整的可落地样板：教师能够持续供给知识，学生能够持续使用知识，平台则能够持续积累和分析学习数据。</w:t>
      </w:r>
    </w:p>
    <w:p>
      <w:pPr>
        <w:spacing w:after="120"/>
        <w:ind w:firstLine="420"/>
      </w:pPr>
      <w:r>
        <w:rPr>
          <w:rFonts w:ascii="Microsoft YaHei" w:hAnsi="Microsoft YaHei" w:eastAsia="Microsoft YaHei"/>
          <w:sz w:val="22"/>
        </w:rPr>
        <w:t>因此，如果要把本项目作为课程大模型建设成果进行汇报，它最值得强调的地方不是单一功能点，而是整体性。它已经把教学资料、课程知识库、学生问答、在线练习和学习报告整合为一个统一系统，体现出较强的课程属性、教学属性和平台属性。</w:t>
      </w:r>
    </w:p>
    <w:p>
      <w:pPr>
        <w:sectPr>
          <w:pgSz w:w="12240" w:h="15840"/>
          <w:pgMar w:top="1304" w:right="1247" w:bottom="1191" w:left="1417" w:header="720" w:footer="720" w:gutter="0"/>
          <w:cols w:space="720"/>
          <w:docGrid w:linePitch="360"/>
        </w:sectPr>
      </w:pPr>
    </w:p>
    <w:p>
      <w:pPr>
        <w:pStyle w:val="Heading1"/>
        <w:spacing w:before="120" w:after="120"/>
      </w:pPr>
      <w:r>
        <w:rPr>
          <w:rFonts w:ascii="Microsoft YaHei" w:hAnsi="Microsoft YaHei" w:eastAsia="Microsoft YaHei"/>
          <w:b/>
          <w:color w:val="1F4F76"/>
          <w:sz w:val="32"/>
        </w:rPr>
        <w:t>附录 A：课程材料分布</w:t>
      </w:r>
    </w:p>
    <w:tbl>
      <w:tblPr>
        <w:tblStyle w:val="TableGrid"/>
        <w:tblW w:type="auto" w:w="0"/>
        <w:jc w:val="center"/>
        <w:tblLook w:firstColumn="1" w:firstRow="1" w:lastColumn="0" w:lastRow="0" w:noHBand="0" w:noVBand="1" w:val="04A0"/>
      </w:tblPr>
      <w:tblGrid>
        <w:gridCol w:w="4788"/>
        <w:gridCol w:w="4788"/>
      </w:tblGrid>
      <w:tr>
        <w:tc>
          <w:tcPr>
            <w:tcW w:type="dxa" w:w="2268"/>
          </w:tcPr>
          <w:p>
            <w:pPr>
              <w:jc w:val="center"/>
            </w:pPr>
            <w:r/>
            <w:r>
              <w:rPr>
                <w:rFonts w:ascii="Microsoft YaHei" w:hAnsi="Microsoft YaHei" w:eastAsia="Microsoft YaHei"/>
                <w:b/>
                <w:sz w:val="21"/>
              </w:rPr>
              <w:t>周次</w:t>
            </w:r>
          </w:p>
        </w:tc>
        <w:tc>
          <w:tcPr>
            <w:tcW w:type="dxa" w:w="2268"/>
          </w:tcPr>
          <w:p>
            <w:pPr>
              <w:jc w:val="center"/>
            </w:pPr>
            <w:r/>
            <w:r>
              <w:rPr>
                <w:rFonts w:ascii="Microsoft YaHei" w:hAnsi="Microsoft YaHei" w:eastAsia="Microsoft YaHei"/>
                <w:b/>
                <w:sz w:val="21"/>
              </w:rPr>
              <w:t>解析单元数量</w:t>
            </w:r>
          </w:p>
        </w:tc>
      </w:tr>
      <w:tr>
        <w:tc>
          <w:tcPr>
            <w:tcW w:type="dxa" w:w="2268"/>
          </w:tcPr>
          <w:p>
            <w:pPr>
              <w:spacing w:after="0"/>
            </w:pPr>
            <w:r/>
            <w:r>
              <w:rPr>
                <w:rFonts w:ascii="Microsoft YaHei" w:hAnsi="Microsoft YaHei" w:eastAsia="Microsoft YaHei"/>
                <w:sz w:val="21"/>
              </w:rPr>
              <w:t>Week1</w:t>
            </w:r>
          </w:p>
        </w:tc>
        <w:tc>
          <w:tcPr>
            <w:tcW w:type="dxa" w:w="2268"/>
          </w:tcPr>
          <w:p>
            <w:pPr>
              <w:spacing w:after="0"/>
            </w:pPr>
            <w:r/>
            <w:r>
              <w:rPr>
                <w:rFonts w:ascii="Microsoft YaHei" w:hAnsi="Microsoft YaHei" w:eastAsia="Microsoft YaHei"/>
                <w:sz w:val="21"/>
              </w:rPr>
              <w:t>57</w:t>
            </w:r>
          </w:p>
        </w:tc>
      </w:tr>
      <w:tr>
        <w:tc>
          <w:tcPr>
            <w:tcW w:type="dxa" w:w="2268"/>
          </w:tcPr>
          <w:p>
            <w:pPr>
              <w:spacing w:after="0"/>
            </w:pPr>
            <w:r/>
            <w:r>
              <w:rPr>
                <w:rFonts w:ascii="Microsoft YaHei" w:hAnsi="Microsoft YaHei" w:eastAsia="Microsoft YaHei"/>
                <w:sz w:val="21"/>
              </w:rPr>
              <w:t>Week10</w:t>
            </w:r>
          </w:p>
        </w:tc>
        <w:tc>
          <w:tcPr>
            <w:tcW w:type="dxa" w:w="2268"/>
          </w:tcPr>
          <w:p>
            <w:pPr>
              <w:spacing w:after="0"/>
            </w:pPr>
            <w:r/>
            <w:r>
              <w:rPr>
                <w:rFonts w:ascii="Microsoft YaHei" w:hAnsi="Microsoft YaHei" w:eastAsia="Microsoft YaHei"/>
                <w:sz w:val="21"/>
              </w:rPr>
              <w:t>100</w:t>
            </w:r>
          </w:p>
        </w:tc>
      </w:tr>
      <w:tr>
        <w:tc>
          <w:tcPr>
            <w:tcW w:type="dxa" w:w="2268"/>
          </w:tcPr>
          <w:p>
            <w:pPr>
              <w:spacing w:after="0"/>
            </w:pPr>
            <w:r/>
            <w:r>
              <w:rPr>
                <w:rFonts w:ascii="Microsoft YaHei" w:hAnsi="Microsoft YaHei" w:eastAsia="Microsoft YaHei"/>
                <w:sz w:val="21"/>
              </w:rPr>
              <w:t>Week11</w:t>
            </w:r>
          </w:p>
        </w:tc>
        <w:tc>
          <w:tcPr>
            <w:tcW w:type="dxa" w:w="2268"/>
          </w:tcPr>
          <w:p>
            <w:pPr>
              <w:spacing w:after="0"/>
            </w:pPr>
            <w:r/>
            <w:r>
              <w:rPr>
                <w:rFonts w:ascii="Microsoft YaHei" w:hAnsi="Microsoft YaHei" w:eastAsia="Microsoft YaHei"/>
                <w:sz w:val="21"/>
              </w:rPr>
              <w:t>94</w:t>
            </w:r>
          </w:p>
        </w:tc>
      </w:tr>
      <w:tr>
        <w:tc>
          <w:tcPr>
            <w:tcW w:type="dxa" w:w="2268"/>
          </w:tcPr>
          <w:p>
            <w:pPr>
              <w:spacing w:after="0"/>
            </w:pPr>
            <w:r/>
            <w:r>
              <w:rPr>
                <w:rFonts w:ascii="Microsoft YaHei" w:hAnsi="Microsoft YaHei" w:eastAsia="Microsoft YaHei"/>
                <w:sz w:val="21"/>
              </w:rPr>
              <w:t>Week12</w:t>
            </w:r>
          </w:p>
        </w:tc>
        <w:tc>
          <w:tcPr>
            <w:tcW w:type="dxa" w:w="2268"/>
          </w:tcPr>
          <w:p>
            <w:pPr>
              <w:spacing w:after="0"/>
            </w:pPr>
            <w:r/>
            <w:r>
              <w:rPr>
                <w:rFonts w:ascii="Microsoft YaHei" w:hAnsi="Microsoft YaHei" w:eastAsia="Microsoft YaHei"/>
                <w:sz w:val="21"/>
              </w:rPr>
              <w:t>81</w:t>
            </w:r>
          </w:p>
        </w:tc>
      </w:tr>
      <w:tr>
        <w:tc>
          <w:tcPr>
            <w:tcW w:type="dxa" w:w="2268"/>
          </w:tcPr>
          <w:p>
            <w:pPr>
              <w:spacing w:after="0"/>
            </w:pPr>
            <w:r/>
            <w:r>
              <w:rPr>
                <w:rFonts w:ascii="Microsoft YaHei" w:hAnsi="Microsoft YaHei" w:eastAsia="Microsoft YaHei"/>
                <w:sz w:val="21"/>
              </w:rPr>
              <w:t>Week13</w:t>
            </w:r>
          </w:p>
        </w:tc>
        <w:tc>
          <w:tcPr>
            <w:tcW w:type="dxa" w:w="2268"/>
          </w:tcPr>
          <w:p>
            <w:pPr>
              <w:spacing w:after="0"/>
            </w:pPr>
            <w:r/>
            <w:r>
              <w:rPr>
                <w:rFonts w:ascii="Microsoft YaHei" w:hAnsi="Microsoft YaHei" w:eastAsia="Microsoft YaHei"/>
                <w:sz w:val="21"/>
              </w:rPr>
              <w:t>132</w:t>
            </w:r>
          </w:p>
        </w:tc>
      </w:tr>
      <w:tr>
        <w:tc>
          <w:tcPr>
            <w:tcW w:type="dxa" w:w="2268"/>
          </w:tcPr>
          <w:p>
            <w:pPr>
              <w:spacing w:after="0"/>
            </w:pPr>
            <w:r/>
            <w:r>
              <w:rPr>
                <w:rFonts w:ascii="Microsoft YaHei" w:hAnsi="Microsoft YaHei" w:eastAsia="Microsoft YaHei"/>
                <w:sz w:val="21"/>
              </w:rPr>
              <w:t>Week2</w:t>
            </w:r>
          </w:p>
        </w:tc>
        <w:tc>
          <w:tcPr>
            <w:tcW w:type="dxa" w:w="2268"/>
          </w:tcPr>
          <w:p>
            <w:pPr>
              <w:spacing w:after="0"/>
            </w:pPr>
            <w:r/>
            <w:r>
              <w:rPr>
                <w:rFonts w:ascii="Microsoft YaHei" w:hAnsi="Microsoft YaHei" w:eastAsia="Microsoft YaHei"/>
                <w:sz w:val="21"/>
              </w:rPr>
              <w:t>82</w:t>
            </w:r>
          </w:p>
        </w:tc>
      </w:tr>
      <w:tr>
        <w:tc>
          <w:tcPr>
            <w:tcW w:type="dxa" w:w="2268"/>
          </w:tcPr>
          <w:p>
            <w:pPr>
              <w:spacing w:after="0"/>
            </w:pPr>
            <w:r/>
            <w:r>
              <w:rPr>
                <w:rFonts w:ascii="Microsoft YaHei" w:hAnsi="Microsoft YaHei" w:eastAsia="Microsoft YaHei"/>
                <w:sz w:val="21"/>
              </w:rPr>
              <w:t>Week3</w:t>
            </w:r>
          </w:p>
        </w:tc>
        <w:tc>
          <w:tcPr>
            <w:tcW w:type="dxa" w:w="2268"/>
          </w:tcPr>
          <w:p>
            <w:pPr>
              <w:spacing w:after="0"/>
            </w:pPr>
            <w:r/>
            <w:r>
              <w:rPr>
                <w:rFonts w:ascii="Microsoft YaHei" w:hAnsi="Microsoft YaHei" w:eastAsia="Microsoft YaHei"/>
                <w:sz w:val="21"/>
              </w:rPr>
              <w:t>91</w:t>
            </w:r>
          </w:p>
        </w:tc>
      </w:tr>
      <w:tr>
        <w:tc>
          <w:tcPr>
            <w:tcW w:type="dxa" w:w="2268"/>
          </w:tcPr>
          <w:p>
            <w:pPr>
              <w:spacing w:after="0"/>
            </w:pPr>
            <w:r/>
            <w:r>
              <w:rPr>
                <w:rFonts w:ascii="Microsoft YaHei" w:hAnsi="Microsoft YaHei" w:eastAsia="Microsoft YaHei"/>
                <w:sz w:val="21"/>
              </w:rPr>
              <w:t>Week4</w:t>
            </w:r>
          </w:p>
        </w:tc>
        <w:tc>
          <w:tcPr>
            <w:tcW w:type="dxa" w:w="2268"/>
          </w:tcPr>
          <w:p>
            <w:pPr>
              <w:spacing w:after="0"/>
            </w:pPr>
            <w:r/>
            <w:r>
              <w:rPr>
                <w:rFonts w:ascii="Microsoft YaHei" w:hAnsi="Microsoft YaHei" w:eastAsia="Microsoft YaHei"/>
                <w:sz w:val="21"/>
              </w:rPr>
              <w:t>104</w:t>
            </w:r>
          </w:p>
        </w:tc>
      </w:tr>
      <w:tr>
        <w:tc>
          <w:tcPr>
            <w:tcW w:type="dxa" w:w="2268"/>
          </w:tcPr>
          <w:p>
            <w:pPr>
              <w:spacing w:after="0"/>
            </w:pPr>
            <w:r/>
            <w:r>
              <w:rPr>
                <w:rFonts w:ascii="Microsoft YaHei" w:hAnsi="Microsoft YaHei" w:eastAsia="Microsoft YaHei"/>
                <w:sz w:val="21"/>
              </w:rPr>
              <w:t>Week5</w:t>
            </w:r>
          </w:p>
        </w:tc>
        <w:tc>
          <w:tcPr>
            <w:tcW w:type="dxa" w:w="2268"/>
          </w:tcPr>
          <w:p>
            <w:pPr>
              <w:spacing w:after="0"/>
            </w:pPr>
            <w:r/>
            <w:r>
              <w:rPr>
                <w:rFonts w:ascii="Microsoft YaHei" w:hAnsi="Microsoft YaHei" w:eastAsia="Microsoft YaHei"/>
                <w:sz w:val="21"/>
              </w:rPr>
              <w:t>61</w:t>
            </w:r>
          </w:p>
        </w:tc>
      </w:tr>
      <w:tr>
        <w:tc>
          <w:tcPr>
            <w:tcW w:type="dxa" w:w="2268"/>
          </w:tcPr>
          <w:p>
            <w:pPr>
              <w:spacing w:after="0"/>
            </w:pPr>
            <w:r/>
            <w:r>
              <w:rPr>
                <w:rFonts w:ascii="Microsoft YaHei" w:hAnsi="Microsoft YaHei" w:eastAsia="Microsoft YaHei"/>
                <w:sz w:val="21"/>
              </w:rPr>
              <w:t>Week6</w:t>
            </w:r>
          </w:p>
        </w:tc>
        <w:tc>
          <w:tcPr>
            <w:tcW w:type="dxa" w:w="2268"/>
          </w:tcPr>
          <w:p>
            <w:pPr>
              <w:spacing w:after="0"/>
            </w:pPr>
            <w:r/>
            <w:r>
              <w:rPr>
                <w:rFonts w:ascii="Microsoft YaHei" w:hAnsi="Microsoft YaHei" w:eastAsia="Microsoft YaHei"/>
                <w:sz w:val="21"/>
              </w:rPr>
              <w:t>114</w:t>
            </w:r>
          </w:p>
        </w:tc>
      </w:tr>
      <w:tr>
        <w:tc>
          <w:tcPr>
            <w:tcW w:type="dxa" w:w="2268"/>
          </w:tcPr>
          <w:p>
            <w:pPr>
              <w:spacing w:after="0"/>
            </w:pPr>
            <w:r/>
            <w:r>
              <w:rPr>
                <w:rFonts w:ascii="Microsoft YaHei" w:hAnsi="Microsoft YaHei" w:eastAsia="Microsoft YaHei"/>
                <w:sz w:val="21"/>
              </w:rPr>
              <w:t>Week7</w:t>
            </w:r>
          </w:p>
        </w:tc>
        <w:tc>
          <w:tcPr>
            <w:tcW w:type="dxa" w:w="2268"/>
          </w:tcPr>
          <w:p>
            <w:pPr>
              <w:spacing w:after="0"/>
            </w:pPr>
            <w:r/>
            <w:r>
              <w:rPr>
                <w:rFonts w:ascii="Microsoft YaHei" w:hAnsi="Microsoft YaHei" w:eastAsia="Microsoft YaHei"/>
                <w:sz w:val="21"/>
              </w:rPr>
              <w:t>97</w:t>
            </w:r>
          </w:p>
        </w:tc>
      </w:tr>
      <w:tr>
        <w:tc>
          <w:tcPr>
            <w:tcW w:type="dxa" w:w="2268"/>
          </w:tcPr>
          <w:p>
            <w:pPr>
              <w:spacing w:after="0"/>
            </w:pPr>
            <w:r/>
            <w:r>
              <w:rPr>
                <w:rFonts w:ascii="Microsoft YaHei" w:hAnsi="Microsoft YaHei" w:eastAsia="Microsoft YaHei"/>
                <w:sz w:val="21"/>
              </w:rPr>
              <w:t>Week8</w:t>
            </w:r>
          </w:p>
        </w:tc>
        <w:tc>
          <w:tcPr>
            <w:tcW w:type="dxa" w:w="2268"/>
          </w:tcPr>
          <w:p>
            <w:pPr>
              <w:spacing w:after="0"/>
            </w:pPr>
            <w:r/>
            <w:r>
              <w:rPr>
                <w:rFonts w:ascii="Microsoft YaHei" w:hAnsi="Microsoft YaHei" w:eastAsia="Microsoft YaHei"/>
                <w:sz w:val="21"/>
              </w:rPr>
              <w:t>130</w:t>
            </w:r>
          </w:p>
        </w:tc>
      </w:tr>
      <w:tr>
        <w:tc>
          <w:tcPr>
            <w:tcW w:type="dxa" w:w="2268"/>
          </w:tcPr>
          <w:p>
            <w:pPr>
              <w:spacing w:after="0"/>
            </w:pPr>
            <w:r/>
            <w:r>
              <w:rPr>
                <w:rFonts w:ascii="Microsoft YaHei" w:hAnsi="Microsoft YaHei" w:eastAsia="Microsoft YaHei"/>
                <w:sz w:val="21"/>
              </w:rPr>
              <w:t>Week9</w:t>
            </w:r>
          </w:p>
        </w:tc>
        <w:tc>
          <w:tcPr>
            <w:tcW w:type="dxa" w:w="2268"/>
          </w:tcPr>
          <w:p>
            <w:pPr>
              <w:spacing w:after="0"/>
            </w:pPr>
            <w:r/>
            <w:r>
              <w:rPr>
                <w:rFonts w:ascii="Microsoft YaHei" w:hAnsi="Microsoft YaHei" w:eastAsia="Microsoft YaHei"/>
                <w:sz w:val="21"/>
              </w:rPr>
              <w:t>58</w:t>
            </w:r>
          </w:p>
        </w:tc>
      </w:tr>
    </w:tbl>
    <w:p>
      <w:pPr>
        <w:spacing w:after="120"/>
        <w:ind w:firstLine="420"/>
      </w:pPr>
      <w:r>
        <w:rPr>
          <w:rFonts w:ascii="Microsoft YaHei" w:hAnsi="Microsoft YaHei" w:eastAsia="Microsoft YaHei"/>
          <w:sz w:val="22"/>
        </w:rPr>
        <w:t>上述统计反映了不同周次材料在知识库中的相对规模，可用于观察课程内容分布和后续维护重点。</w:t>
      </w:r>
    </w:p>
    <w:p>
      <w:pPr>
        <w:pStyle w:val="Heading1"/>
        <w:spacing w:before="120" w:after="120"/>
      </w:pPr>
      <w:r>
        <w:rPr>
          <w:rFonts w:ascii="Microsoft YaHei" w:hAnsi="Microsoft YaHei" w:eastAsia="Microsoft YaHei"/>
          <w:b/>
          <w:color w:val="1F4F76"/>
          <w:sz w:val="32"/>
        </w:rPr>
        <w:t>附录 B：课程来源文件清单</w:t>
      </w:r>
    </w:p>
    <w:tbl>
      <w:tblPr>
        <w:tblStyle w:val="TableGrid"/>
        <w:tblW w:type="auto" w:w="0"/>
        <w:jc w:val="center"/>
        <w:tblLook w:firstColumn="1" w:firstRow="1" w:lastColumn="0" w:lastRow="0" w:noHBand="0" w:noVBand="1" w:val="04A0"/>
      </w:tblPr>
      <w:tblGrid>
        <w:gridCol w:w="4788"/>
        <w:gridCol w:w="4788"/>
      </w:tblGrid>
      <w:tr>
        <w:tc>
          <w:tcPr>
            <w:tcW w:type="dxa" w:w="5953"/>
          </w:tcPr>
          <w:p>
            <w:pPr>
              <w:jc w:val="center"/>
            </w:pPr>
            <w:r/>
            <w:r>
              <w:rPr>
                <w:rFonts w:ascii="Microsoft YaHei" w:hAnsi="Microsoft YaHei" w:eastAsia="Microsoft YaHei"/>
                <w:b/>
                <w:sz w:val="21"/>
              </w:rPr>
              <w:t>来源文件</w:t>
            </w:r>
          </w:p>
        </w:tc>
        <w:tc>
          <w:tcPr>
            <w:tcW w:type="dxa" w:w="2268"/>
          </w:tcPr>
          <w:p>
            <w:pPr>
              <w:jc w:val="center"/>
            </w:pPr>
            <w:r/>
            <w:r>
              <w:rPr>
                <w:rFonts w:ascii="Microsoft YaHei" w:hAnsi="Microsoft YaHei" w:eastAsia="Microsoft YaHei"/>
                <w:b/>
                <w:sz w:val="21"/>
              </w:rPr>
              <w:t>解析单元数量</w:t>
            </w:r>
          </w:p>
        </w:tc>
      </w:tr>
      <w:tr>
        <w:tc>
          <w:tcPr>
            <w:tcW w:type="dxa" w:w="5953"/>
          </w:tcPr>
          <w:p>
            <w:pPr>
              <w:spacing w:after="0"/>
            </w:pPr>
            <w:r/>
            <w:r>
              <w:rPr>
                <w:rFonts w:ascii="Microsoft YaHei" w:hAnsi="Microsoft YaHei" w:eastAsia="Microsoft YaHei"/>
                <w:sz w:val="21"/>
              </w:rPr>
              <w:t>0.1-DeepLearning-Introduction-C1.pdf</w:t>
            </w:r>
          </w:p>
        </w:tc>
        <w:tc>
          <w:tcPr>
            <w:tcW w:type="dxa" w:w="2268"/>
          </w:tcPr>
          <w:p>
            <w:pPr>
              <w:spacing w:after="0"/>
            </w:pPr>
            <w:r/>
            <w:r>
              <w:rPr>
                <w:rFonts w:ascii="Microsoft YaHei" w:hAnsi="Microsoft YaHei" w:eastAsia="Microsoft YaHei"/>
                <w:sz w:val="21"/>
              </w:rPr>
              <w:t>57</w:t>
            </w:r>
          </w:p>
        </w:tc>
      </w:tr>
      <w:tr>
        <w:tc>
          <w:tcPr>
            <w:tcW w:type="dxa" w:w="5953"/>
          </w:tcPr>
          <w:p>
            <w:pPr>
              <w:spacing w:after="0"/>
            </w:pPr>
            <w:r/>
            <w:r>
              <w:rPr>
                <w:rFonts w:ascii="Microsoft YaHei" w:hAnsi="Microsoft YaHei" w:eastAsia="Microsoft YaHei"/>
                <w:sz w:val="21"/>
              </w:rPr>
              <w:t>0.2-DeepLearning-Foundations-C2.pdf</w:t>
            </w:r>
          </w:p>
        </w:tc>
        <w:tc>
          <w:tcPr>
            <w:tcW w:type="dxa" w:w="2268"/>
          </w:tcPr>
          <w:p>
            <w:pPr>
              <w:spacing w:after="0"/>
            </w:pPr>
            <w:r/>
            <w:r>
              <w:rPr>
                <w:rFonts w:ascii="Microsoft YaHei" w:hAnsi="Microsoft YaHei" w:eastAsia="Microsoft YaHei"/>
                <w:sz w:val="21"/>
              </w:rPr>
              <w:t>82</w:t>
            </w:r>
          </w:p>
        </w:tc>
      </w:tr>
      <w:tr>
        <w:tc>
          <w:tcPr>
            <w:tcW w:type="dxa" w:w="5953"/>
          </w:tcPr>
          <w:p>
            <w:pPr>
              <w:spacing w:after="0"/>
            </w:pPr>
            <w:r/>
            <w:r>
              <w:rPr>
                <w:rFonts w:ascii="Microsoft YaHei" w:hAnsi="Microsoft YaHei" w:eastAsia="Microsoft YaHei"/>
                <w:sz w:val="21"/>
              </w:rPr>
              <w:t>0.2-DeepLearning-Foundations-C3.pdf</w:t>
            </w:r>
          </w:p>
        </w:tc>
        <w:tc>
          <w:tcPr>
            <w:tcW w:type="dxa" w:w="2268"/>
          </w:tcPr>
          <w:p>
            <w:pPr>
              <w:spacing w:after="0"/>
            </w:pPr>
            <w:r/>
            <w:r>
              <w:rPr>
                <w:rFonts w:ascii="Microsoft YaHei" w:hAnsi="Microsoft YaHei" w:eastAsia="Microsoft YaHei"/>
                <w:sz w:val="21"/>
              </w:rPr>
              <w:t>32</w:t>
            </w:r>
          </w:p>
        </w:tc>
      </w:tr>
      <w:tr>
        <w:tc>
          <w:tcPr>
            <w:tcW w:type="dxa" w:w="5953"/>
          </w:tcPr>
          <w:p>
            <w:pPr>
              <w:spacing w:after="0"/>
            </w:pPr>
            <w:r/>
            <w:r>
              <w:rPr>
                <w:rFonts w:ascii="Microsoft YaHei" w:hAnsi="Microsoft YaHei" w:eastAsia="Microsoft YaHei"/>
                <w:sz w:val="21"/>
              </w:rPr>
              <w:t>0.3-DeepLearing-CNN-C3.pdf</w:t>
            </w:r>
          </w:p>
        </w:tc>
        <w:tc>
          <w:tcPr>
            <w:tcW w:type="dxa" w:w="2268"/>
          </w:tcPr>
          <w:p>
            <w:pPr>
              <w:spacing w:after="0"/>
            </w:pPr>
            <w:r/>
            <w:r>
              <w:rPr>
                <w:rFonts w:ascii="Microsoft YaHei" w:hAnsi="Microsoft YaHei" w:eastAsia="Microsoft YaHei"/>
                <w:sz w:val="21"/>
              </w:rPr>
              <w:t>59</w:t>
            </w:r>
          </w:p>
        </w:tc>
      </w:tr>
      <w:tr>
        <w:tc>
          <w:tcPr>
            <w:tcW w:type="dxa" w:w="5953"/>
          </w:tcPr>
          <w:p>
            <w:pPr>
              <w:spacing w:after="0"/>
            </w:pPr>
            <w:r/>
            <w:r>
              <w:rPr>
                <w:rFonts w:ascii="Microsoft YaHei" w:hAnsi="Microsoft YaHei" w:eastAsia="Microsoft YaHei"/>
                <w:sz w:val="21"/>
              </w:rPr>
              <w:t>0.3-DeepLearing-CNN-C4.pdf</w:t>
            </w:r>
          </w:p>
        </w:tc>
        <w:tc>
          <w:tcPr>
            <w:tcW w:type="dxa" w:w="2268"/>
          </w:tcPr>
          <w:p>
            <w:pPr>
              <w:spacing w:after="0"/>
            </w:pPr>
            <w:r/>
            <w:r>
              <w:rPr>
                <w:rFonts w:ascii="Microsoft YaHei" w:hAnsi="Microsoft YaHei" w:eastAsia="Microsoft YaHei"/>
                <w:sz w:val="21"/>
              </w:rPr>
              <w:t>104</w:t>
            </w:r>
          </w:p>
        </w:tc>
      </w:tr>
      <w:tr>
        <w:tc>
          <w:tcPr>
            <w:tcW w:type="dxa" w:w="5953"/>
          </w:tcPr>
          <w:p>
            <w:pPr>
              <w:spacing w:after="0"/>
            </w:pPr>
            <w:r/>
            <w:r>
              <w:rPr>
                <w:rFonts w:ascii="Microsoft YaHei" w:hAnsi="Microsoft YaHei" w:eastAsia="Microsoft YaHei"/>
                <w:sz w:val="21"/>
              </w:rPr>
              <w:t>0.3-DeepLearing-CNN-C5.pdf</w:t>
            </w:r>
          </w:p>
        </w:tc>
        <w:tc>
          <w:tcPr>
            <w:tcW w:type="dxa" w:w="2268"/>
          </w:tcPr>
          <w:p>
            <w:pPr>
              <w:spacing w:after="0"/>
            </w:pPr>
            <w:r/>
            <w:r>
              <w:rPr>
                <w:rFonts w:ascii="Microsoft YaHei" w:hAnsi="Microsoft YaHei" w:eastAsia="Microsoft YaHei"/>
                <w:sz w:val="21"/>
              </w:rPr>
              <w:t>61</w:t>
            </w:r>
          </w:p>
        </w:tc>
      </w:tr>
      <w:tr>
        <w:tc>
          <w:tcPr>
            <w:tcW w:type="dxa" w:w="5953"/>
          </w:tcPr>
          <w:p>
            <w:pPr>
              <w:spacing w:after="0"/>
            </w:pPr>
            <w:r/>
            <w:r>
              <w:rPr>
                <w:rFonts w:ascii="Microsoft YaHei" w:hAnsi="Microsoft YaHei" w:eastAsia="Microsoft YaHei"/>
                <w:sz w:val="21"/>
              </w:rPr>
              <w:t>0.4-DeepLearing-RNN-C6.pdf</w:t>
            </w:r>
          </w:p>
        </w:tc>
        <w:tc>
          <w:tcPr>
            <w:tcW w:type="dxa" w:w="2268"/>
          </w:tcPr>
          <w:p>
            <w:pPr>
              <w:spacing w:after="0"/>
            </w:pPr>
            <w:r/>
            <w:r>
              <w:rPr>
                <w:rFonts w:ascii="Microsoft YaHei" w:hAnsi="Microsoft YaHei" w:eastAsia="Microsoft YaHei"/>
                <w:sz w:val="21"/>
              </w:rPr>
              <w:t>114</w:t>
            </w:r>
          </w:p>
        </w:tc>
      </w:tr>
      <w:tr>
        <w:tc>
          <w:tcPr>
            <w:tcW w:type="dxa" w:w="5953"/>
          </w:tcPr>
          <w:p>
            <w:pPr>
              <w:spacing w:after="0"/>
            </w:pPr>
            <w:r/>
            <w:r>
              <w:rPr>
                <w:rFonts w:ascii="Microsoft YaHei" w:hAnsi="Microsoft YaHei" w:eastAsia="Microsoft YaHei"/>
                <w:sz w:val="21"/>
              </w:rPr>
              <w:t>0.5-Transformer-C7.pdf</w:t>
            </w:r>
          </w:p>
        </w:tc>
        <w:tc>
          <w:tcPr>
            <w:tcW w:type="dxa" w:w="2268"/>
          </w:tcPr>
          <w:p>
            <w:pPr>
              <w:spacing w:after="0"/>
            </w:pPr>
            <w:r/>
            <w:r>
              <w:rPr>
                <w:rFonts w:ascii="Microsoft YaHei" w:hAnsi="Microsoft YaHei" w:eastAsia="Microsoft YaHei"/>
                <w:sz w:val="21"/>
              </w:rPr>
              <w:t>97</w:t>
            </w:r>
          </w:p>
        </w:tc>
      </w:tr>
      <w:tr>
        <w:tc>
          <w:tcPr>
            <w:tcW w:type="dxa" w:w="5953"/>
          </w:tcPr>
          <w:p>
            <w:pPr>
              <w:spacing w:after="0"/>
            </w:pPr>
            <w:r/>
            <w:r>
              <w:rPr>
                <w:rFonts w:ascii="Microsoft YaHei" w:hAnsi="Microsoft YaHei" w:eastAsia="Microsoft YaHei"/>
                <w:sz w:val="21"/>
              </w:rPr>
              <w:t>0.5-Transformer-C8.pdf</w:t>
            </w:r>
          </w:p>
        </w:tc>
        <w:tc>
          <w:tcPr>
            <w:tcW w:type="dxa" w:w="2268"/>
          </w:tcPr>
          <w:p>
            <w:pPr>
              <w:spacing w:after="0"/>
            </w:pPr>
            <w:r/>
            <w:r>
              <w:rPr>
                <w:rFonts w:ascii="Microsoft YaHei" w:hAnsi="Microsoft YaHei" w:eastAsia="Microsoft YaHei"/>
                <w:sz w:val="21"/>
              </w:rPr>
              <w:t>54</w:t>
            </w:r>
          </w:p>
        </w:tc>
      </w:tr>
      <w:tr>
        <w:tc>
          <w:tcPr>
            <w:tcW w:type="dxa" w:w="5953"/>
          </w:tcPr>
          <w:p>
            <w:pPr>
              <w:spacing w:after="0"/>
            </w:pPr>
            <w:r/>
            <w:r>
              <w:rPr>
                <w:rFonts w:ascii="Microsoft YaHei" w:hAnsi="Microsoft YaHei" w:eastAsia="Microsoft YaHei"/>
                <w:sz w:val="21"/>
              </w:rPr>
              <w:t>0.6-GAN-C8.pdf</w:t>
            </w:r>
          </w:p>
        </w:tc>
        <w:tc>
          <w:tcPr>
            <w:tcW w:type="dxa" w:w="2268"/>
          </w:tcPr>
          <w:p>
            <w:pPr>
              <w:spacing w:after="0"/>
            </w:pPr>
            <w:r/>
            <w:r>
              <w:rPr>
                <w:rFonts w:ascii="Microsoft YaHei" w:hAnsi="Microsoft YaHei" w:eastAsia="Microsoft YaHei"/>
                <w:sz w:val="21"/>
              </w:rPr>
              <w:t>76</w:t>
            </w:r>
          </w:p>
        </w:tc>
      </w:tr>
      <w:tr>
        <w:tc>
          <w:tcPr>
            <w:tcW w:type="dxa" w:w="5953"/>
          </w:tcPr>
          <w:p>
            <w:pPr>
              <w:spacing w:after="0"/>
            </w:pPr>
            <w:r/>
            <w:r>
              <w:rPr>
                <w:rFonts w:ascii="Microsoft YaHei" w:hAnsi="Microsoft YaHei" w:eastAsia="Microsoft YaHei"/>
                <w:sz w:val="21"/>
              </w:rPr>
              <w:t>0.6-GAN-C9.pdf</w:t>
            </w:r>
          </w:p>
        </w:tc>
        <w:tc>
          <w:tcPr>
            <w:tcW w:type="dxa" w:w="2268"/>
          </w:tcPr>
          <w:p>
            <w:pPr>
              <w:spacing w:after="0"/>
            </w:pPr>
            <w:r/>
            <w:r>
              <w:rPr>
                <w:rFonts w:ascii="Microsoft YaHei" w:hAnsi="Microsoft YaHei" w:eastAsia="Microsoft YaHei"/>
                <w:sz w:val="21"/>
              </w:rPr>
              <w:t>58</w:t>
            </w:r>
          </w:p>
        </w:tc>
      </w:tr>
      <w:tr>
        <w:tc>
          <w:tcPr>
            <w:tcW w:type="dxa" w:w="5953"/>
          </w:tcPr>
          <w:p>
            <w:pPr>
              <w:spacing w:after="0"/>
            </w:pPr>
            <w:r/>
            <w:r>
              <w:rPr>
                <w:rFonts w:ascii="Microsoft YaHei" w:hAnsi="Microsoft YaHei" w:eastAsia="Microsoft YaHei"/>
                <w:sz w:val="21"/>
              </w:rPr>
              <w:t>0.6-GenerativeModel-C10.pdf</w:t>
            </w:r>
          </w:p>
        </w:tc>
        <w:tc>
          <w:tcPr>
            <w:tcW w:type="dxa" w:w="2268"/>
          </w:tcPr>
          <w:p>
            <w:pPr>
              <w:spacing w:after="0"/>
            </w:pPr>
            <w:r/>
            <w:r>
              <w:rPr>
                <w:rFonts w:ascii="Microsoft YaHei" w:hAnsi="Microsoft YaHei" w:eastAsia="Microsoft YaHei"/>
                <w:sz w:val="21"/>
              </w:rPr>
              <w:t>100</w:t>
            </w:r>
          </w:p>
        </w:tc>
      </w:tr>
      <w:tr>
        <w:tc>
          <w:tcPr>
            <w:tcW w:type="dxa" w:w="5953"/>
          </w:tcPr>
          <w:p>
            <w:pPr>
              <w:spacing w:after="0"/>
            </w:pPr>
            <w:r/>
            <w:r>
              <w:rPr>
                <w:rFonts w:ascii="Microsoft YaHei" w:hAnsi="Microsoft YaHei" w:eastAsia="Microsoft YaHei"/>
                <w:sz w:val="21"/>
              </w:rPr>
              <w:t>0.7-RegularizationOptimization-C11.pdf</w:t>
            </w:r>
          </w:p>
        </w:tc>
        <w:tc>
          <w:tcPr>
            <w:tcW w:type="dxa" w:w="2268"/>
          </w:tcPr>
          <w:p>
            <w:pPr>
              <w:spacing w:after="0"/>
            </w:pPr>
            <w:r/>
            <w:r>
              <w:rPr>
                <w:rFonts w:ascii="Microsoft YaHei" w:hAnsi="Microsoft YaHei" w:eastAsia="Microsoft YaHei"/>
                <w:sz w:val="21"/>
              </w:rPr>
              <w:t>68</w:t>
            </w:r>
          </w:p>
        </w:tc>
      </w:tr>
      <w:tr>
        <w:tc>
          <w:tcPr>
            <w:tcW w:type="dxa" w:w="5953"/>
          </w:tcPr>
          <w:p>
            <w:pPr>
              <w:spacing w:after="0"/>
            </w:pPr>
            <w:r/>
            <w:r>
              <w:rPr>
                <w:rFonts w:ascii="Microsoft YaHei" w:hAnsi="Microsoft YaHei" w:eastAsia="Microsoft YaHei"/>
                <w:sz w:val="21"/>
              </w:rPr>
              <w:t>0.7-RegularizationOptimization-C12.pdf</w:t>
            </w:r>
          </w:p>
        </w:tc>
        <w:tc>
          <w:tcPr>
            <w:tcW w:type="dxa" w:w="2268"/>
          </w:tcPr>
          <w:p>
            <w:pPr>
              <w:spacing w:after="0"/>
            </w:pPr>
            <w:r/>
            <w:r>
              <w:rPr>
                <w:rFonts w:ascii="Microsoft YaHei" w:hAnsi="Microsoft YaHei" w:eastAsia="Microsoft YaHei"/>
                <w:sz w:val="21"/>
              </w:rPr>
              <w:t>81</w:t>
            </w:r>
          </w:p>
        </w:tc>
      </w:tr>
      <w:tr>
        <w:tc>
          <w:tcPr>
            <w:tcW w:type="dxa" w:w="5953"/>
          </w:tcPr>
          <w:p>
            <w:pPr>
              <w:spacing w:after="0"/>
            </w:pPr>
            <w:r/>
            <w:r>
              <w:rPr>
                <w:rFonts w:ascii="Microsoft YaHei" w:hAnsi="Microsoft YaHei" w:eastAsia="Microsoft YaHei"/>
                <w:sz w:val="21"/>
              </w:rPr>
              <w:t>0.8-DeepLearning-tools-C13_modified.pdf</w:t>
            </w:r>
          </w:p>
        </w:tc>
        <w:tc>
          <w:tcPr>
            <w:tcW w:type="dxa" w:w="2268"/>
          </w:tcPr>
          <w:p>
            <w:pPr>
              <w:spacing w:after="0"/>
            </w:pPr>
            <w:r/>
            <w:r>
              <w:rPr>
                <w:rFonts w:ascii="Microsoft YaHei" w:hAnsi="Microsoft YaHei" w:eastAsia="Microsoft YaHei"/>
                <w:sz w:val="21"/>
              </w:rPr>
              <w:t>132</w:t>
            </w:r>
          </w:p>
        </w:tc>
      </w:tr>
      <w:tr>
        <w:tc>
          <w:tcPr>
            <w:tcW w:type="dxa" w:w="5953"/>
          </w:tcPr>
          <w:p>
            <w:pPr>
              <w:spacing w:after="0"/>
            </w:pPr>
            <w:r/>
            <w:r>
              <w:rPr>
                <w:rFonts w:ascii="Microsoft YaHei" w:hAnsi="Microsoft YaHei" w:eastAsia="Microsoft YaHei"/>
                <w:sz w:val="21"/>
              </w:rPr>
              <w:t>DeepForest-C11.pdf</w:t>
            </w:r>
          </w:p>
        </w:tc>
        <w:tc>
          <w:tcPr>
            <w:tcW w:type="dxa" w:w="2268"/>
          </w:tcPr>
          <w:p>
            <w:pPr>
              <w:spacing w:after="0"/>
            </w:pPr>
            <w:r/>
            <w:r>
              <w:rPr>
                <w:rFonts w:ascii="Microsoft YaHei" w:hAnsi="Microsoft YaHei" w:eastAsia="Microsoft YaHei"/>
                <w:sz w:val="21"/>
              </w:rPr>
              <w:t>26</w:t>
            </w:r>
          </w:p>
        </w:tc>
      </w:tr>
    </w:tbl>
    <w:p>
      <w:pPr>
        <w:pStyle w:val="Heading1"/>
        <w:spacing w:before="120" w:after="120"/>
      </w:pPr>
      <w:r>
        <w:rPr>
          <w:rFonts w:ascii="Microsoft YaHei" w:hAnsi="Microsoft YaHei" w:eastAsia="Microsoft YaHei"/>
          <w:b/>
          <w:color w:val="1F4F76"/>
          <w:sz w:val="32"/>
        </w:rPr>
        <w:t>附录 C：平台主要页面与模块清单</w:t>
      </w:r>
    </w:p>
    <w:tbl>
      <w:tblPr>
        <w:tblStyle w:val="TableGrid"/>
        <w:tblW w:type="auto" w:w="0"/>
        <w:jc w:val="center"/>
        <w:tblLook w:firstColumn="1" w:firstRow="1" w:lastColumn="0" w:lastRow="0" w:noHBand="0" w:noVBand="1" w:val="04A0"/>
      </w:tblPr>
      <w:tblGrid>
        <w:gridCol w:w="3192"/>
        <w:gridCol w:w="3192"/>
        <w:gridCol w:w="3192"/>
      </w:tblGrid>
      <w:tr>
        <w:tc>
          <w:tcPr>
            <w:tcW w:type="dxa" w:w="1814"/>
          </w:tcPr>
          <w:p>
            <w:pPr>
              <w:jc w:val="center"/>
            </w:pPr>
            <w:r/>
            <w:r>
              <w:rPr>
                <w:rFonts w:ascii="Microsoft YaHei" w:hAnsi="Microsoft YaHei" w:eastAsia="Microsoft YaHei"/>
                <w:b/>
                <w:sz w:val="21"/>
              </w:rPr>
              <w:t>类别</w:t>
            </w:r>
          </w:p>
        </w:tc>
        <w:tc>
          <w:tcPr>
            <w:tcW w:type="dxa" w:w="2494"/>
          </w:tcPr>
          <w:p>
            <w:pPr>
              <w:jc w:val="center"/>
            </w:pPr>
            <w:r/>
            <w:r>
              <w:rPr>
                <w:rFonts w:ascii="Microsoft YaHei" w:hAnsi="Microsoft YaHei" w:eastAsia="Microsoft YaHei"/>
                <w:b/>
                <w:sz w:val="21"/>
              </w:rPr>
              <w:t>页面/模块</w:t>
            </w:r>
          </w:p>
        </w:tc>
        <w:tc>
          <w:tcPr>
            <w:tcW w:type="dxa" w:w="4082"/>
          </w:tcPr>
          <w:p>
            <w:pPr>
              <w:jc w:val="center"/>
            </w:pPr>
            <w:r/>
            <w:r>
              <w:rPr>
                <w:rFonts w:ascii="Microsoft YaHei" w:hAnsi="Microsoft YaHei" w:eastAsia="Microsoft YaHei"/>
                <w:b/>
                <w:sz w:val="21"/>
              </w:rPr>
              <w:t>主要作用</w:t>
            </w:r>
          </w:p>
        </w:tc>
      </w:tr>
      <w:tr>
        <w:tc>
          <w:tcPr>
            <w:tcW w:type="dxa" w:w="1814"/>
          </w:tcPr>
          <w:p>
            <w:pPr>
              <w:spacing w:after="0"/>
            </w:pPr>
            <w:r/>
            <w:r>
              <w:rPr>
                <w:rFonts w:ascii="Microsoft YaHei" w:hAnsi="Microsoft YaHei" w:eastAsia="Microsoft YaHei"/>
                <w:sz w:val="21"/>
              </w:rPr>
              <w:t>学生端页面</w:t>
            </w:r>
          </w:p>
        </w:tc>
        <w:tc>
          <w:tcPr>
            <w:tcW w:type="dxa" w:w="2494"/>
          </w:tcPr>
          <w:p>
            <w:pPr>
              <w:spacing w:after="0"/>
            </w:pPr>
            <w:r/>
            <w:r>
              <w:rPr>
                <w:rFonts w:ascii="Microsoft YaHei" w:hAnsi="Microsoft YaHei" w:eastAsia="Microsoft YaHei"/>
                <w:sz w:val="21"/>
              </w:rPr>
              <w:t>登录/注册</w:t>
            </w:r>
          </w:p>
        </w:tc>
        <w:tc>
          <w:tcPr>
            <w:tcW w:type="dxa" w:w="4082"/>
          </w:tcPr>
          <w:p>
            <w:pPr>
              <w:spacing w:after="0"/>
            </w:pPr>
            <w:r/>
            <w:r>
              <w:rPr>
                <w:rFonts w:ascii="Microsoft YaHei" w:hAnsi="Microsoft YaHei" w:eastAsia="Microsoft YaHei"/>
                <w:sz w:val="21"/>
              </w:rPr>
              <w:t>完成身份认证，绑定个人学习记录与历史会话</w:t>
            </w:r>
          </w:p>
        </w:tc>
      </w:tr>
      <w:tr>
        <w:tc>
          <w:tcPr>
            <w:tcW w:type="dxa" w:w="1814"/>
          </w:tcPr>
          <w:p>
            <w:pPr>
              <w:spacing w:after="0"/>
            </w:pPr>
            <w:r/>
            <w:r>
              <w:rPr>
                <w:rFonts w:ascii="Microsoft YaHei" w:hAnsi="Microsoft YaHei" w:eastAsia="Microsoft YaHei"/>
                <w:sz w:val="21"/>
              </w:rPr>
              <w:t>学生端页面</w:t>
            </w:r>
          </w:p>
        </w:tc>
        <w:tc>
          <w:tcPr>
            <w:tcW w:type="dxa" w:w="2494"/>
          </w:tcPr>
          <w:p>
            <w:pPr>
              <w:spacing w:after="0"/>
            </w:pPr>
            <w:r/>
            <w:r>
              <w:rPr>
                <w:rFonts w:ascii="Microsoft YaHei" w:hAnsi="Microsoft YaHei" w:eastAsia="Microsoft YaHei"/>
                <w:sz w:val="21"/>
              </w:rPr>
              <w:t>Chat</w:t>
            </w:r>
          </w:p>
        </w:tc>
        <w:tc>
          <w:tcPr>
            <w:tcW w:type="dxa" w:w="4082"/>
          </w:tcPr>
          <w:p>
            <w:pPr>
              <w:spacing w:after="0"/>
            </w:pPr>
            <w:r/>
            <w:r>
              <w:rPr>
                <w:rFonts w:ascii="Microsoft YaHei" w:hAnsi="Microsoft YaHei" w:eastAsia="Microsoft YaHei"/>
                <w:sz w:val="21"/>
              </w:rPr>
              <w:t>围绕课程知识进行自然语言问答，并提供来源回看入口</w:t>
            </w:r>
          </w:p>
        </w:tc>
      </w:tr>
      <w:tr>
        <w:tc>
          <w:tcPr>
            <w:tcW w:type="dxa" w:w="1814"/>
          </w:tcPr>
          <w:p>
            <w:pPr>
              <w:spacing w:after="0"/>
            </w:pPr>
            <w:r/>
            <w:r>
              <w:rPr>
                <w:rFonts w:ascii="Microsoft YaHei" w:hAnsi="Microsoft YaHei" w:eastAsia="Microsoft YaHei"/>
                <w:sz w:val="21"/>
              </w:rPr>
              <w:t>学生端页面</w:t>
            </w:r>
          </w:p>
        </w:tc>
        <w:tc>
          <w:tcPr>
            <w:tcW w:type="dxa" w:w="2494"/>
          </w:tcPr>
          <w:p>
            <w:pPr>
              <w:spacing w:after="0"/>
            </w:pPr>
            <w:r/>
            <w:r>
              <w:rPr>
                <w:rFonts w:ascii="Microsoft YaHei" w:hAnsi="Microsoft YaHei" w:eastAsia="Microsoft YaHei"/>
                <w:sz w:val="21"/>
              </w:rPr>
              <w:t>Quiz</w:t>
            </w:r>
          </w:p>
        </w:tc>
        <w:tc>
          <w:tcPr>
            <w:tcW w:type="dxa" w:w="4082"/>
          </w:tcPr>
          <w:p>
            <w:pPr>
              <w:spacing w:after="0"/>
            </w:pPr>
            <w:r/>
            <w:r>
              <w:rPr>
                <w:rFonts w:ascii="Microsoft YaHei" w:hAnsi="Microsoft YaHei" w:eastAsia="Microsoft YaHei"/>
                <w:sz w:val="21"/>
              </w:rPr>
              <w:t>按知识点进行练习、自动评分并记录学习数据</w:t>
            </w:r>
          </w:p>
        </w:tc>
      </w:tr>
      <w:tr>
        <w:tc>
          <w:tcPr>
            <w:tcW w:type="dxa" w:w="1814"/>
          </w:tcPr>
          <w:p>
            <w:pPr>
              <w:spacing w:after="0"/>
            </w:pPr>
            <w:r/>
            <w:r>
              <w:rPr>
                <w:rFonts w:ascii="Microsoft YaHei" w:hAnsi="Microsoft YaHei" w:eastAsia="Microsoft YaHei"/>
                <w:sz w:val="21"/>
              </w:rPr>
              <w:t>学生端页面</w:t>
            </w:r>
          </w:p>
        </w:tc>
        <w:tc>
          <w:tcPr>
            <w:tcW w:type="dxa" w:w="2494"/>
          </w:tcPr>
          <w:p>
            <w:pPr>
              <w:spacing w:after="0"/>
            </w:pPr>
            <w:r/>
            <w:r>
              <w:rPr>
                <w:rFonts w:ascii="Microsoft YaHei" w:hAnsi="Microsoft YaHei" w:eastAsia="Microsoft YaHei"/>
                <w:sz w:val="21"/>
              </w:rPr>
              <w:t>Learning Report</w:t>
            </w:r>
          </w:p>
        </w:tc>
        <w:tc>
          <w:tcPr>
            <w:tcW w:type="dxa" w:w="4082"/>
          </w:tcPr>
          <w:p>
            <w:pPr>
              <w:spacing w:after="0"/>
            </w:pPr>
            <w:r/>
            <w:r>
              <w:rPr>
                <w:rFonts w:ascii="Microsoft YaHei" w:hAnsi="Microsoft YaHei" w:eastAsia="Microsoft YaHei"/>
                <w:sz w:val="21"/>
              </w:rPr>
              <w:t>分析学生的强弱项、错题分布和推荐练习</w:t>
            </w:r>
          </w:p>
        </w:tc>
      </w:tr>
      <w:tr>
        <w:tc>
          <w:tcPr>
            <w:tcW w:type="dxa" w:w="1814"/>
          </w:tcPr>
          <w:p>
            <w:pPr>
              <w:spacing w:after="0"/>
            </w:pPr>
            <w:r/>
            <w:r>
              <w:rPr>
                <w:rFonts w:ascii="Microsoft YaHei" w:hAnsi="Microsoft YaHei" w:eastAsia="Microsoft YaHei"/>
                <w:sz w:val="21"/>
              </w:rPr>
              <w:t>数据与服务模块</w:t>
            </w:r>
          </w:p>
        </w:tc>
        <w:tc>
          <w:tcPr>
            <w:tcW w:type="dxa" w:w="2494"/>
          </w:tcPr>
          <w:p>
            <w:pPr>
              <w:spacing w:after="0"/>
            </w:pPr>
            <w:r/>
            <w:r>
              <w:rPr>
                <w:rFonts w:ascii="Microsoft YaHei" w:hAnsi="Microsoft YaHei" w:eastAsia="Microsoft YaHei"/>
                <w:sz w:val="21"/>
              </w:rPr>
              <w:t>课程知识库</w:t>
            </w:r>
          </w:p>
        </w:tc>
        <w:tc>
          <w:tcPr>
            <w:tcW w:type="dxa" w:w="4082"/>
          </w:tcPr>
          <w:p>
            <w:pPr>
              <w:spacing w:after="0"/>
            </w:pPr>
            <w:r/>
            <w:r>
              <w:rPr>
                <w:rFonts w:ascii="Microsoft YaHei" w:hAnsi="Microsoft YaHei" w:eastAsia="Microsoft YaHei"/>
                <w:sz w:val="21"/>
              </w:rPr>
              <w:t>保存知识点、题库、讲义切块和向量索引</w:t>
            </w:r>
          </w:p>
        </w:tc>
      </w:tr>
      <w:tr>
        <w:tc>
          <w:tcPr>
            <w:tcW w:type="dxa" w:w="1814"/>
          </w:tcPr>
          <w:p>
            <w:pPr>
              <w:spacing w:after="0"/>
            </w:pPr>
            <w:r/>
            <w:r>
              <w:rPr>
                <w:rFonts w:ascii="Microsoft YaHei" w:hAnsi="Microsoft YaHei" w:eastAsia="Microsoft YaHei"/>
                <w:sz w:val="21"/>
              </w:rPr>
              <w:t>数据与服务模块</w:t>
            </w:r>
          </w:p>
        </w:tc>
        <w:tc>
          <w:tcPr>
            <w:tcW w:type="dxa" w:w="2494"/>
          </w:tcPr>
          <w:p>
            <w:pPr>
              <w:spacing w:after="0"/>
            </w:pPr>
            <w:r/>
            <w:r>
              <w:rPr>
                <w:rFonts w:ascii="Microsoft YaHei" w:hAnsi="Microsoft YaHei" w:eastAsia="Microsoft YaHei"/>
                <w:sz w:val="21"/>
              </w:rPr>
              <w:t>异步问答服务</w:t>
            </w:r>
          </w:p>
        </w:tc>
        <w:tc>
          <w:tcPr>
            <w:tcW w:type="dxa" w:w="4082"/>
          </w:tcPr>
          <w:p>
            <w:pPr>
              <w:spacing w:after="0"/>
            </w:pPr>
            <w:r/>
            <w:r>
              <w:rPr>
                <w:rFonts w:ascii="Microsoft YaHei" w:hAnsi="Microsoft YaHei" w:eastAsia="Microsoft YaHei"/>
                <w:sz w:val="21"/>
              </w:rPr>
              <w:t>处理高并发下的问答任务与结果返回</w:t>
            </w:r>
          </w:p>
        </w:tc>
      </w:tr>
      <w:tr>
        <w:tc>
          <w:tcPr>
            <w:tcW w:type="dxa" w:w="1814"/>
          </w:tcPr>
          <w:p>
            <w:pPr>
              <w:spacing w:after="0"/>
            </w:pPr>
            <w:r/>
            <w:r>
              <w:rPr>
                <w:rFonts w:ascii="Microsoft YaHei" w:hAnsi="Microsoft YaHei" w:eastAsia="Microsoft YaHei"/>
                <w:sz w:val="21"/>
              </w:rPr>
              <w:t>数据与服务模块</w:t>
            </w:r>
          </w:p>
        </w:tc>
        <w:tc>
          <w:tcPr>
            <w:tcW w:type="dxa" w:w="2494"/>
          </w:tcPr>
          <w:p>
            <w:pPr>
              <w:spacing w:after="0"/>
            </w:pPr>
            <w:r/>
            <w:r>
              <w:rPr>
                <w:rFonts w:ascii="Microsoft YaHei" w:hAnsi="Microsoft YaHei" w:eastAsia="Microsoft YaHei"/>
                <w:sz w:val="21"/>
              </w:rPr>
              <w:t>学习报告服务</w:t>
            </w:r>
          </w:p>
        </w:tc>
        <w:tc>
          <w:tcPr>
            <w:tcW w:type="dxa" w:w="4082"/>
          </w:tcPr>
          <w:p>
            <w:pPr>
              <w:spacing w:after="0"/>
            </w:pPr>
            <w:r/>
            <w:r>
              <w:rPr>
                <w:rFonts w:ascii="Microsoft YaHei" w:hAnsi="Microsoft YaHei" w:eastAsia="Microsoft YaHei"/>
                <w:sz w:val="21"/>
              </w:rPr>
              <w:t>生成报告快照并降低重复计算开销</w:t>
            </w:r>
          </w:p>
        </w:tc>
      </w:tr>
      <w:tr>
        <w:tc>
          <w:tcPr>
            <w:tcW w:type="dxa" w:w="1814"/>
          </w:tcPr>
          <w:p>
            <w:pPr>
              <w:spacing w:after="0"/>
            </w:pPr>
            <w:r/>
            <w:r>
              <w:rPr>
                <w:rFonts w:ascii="Microsoft YaHei" w:hAnsi="Microsoft YaHei" w:eastAsia="Microsoft YaHei"/>
                <w:sz w:val="21"/>
              </w:rPr>
              <w:t>教师端流程模块</w:t>
            </w:r>
          </w:p>
        </w:tc>
        <w:tc>
          <w:tcPr>
            <w:tcW w:type="dxa" w:w="2494"/>
          </w:tcPr>
          <w:p>
            <w:pPr>
              <w:spacing w:after="0"/>
            </w:pPr>
            <w:r/>
            <w:r>
              <w:rPr>
                <w:rFonts w:ascii="Microsoft YaHei" w:hAnsi="Microsoft YaHei" w:eastAsia="Microsoft YaHei"/>
                <w:sz w:val="21"/>
              </w:rPr>
              <w:t>资料接入与重建流程</w:t>
            </w:r>
          </w:p>
        </w:tc>
        <w:tc>
          <w:tcPr>
            <w:tcW w:type="dxa" w:w="4082"/>
          </w:tcPr>
          <w:p>
            <w:pPr>
              <w:spacing w:after="0"/>
            </w:pPr>
            <w:r/>
            <w:r>
              <w:rPr>
                <w:rFonts w:ascii="Microsoft YaHei" w:hAnsi="Microsoft YaHei" w:eastAsia="Microsoft YaHei"/>
                <w:sz w:val="21"/>
              </w:rPr>
              <w:t>将课件/教材转化为知识库、题库和在线服务资源</w:t>
            </w:r>
          </w:p>
        </w:tc>
      </w:tr>
    </w:tbl>
    <w:sectPr w:rsidR="00FC693F" w:rsidRPr="0006063C" w:rsidSect="00034616">
      <w:pgSz w:w="12240" w:h="15840"/>
      <w:pgMar w:top="1304" w:right="1247" w:bottom="119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