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color w:val="000000"/>
          <w:sz w:val="48"/>
        </w:rPr>
        <w:t>????????????????</w:t>
      </w:r>
    </w:p>
    <w:p>
      <w:pPr>
        <w:spacing w:after="200"/>
        <w:jc w:val="center"/>
      </w:pPr>
      <w:r>
        <w:rPr>
          <w:rFonts w:ascii="仿宋_GB2312" w:hAnsi="仿宋_GB2312" w:eastAsia="仿宋_GB2312"/>
          <w:b/>
          <w:color w:val="000000"/>
          <w:sz w:val="26"/>
        </w:rPr>
        <w:t>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</w:t>
            </w:r>
          </w:p>
        </w:tc>
      </w:tr>
      <w:t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63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2026?05?05?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</w:t>
      </w:r>
    </w:p>
    <w:p>
      <w:pPr>
        <w:spacing w:line="560" w:lineRule="exact" w:after="0"/>
        <w:jc w:val="left"/>
      </w:pPr>
      <w:r>
        <w:rPr>
          <w:rFonts w:ascii="仿宋_GB2312" w:hAnsi="仿宋_GB2312" w:eastAsia="仿宋_GB2312"/>
          <w:color w:val="000000"/>
          <w:sz w:val="24"/>
        </w:rPr>
        <w:t>本目录按照正文结构编排，页码以正文排版结果为准。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一、项目完成情况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3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二、建设成果与运行情况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4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三、课程知识组织情况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5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四、教师侧建设内容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6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五、学生侧建设内容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7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六、系统设计与运行机制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8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七、平台界面展示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9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八、课程知识库与题库建设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10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九、学习报告与教学反馈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11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十、应用成效与后续工作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12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十一、总结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13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A 课程材料统计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14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B 课程来源文件统计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15</w:t>
      </w:r>
    </w:p>
    <w:p>
      <w:pPr>
        <w:tabs>
          <w:tab w:pos="8787" w:val="right" w:leader="dot"/>
        </w:tabs>
        <w:spacing w:after="40" w:before="0"/>
        <w:ind w:left="227" w:firstLine="0"/>
      </w:pPr>
      <w:r>
        <w:rPr>
          <w:rFonts w:ascii="仿宋_GB2312" w:hAnsi="仿宋_GB2312" w:eastAsia="仿宋_GB2312"/>
          <w:color w:val="000000"/>
          <w:sz w:val="24"/>
        </w:rPr>
        <w:t>附录 C 平台功能清单</w:t>
      </w:r>
      <w:r>
        <w:rPr>
          <w:rFonts w:ascii="仿宋_GB2312" w:hAnsi="仿宋_GB2312" w:eastAsia="仿宋_GB2312"/>
          <w:color w:val="000000"/>
          <w:sz w:val="24"/>
        </w:rPr>
        <w:tab/>
      </w:r>
      <w:r>
        <w:rPr>
          <w:rFonts w:ascii="仿宋_GB2312" w:hAnsi="仿宋_GB2312" w:eastAsia="仿宋_GB2312"/>
          <w:color w:val="000000"/>
          <w:sz w:val="24"/>
        </w:rPr>
        <w:t>16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深度学习概述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理解深度学习的研究目标、发展背景、表示学习思想，以及其与传统机器学习方法的联系。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数学基础与机器学习基础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掌握深度学习所需的线性代数、概率统计、优化和监督学习基本概念。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神经元、感知器与反向传播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理解人工神经元、感知器、多层感知器以及反向传播算法的核心机制。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卷积神经网络基础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掌握卷积层、池化层、感受野、参数共享等 CNN 基本结构与核心思想。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典型卷积网络与视觉应用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了解 LeNet、AlexNet、VGG、ResNet 等典型 CNN 架构及其在视觉任务中的应用。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循环神经网络与LSTM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 RNN 的序列建模能力、梯度传播问题，以及 LSTM 等改进结构的作用。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注意力机制与Transformer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掌握注意力机制、自注意力、位置编码及 Transformer 编码器-解码器结构。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GPT、BERT与视觉Transformer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理解基于 Transformer 的预训练模型家族，包括 GPT、BERT 与 Swin Transformer 的差异。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GAN 对抗生成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理解生成器与判别器的对抗训练机制，以及条件 GAN、结构优化等扩展思路。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深度生成模型与扩散模型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掌握自编码器、RBM、DBN、Hopfield 网络及扩散模型等深度生成模型的核心思想。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正则化与优化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理解参数范数正则化、数据增强、提前终止、Dropout、归一化及优化方法对泛化的影响。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深度学习开发平台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熟悉 TensorFlow、PyTorch、Keras、PaddlePaddle 等开发平台及其特点。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决策树、随机森林与 DeepForest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理解树模型、随机森林与 DeepForest 的集成学习思想及其与深度网络的关系。</w:t>
            </w:r>
          </w:p>
        </w:tc>
      </w:tr>
    </w:tbl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5、???????????????????????????????????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7_result_roun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1 平台问答首页界面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9_result_roun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2 平台问答内容与历史记录界面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4、??????????????????????????????????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1、????????????????????????????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2、???????????????????????????????</w:t>
      </w:r>
    </w:p>
    <w:p>
      <w:pPr>
        <w:spacing w:line="560" w:lineRule="exact" w:after="0"/>
        <w:ind w:left="0" w:firstLine="0"/>
      </w:pPr>
      <w:r>
        <w:rPr>
          <w:rFonts w:ascii="仿宋_GB2312" w:hAnsi="仿宋_GB2312" w:eastAsia="仿宋_GB2312"/>
          <w:color w:val="000000"/>
          <w:sz w:val="24"/>
        </w:rPr>
        <w:t>3、??????????????????????????????</w:t>
      </w: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??????????????????????????????????????????????????????????????????????????????????????????????????????????????????</w:t>
      </w:r>
    </w:p>
    <w:p>
      <w:pPr>
        <w:spacing w:line="560" w:lineRule="exact" w:after="0"/>
        <w:ind w:firstLine="420"/>
        <w:jc w:val="both"/>
      </w:pPr>
      <w:r>
        <w:rPr>
          <w:rFonts w:ascii="仿宋_GB2312" w:hAnsi="仿宋_GB2312" w:eastAsia="仿宋_GB2312"/>
          <w:color w:val="000000"/>
          <w:sz w:val="24"/>
        </w:rPr>
        <w:t>???????????????????????????????????????????????????????????????????????????????????????????????</w:t>
      </w:r>
    </w:p>
    <w:p>
      <w:pPr>
        <w:sectPr>
          <w:pgSz w:w="15840" w:h="12240"/>
          <w:pgMar w:top="2098" w:right="1474" w:bottom="1984" w:left="158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A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Week10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Week11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Week13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Week2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Week3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Week4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Week5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Week6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Week7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Week8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Week9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B ????????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89"/>
        <w:gridCol w:w="6389"/>
      </w:tblGrid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?????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0.1-DeepLearning-Introduction-C1.pdf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0.2-DeepLearning-Foundations-C3.pdf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0.3-DeepLearing-CNN-C3.pdf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59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0.3-DeepLearing-CNN-C4.pdf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0.3-DeepLearing-CNN-C5.pdf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0.4-DeepLearing-RNN-C6.pdf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114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0.5-Transformer-C7.pdf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0.5-Transformer-C8.pdf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54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0.6-GAN-C8.pdf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76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0.6-GAN-C9.pdf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58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0.6-GenerativeModel-C10.pdf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100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68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0.7-RegularizationOptimization-C12.pdf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81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0.8-DeepLearning-tools-C13_modified.pdf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132</w:t>
            </w:r>
          </w:p>
        </w:tc>
      </w:tr>
      <w:tr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DeepForest-C11.pdf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26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C ??????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0"/>
        <w:gridCol w:w="4260"/>
        <w:gridCol w:w="4260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2F2F2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?????????????????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</w:t>
            </w:r>
          </w:p>
        </w:tc>
        <w:tc>
          <w:tcPr>
            <w:tcW w:type="dxa" w:w="408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21"/>
              </w:rPr>
              <w:t>?????????????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?? D ??????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7_result_roun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1 平台问答首页界面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ycap09_result_roun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/>
          <w:color w:val="000000"/>
          <w:sz w:val="21"/>
        </w:rPr>
        <w:t>图 2 平台问答内容与历史记录界面</w:t>
      </w:r>
    </w:p>
    <w:sectPr w:rsidR="00FC693F" w:rsidRPr="0006063C" w:rsidSect="00034616">
      <w:pgSz w:w="15840" w:h="122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