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4950" w:rsidRDefault="00A03E9D">
      <w:pPr>
        <w:spacing w:after="60"/>
      </w:pPr>
      <w:r>
        <w:rPr>
          <w:b/>
          <w:bCs/>
          <w:color w:val="00B1DF"/>
          <w:sz w:val="18"/>
          <w:szCs w:val="18"/>
        </w:rPr>
        <w:t xml:space="preserve">QA </w:t>
      </w:r>
      <w:proofErr w:type="spellStart"/>
      <w:r>
        <w:rPr>
          <w:b/>
          <w:bCs/>
          <w:color w:val="00B1DF"/>
          <w:sz w:val="18"/>
          <w:szCs w:val="18"/>
        </w:rPr>
        <w:t>Automatizador</w:t>
      </w:r>
      <w:proofErr w:type="spellEnd"/>
      <w:r>
        <w:rPr>
          <w:b/>
          <w:bCs/>
          <w:color w:val="00B1DF"/>
          <w:sz w:val="18"/>
          <w:szCs w:val="18"/>
        </w:rPr>
        <w:t xml:space="preserve"> · Sesión 6 · Ejemplo</w:t>
      </w:r>
    </w:p>
    <w:p w:rsidR="00D34950" w:rsidRDefault="00A03E9D">
      <w:pPr>
        <w:spacing w:after="60"/>
      </w:pPr>
      <w:r>
        <w:rPr>
          <w:b/>
          <w:bCs/>
          <w:sz w:val="44"/>
          <w:szCs w:val="44"/>
        </w:rPr>
        <w:t>Documento de casos de prueba manuales v1</w:t>
      </w:r>
    </w:p>
    <w:p w:rsidR="00D34950" w:rsidRDefault="00A03E9D">
      <w:pPr>
        <w:spacing w:after="200"/>
      </w:pPr>
      <w:r>
        <w:rPr>
          <w:color w:val="3D4750"/>
          <w:sz w:val="24"/>
          <w:szCs w:val="24"/>
        </w:rPr>
        <w:t>Proyecto de ejemplo: calculadora BMI (practice.expandtesting.com/</w:t>
      </w:r>
      <w:proofErr w:type="spellStart"/>
      <w:r>
        <w:rPr>
          <w:color w:val="3D4750"/>
          <w:sz w:val="24"/>
          <w:szCs w:val="24"/>
        </w:rPr>
        <w:t>bmi</w:t>
      </w:r>
      <w:proofErr w:type="spellEnd"/>
      <w:r>
        <w:rPr>
          <w:color w:val="3D4750"/>
          <w:sz w:val="24"/>
          <w:szCs w:val="2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4950">
        <w:tc>
          <w:tcPr>
            <w:tcW w:w="9360" w:type="dxa"/>
            <w:tcBorders>
              <w:top w:val="single" w:sz="4" w:space="0" w:color="00B1DF"/>
              <w:left w:val="single" w:sz="24" w:space="0" w:color="00B1DF"/>
              <w:bottom w:val="single" w:sz="4" w:space="0" w:color="00B1DF"/>
              <w:right w:val="single" w:sz="4" w:space="0" w:color="00B1DF"/>
            </w:tcBorders>
            <w:shd w:val="clear" w:color="auto" w:fill="E8F6FB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34950" w:rsidRDefault="00A03E9D">
            <w:pPr>
              <w:spacing w:line="290" w:lineRule="auto"/>
            </w:pPr>
            <w:r>
              <w:rPr>
                <w:b/>
                <w:bCs/>
                <w:sz w:val="20"/>
                <w:szCs w:val="20"/>
              </w:rPr>
              <w:t>Documento modelo.</w:t>
            </w:r>
            <w:r>
              <w:rPr>
                <w:sz w:val="20"/>
                <w:szCs w:val="20"/>
              </w:rPr>
              <w:t xml:space="preserve"> Muestra la estructura y el nivel de detalle que se espera en tu entregable de la Semana 2. Tu documento debe usar </w:t>
            </w:r>
            <w:r>
              <w:rPr>
                <w:b/>
                <w:bCs/>
                <w:sz w:val="20"/>
                <w:szCs w:val="20"/>
              </w:rPr>
              <w:t>tu proyecto y tus propios resultados</w:t>
            </w:r>
            <w:r>
              <w:rPr>
                <w:sz w:val="20"/>
                <w:szCs w:val="20"/>
              </w:rPr>
              <w:t>: no copies las observaciones de este ejemplo. Los casos marcados «Por ejecutar» muestran que un caso puede escribirse antes de ejecutarse; no se inventa un resultado que no se ha obtenido.</w:t>
            </w:r>
          </w:p>
        </w:tc>
      </w:tr>
    </w:tbl>
    <w:p w:rsidR="00D34950" w:rsidRDefault="00D3495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Autor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[Tu nombre]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Pruebas funcionales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Realizadas el 9 de octubre de 2026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Pruebas de accesibilidad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Realizadas el 12 de octubre de 2026, en Chrome (ventana de incógnito) con </w:t>
            </w:r>
            <w:proofErr w:type="spellStart"/>
            <w:r>
              <w:rPr>
                <w:sz w:val="18"/>
                <w:szCs w:val="18"/>
              </w:rPr>
              <w:t>Lighthouse</w:t>
            </w:r>
            <w:proofErr w:type="spellEnd"/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Archivo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docs/casos-manuales-v1.md (en tu repositorio)</w:t>
            </w:r>
          </w:p>
        </w:tc>
      </w:tr>
    </w:tbl>
    <w:p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1. Alcance y flujos críticos</w:t>
      </w:r>
    </w:p>
    <w:p w:rsidR="00D34950" w:rsidRDefault="00A03E9D">
      <w:pPr>
        <w:spacing w:after="120" w:line="300" w:lineRule="auto"/>
      </w:pPr>
      <w:r>
        <w:rPr>
          <w:b/>
          <w:bCs/>
        </w:rPr>
        <w:t>Sistema bajo prueba:</w:t>
      </w:r>
      <w:r>
        <w:t xml:space="preserve"> calculadora de índice de masa corporal (IMC) para práctica de automatización. </w:t>
      </w:r>
      <w:r>
        <w:rPr>
          <w:b/>
          <w:bCs/>
        </w:rPr>
        <w:t>Fuera de alcance:</w:t>
      </w:r>
      <w:r>
        <w:t xml:space="preserve"> rendimiento y seguridad.</w:t>
      </w:r>
    </w:p>
    <w:p w:rsidR="00D34950" w:rsidRDefault="00A03E9D">
      <w:pPr>
        <w:spacing w:after="120" w:line="300" w:lineRule="auto"/>
      </w:pPr>
      <w:r>
        <w:rPr>
          <w:b/>
          <w:bCs/>
        </w:rPr>
        <w:t>Requisito de referencia:</w:t>
      </w:r>
      <w:r>
        <w:t xml:space="preserve"> la etiqueta del campo de edad indica «</w:t>
      </w:r>
      <w:proofErr w:type="spellStart"/>
      <w:r>
        <w:t>Age</w:t>
      </w:r>
      <w:proofErr w:type="spellEnd"/>
      <w:r>
        <w:t xml:space="preserve"> (</w:t>
      </w:r>
      <w:proofErr w:type="spellStart"/>
      <w:r>
        <w:t>ages</w:t>
      </w:r>
      <w:proofErr w:type="spellEnd"/>
      <w:r>
        <w:t xml:space="preserve">: 2 - 120)». Se toma como requisito: la edad válida va de 2 a 120. </w:t>
      </w:r>
      <w:r>
        <w:rPr>
          <w:b/>
          <w:bCs/>
        </w:rPr>
        <w:t>Datos base de prueba:</w:t>
      </w:r>
      <w:r>
        <w:t xml:space="preserve"> hombre, 190 cm, 98 kg; con estos datos el IMC calculado es 27.1.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460"/>
      </w:tblGrid>
      <w:tr w:rsidR="00D34950">
        <w:trPr>
          <w:tblHeader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Flujo crítico</w:t>
            </w:r>
          </w:p>
        </w:tc>
        <w:tc>
          <w:tcPr>
            <w:tcW w:w="54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Por qué es crítico</w:t>
            </w:r>
          </w:p>
        </w:tc>
      </w:tr>
      <w:tr w:rsidR="00D34950">
        <w:trPr>
          <w:cantSplit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F1</w:t>
            </w:r>
          </w:p>
        </w:tc>
        <w:tc>
          <w:tcPr>
            <w:tcW w:w="3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Cálculo con datos válidos</w:t>
            </w:r>
          </w:p>
        </w:tc>
        <w:tc>
          <w:tcPr>
            <w:tcW w:w="54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Es la función principal: si falla, la aplicación no sirve.</w:t>
            </w:r>
          </w:p>
        </w:tc>
      </w:tr>
      <w:tr w:rsidR="00D34950">
        <w:trPr>
          <w:cantSplit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F2</w:t>
            </w:r>
          </w:p>
        </w:tc>
        <w:tc>
          <w:tcPr>
            <w:tcW w:w="3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Validación de la edad</w:t>
            </w:r>
          </w:p>
        </w:tc>
        <w:tc>
          <w:tcPr>
            <w:tcW w:w="54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La etiqueta declara un rango; hay que comprobar que se respete.</w:t>
            </w:r>
          </w:p>
        </w:tc>
      </w:tr>
      <w:tr w:rsidR="00D34950">
        <w:trPr>
          <w:cantSplit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F3</w:t>
            </w:r>
          </w:p>
        </w:tc>
        <w:tc>
          <w:tcPr>
            <w:tcW w:w="3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Datos vacíos o inválidos</w:t>
            </w:r>
          </w:p>
        </w:tc>
        <w:tc>
          <w:tcPr>
            <w:tcW w:w="54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Define cómo se comporta la aplicación ante errores del usuario.</w:t>
            </w:r>
          </w:p>
        </w:tc>
      </w:tr>
    </w:tbl>
    <w:p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2. Casos de prueba por flujo</w:t>
      </w:r>
    </w:p>
    <w:p w:rsidR="00D34950" w:rsidRDefault="00A03E9D">
      <w:pPr>
        <w:spacing w:after="120" w:line="300" w:lineRule="auto"/>
      </w:pPr>
      <w:r>
        <w:rPr>
          <w:sz w:val="19"/>
          <w:szCs w:val="19"/>
        </w:rPr>
        <w:t xml:space="preserve">Estados: </w:t>
      </w:r>
      <w:r>
        <w:rPr>
          <w:b/>
          <w:bCs/>
          <w:sz w:val="19"/>
          <w:szCs w:val="19"/>
        </w:rPr>
        <w:t>Aprobado</w:t>
      </w:r>
      <w:r>
        <w:rPr>
          <w:sz w:val="19"/>
          <w:szCs w:val="19"/>
        </w:rPr>
        <w:t xml:space="preserve">, </w:t>
      </w:r>
      <w:r>
        <w:rPr>
          <w:b/>
          <w:bCs/>
          <w:sz w:val="19"/>
          <w:szCs w:val="19"/>
        </w:rPr>
        <w:t>Fallido</w:t>
      </w:r>
      <w:r>
        <w:rPr>
          <w:sz w:val="19"/>
          <w:szCs w:val="19"/>
        </w:rPr>
        <w:t xml:space="preserve">, </w:t>
      </w:r>
      <w:r>
        <w:rPr>
          <w:b/>
          <w:bCs/>
          <w:sz w:val="19"/>
          <w:szCs w:val="19"/>
        </w:rPr>
        <w:t>Parcial</w:t>
      </w:r>
      <w:r>
        <w:rPr>
          <w:sz w:val="19"/>
          <w:szCs w:val="19"/>
        </w:rPr>
        <w:t xml:space="preserve"> (cumple una parte) y </w:t>
      </w:r>
      <w:r>
        <w:rPr>
          <w:b/>
          <w:bCs/>
          <w:sz w:val="19"/>
          <w:szCs w:val="19"/>
        </w:rPr>
        <w:t>Por ejecutar</w:t>
      </w:r>
      <w:r>
        <w:rPr>
          <w:sz w:val="19"/>
          <w:szCs w:val="19"/>
        </w:rPr>
        <w:t xml:space="preserve"> (escrito, sin ejecutar todavía). Los resultados observados corresponden a la ejecución del 9 de octubre de 2026 con los datos base (190 cm, 98 kg).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720"/>
        <w:gridCol w:w="2258"/>
        <w:gridCol w:w="1898"/>
        <w:gridCol w:w="2798"/>
        <w:gridCol w:w="966"/>
      </w:tblGrid>
      <w:tr w:rsidR="00D34950">
        <w:trPr>
          <w:tblHeader/>
        </w:trPr>
        <w:tc>
          <w:tcPr>
            <w:tcW w:w="72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72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Flujo</w:t>
            </w:r>
          </w:p>
        </w:tc>
        <w:tc>
          <w:tcPr>
            <w:tcW w:w="22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Pasos y datos</w:t>
            </w:r>
          </w:p>
        </w:tc>
        <w:tc>
          <w:tcPr>
            <w:tcW w:w="1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Resultado esperado</w:t>
            </w:r>
          </w:p>
        </w:tc>
        <w:tc>
          <w:tcPr>
            <w:tcW w:w="2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Resultado observado</w:t>
            </w:r>
          </w:p>
        </w:tc>
        <w:tc>
          <w:tcPr>
            <w:tcW w:w="9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D34950">
        <w:trPr>
          <w:cantSplit/>
        </w:trPr>
        <w:tc>
          <w:tcPr>
            <w:tcW w:w="72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CP-01</w:t>
            </w:r>
          </w:p>
        </w:tc>
        <w:tc>
          <w:tcPr>
            <w:tcW w:w="72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F1</w:t>
            </w:r>
          </w:p>
        </w:tc>
        <w:tc>
          <w:tcPr>
            <w:tcW w:w="22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Abrir la calculadora. Hombre, edad 30, 190 cm, 98 kg. Calcular.</w:t>
            </w:r>
          </w:p>
        </w:tc>
        <w:tc>
          <w:tcPr>
            <w:tcW w:w="1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Se calcula IMC 27.1.</w:t>
            </w:r>
          </w:p>
        </w:tc>
        <w:tc>
          <w:tcPr>
            <w:tcW w:w="2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Por ejecutar</w:t>
            </w:r>
          </w:p>
        </w:tc>
      </w:tr>
      <w:tr w:rsidR="00D34950">
        <w:trPr>
          <w:cantSplit/>
        </w:trPr>
        <w:tc>
          <w:tcPr>
            <w:tcW w:w="72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CP-02</w:t>
            </w:r>
          </w:p>
        </w:tc>
        <w:tc>
          <w:tcPr>
            <w:tcW w:w="72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F2</w:t>
            </w:r>
          </w:p>
        </w:tc>
        <w:tc>
          <w:tcPr>
            <w:tcW w:w="22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Igual que CP-01 con edad 2 (límite inferior).</w:t>
            </w:r>
          </w:p>
        </w:tc>
        <w:tc>
          <w:tcPr>
            <w:tcW w:w="1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Se acepta y se calcula.</w:t>
            </w:r>
          </w:p>
        </w:tc>
        <w:tc>
          <w:tcPr>
            <w:tcW w:w="2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Por ejecutar</w:t>
            </w:r>
          </w:p>
        </w:tc>
      </w:tr>
      <w:tr w:rsidR="00D34950">
        <w:trPr>
          <w:cantSplit/>
        </w:trPr>
        <w:tc>
          <w:tcPr>
            <w:tcW w:w="72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lastRenderedPageBreak/>
              <w:t>CP-03</w:t>
            </w:r>
          </w:p>
        </w:tc>
        <w:tc>
          <w:tcPr>
            <w:tcW w:w="72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F2</w:t>
            </w:r>
          </w:p>
        </w:tc>
        <w:tc>
          <w:tcPr>
            <w:tcW w:w="22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Igual que CP-01 con edad 120 (límite superior).</w:t>
            </w:r>
          </w:p>
        </w:tc>
        <w:tc>
          <w:tcPr>
            <w:tcW w:w="1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Se acepta y se calcula.</w:t>
            </w:r>
          </w:p>
        </w:tc>
        <w:tc>
          <w:tcPr>
            <w:tcW w:w="2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Por ejecutar</w:t>
            </w:r>
          </w:p>
        </w:tc>
      </w:tr>
      <w:tr w:rsidR="00D34950">
        <w:trPr>
          <w:cantSplit/>
        </w:trPr>
        <w:tc>
          <w:tcPr>
            <w:tcW w:w="72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CP-04</w:t>
            </w:r>
          </w:p>
        </w:tc>
        <w:tc>
          <w:tcPr>
            <w:tcW w:w="72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F2</w:t>
            </w:r>
          </w:p>
        </w:tc>
        <w:tc>
          <w:tcPr>
            <w:tcW w:w="22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Igual que CP-01 con edad 121 (fuera de rango).</w:t>
            </w:r>
          </w:p>
        </w:tc>
        <w:tc>
          <w:tcPr>
            <w:tcW w:w="1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Se rechaza con un mensaje claro y no se calcula.</w:t>
            </w:r>
          </w:p>
        </w:tc>
        <w:tc>
          <w:tcPr>
            <w:tcW w:w="2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Se aceptó. IMC 27.1; grasa corporal 0.0.</w:t>
            </w:r>
          </w:p>
        </w:tc>
        <w:tc>
          <w:tcPr>
            <w:tcW w:w="9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Fallido</w:t>
            </w:r>
          </w:p>
        </w:tc>
      </w:tr>
      <w:tr w:rsidR="00D34950">
        <w:trPr>
          <w:cantSplit/>
        </w:trPr>
        <w:tc>
          <w:tcPr>
            <w:tcW w:w="72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CP-05</w:t>
            </w:r>
          </w:p>
        </w:tc>
        <w:tc>
          <w:tcPr>
            <w:tcW w:w="72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F2</w:t>
            </w:r>
          </w:p>
        </w:tc>
        <w:tc>
          <w:tcPr>
            <w:tcW w:w="22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Igual que CP-01 con edad 149.</w:t>
            </w:r>
          </w:p>
        </w:tc>
        <w:tc>
          <w:tcPr>
            <w:tcW w:w="1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Se rechaza con un mensaje claro y no se calcula.</w:t>
            </w:r>
          </w:p>
        </w:tc>
        <w:tc>
          <w:tcPr>
            <w:tcW w:w="2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Se aceptó. IMC 27.1; grasa corporal 0.0.</w:t>
            </w:r>
          </w:p>
        </w:tc>
        <w:tc>
          <w:tcPr>
            <w:tcW w:w="9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Fallido</w:t>
            </w:r>
          </w:p>
        </w:tc>
      </w:tr>
      <w:tr w:rsidR="00D34950">
        <w:trPr>
          <w:cantSplit/>
        </w:trPr>
        <w:tc>
          <w:tcPr>
            <w:tcW w:w="72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CP-06</w:t>
            </w:r>
          </w:p>
        </w:tc>
        <w:tc>
          <w:tcPr>
            <w:tcW w:w="72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F2</w:t>
            </w:r>
          </w:p>
        </w:tc>
        <w:tc>
          <w:tcPr>
            <w:tcW w:w="22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Igual que CP-01 con edad 1.</w:t>
            </w:r>
          </w:p>
        </w:tc>
        <w:tc>
          <w:tcPr>
            <w:tcW w:w="1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Se rechaza (menor que 2).</w:t>
            </w:r>
          </w:p>
        </w:tc>
        <w:tc>
          <w:tcPr>
            <w:tcW w:w="2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Se aceptó. Grasa corporal 38.020999999999994.</w:t>
            </w:r>
          </w:p>
        </w:tc>
        <w:tc>
          <w:tcPr>
            <w:tcW w:w="9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Fallido</w:t>
            </w:r>
          </w:p>
        </w:tc>
      </w:tr>
      <w:tr w:rsidR="00D34950">
        <w:trPr>
          <w:cantSplit/>
        </w:trPr>
        <w:tc>
          <w:tcPr>
            <w:tcW w:w="72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CP-07</w:t>
            </w:r>
          </w:p>
        </w:tc>
        <w:tc>
          <w:tcPr>
            <w:tcW w:w="72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F2</w:t>
            </w:r>
          </w:p>
        </w:tc>
        <w:tc>
          <w:tcPr>
            <w:tcW w:w="22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Igual que CP-01 con edad 1.5.</w:t>
            </w:r>
          </w:p>
        </w:tc>
        <w:tc>
          <w:tcPr>
            <w:tcW w:w="1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Se rechaza, o el requisito define si se admiten decimales.</w:t>
            </w:r>
          </w:p>
        </w:tc>
        <w:tc>
          <w:tcPr>
            <w:tcW w:w="2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Se aceptó. Grasa corporal 37.671.</w:t>
            </w:r>
          </w:p>
        </w:tc>
        <w:tc>
          <w:tcPr>
            <w:tcW w:w="9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Fallido (requisito por confirmar)</w:t>
            </w:r>
          </w:p>
        </w:tc>
      </w:tr>
      <w:tr w:rsidR="00D34950">
        <w:trPr>
          <w:cantSplit/>
        </w:trPr>
        <w:tc>
          <w:tcPr>
            <w:tcW w:w="72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CP-08</w:t>
            </w:r>
          </w:p>
        </w:tc>
        <w:tc>
          <w:tcPr>
            <w:tcW w:w="72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F3</w:t>
            </w:r>
          </w:p>
        </w:tc>
        <w:tc>
          <w:tcPr>
            <w:tcW w:w="22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Igual que CP-01 con edad 0.</w:t>
            </w:r>
          </w:p>
        </w:tc>
        <w:tc>
          <w:tcPr>
            <w:tcW w:w="1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Un mensaje que indique qué campo corregir.</w:t>
            </w:r>
          </w:p>
        </w:tc>
        <w:tc>
          <w:tcPr>
            <w:tcW w:w="2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proofErr w:type="spellStart"/>
            <w:r w:rsidRPr="00E7785B">
              <w:rPr>
                <w:sz w:val="17"/>
                <w:szCs w:val="17"/>
                <w:lang w:val="en-US"/>
              </w:rPr>
              <w:t>Mensaje</w:t>
            </w:r>
            <w:proofErr w:type="spellEnd"/>
            <w:r w:rsidRPr="00E7785B">
              <w:rPr>
                <w:sz w:val="17"/>
                <w:szCs w:val="17"/>
                <w:lang w:val="en-US"/>
              </w:rPr>
              <w:t xml:space="preserve"> «Please provide all the necessary </w:t>
            </w:r>
            <w:proofErr w:type="gramStart"/>
            <w:r w:rsidRPr="00E7785B">
              <w:rPr>
                <w:sz w:val="17"/>
                <w:szCs w:val="17"/>
                <w:lang w:val="en-US"/>
              </w:rPr>
              <w:t>information!»</w:t>
            </w:r>
            <w:proofErr w:type="gramEnd"/>
            <w:r w:rsidRPr="00E7785B">
              <w:rPr>
                <w:sz w:val="17"/>
                <w:szCs w:val="17"/>
                <w:lang w:val="en-US"/>
              </w:rPr>
              <w:t xml:space="preserve">. </w:t>
            </w:r>
            <w:r>
              <w:rPr>
                <w:sz w:val="17"/>
                <w:szCs w:val="17"/>
              </w:rPr>
              <w:t>No calcula.</w:t>
            </w:r>
          </w:p>
        </w:tc>
        <w:tc>
          <w:tcPr>
            <w:tcW w:w="9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Parcial</w:t>
            </w:r>
          </w:p>
        </w:tc>
      </w:tr>
      <w:tr w:rsidR="00D34950">
        <w:trPr>
          <w:cantSplit/>
        </w:trPr>
        <w:tc>
          <w:tcPr>
            <w:tcW w:w="72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CP-09</w:t>
            </w:r>
          </w:p>
        </w:tc>
        <w:tc>
          <w:tcPr>
            <w:tcW w:w="72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F3</w:t>
            </w:r>
          </w:p>
        </w:tc>
        <w:tc>
          <w:tcPr>
            <w:tcW w:w="22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Igual que CP-01 con la edad vacía.</w:t>
            </w:r>
          </w:p>
        </w:tc>
        <w:tc>
          <w:tcPr>
            <w:tcW w:w="1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Mensaje de campo obligatorio; no calcula.</w:t>
            </w:r>
          </w:p>
        </w:tc>
        <w:tc>
          <w:tcPr>
            <w:tcW w:w="2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Por ejecutar</w:t>
            </w:r>
          </w:p>
        </w:tc>
      </w:tr>
      <w:tr w:rsidR="00D34950">
        <w:trPr>
          <w:cantSplit/>
        </w:trPr>
        <w:tc>
          <w:tcPr>
            <w:tcW w:w="72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CP-10</w:t>
            </w:r>
          </w:p>
        </w:tc>
        <w:tc>
          <w:tcPr>
            <w:tcW w:w="72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F3</w:t>
            </w:r>
          </w:p>
        </w:tc>
        <w:tc>
          <w:tcPr>
            <w:tcW w:w="22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Igual que CP-01 con texto en la edad («ab»).</w:t>
            </w:r>
          </w:p>
        </w:tc>
        <w:tc>
          <w:tcPr>
            <w:tcW w:w="1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Se rechaza con un mensaje claro.</w:t>
            </w:r>
          </w:p>
        </w:tc>
        <w:tc>
          <w:tcPr>
            <w:tcW w:w="2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Por ejecutar</w:t>
            </w:r>
          </w:p>
        </w:tc>
      </w:tr>
    </w:tbl>
    <w:p w:rsidR="00D34950" w:rsidRDefault="00A03E9D">
      <w:pPr>
        <w:spacing w:after="60" w:line="300" w:lineRule="auto"/>
      </w:pPr>
      <w:r>
        <w:rPr>
          <w:i/>
          <w:iCs/>
          <w:sz w:val="19"/>
          <w:szCs w:val="19"/>
        </w:rPr>
        <w:t>Observación: el rango 2 a 120 sale de la etiqueta de la página, que actúa como requisito. Si el requisito real fuera distinto, habría que pedir confirmación antes de reportar CP-04 a CP-07 como defectos.</w:t>
      </w:r>
    </w:p>
    <w:p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3. Defectos encontrados</w:t>
      </w:r>
    </w:p>
    <w:p w:rsidR="00D34950" w:rsidRDefault="00A03E9D">
      <w:pPr>
        <w:spacing w:after="120" w:line="300" w:lineRule="auto"/>
      </w:pPr>
      <w:r>
        <w:rPr>
          <w:sz w:val="19"/>
          <w:szCs w:val="19"/>
        </w:rPr>
        <w:t>Severidad (impacto) y prioridad (urgencia) son propuestas del autor, cada una con su justificación.</w:t>
      </w:r>
    </w:p>
    <w:p w:rsidR="00D34950" w:rsidRDefault="00A03E9D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 xml:space="preserve">DEF-01 · La edad 121 y 149 se </w:t>
      </w:r>
      <w:r w:rsidR="00A630F4">
        <w:rPr>
          <w:b/>
          <w:bCs/>
          <w:color w:val="3D4750"/>
          <w:sz w:val="24"/>
          <w:szCs w:val="24"/>
        </w:rPr>
        <w:t>aceptan,</w:t>
      </w:r>
      <w:r>
        <w:rPr>
          <w:b/>
          <w:bCs/>
          <w:color w:val="3D4750"/>
          <w:sz w:val="24"/>
          <w:szCs w:val="24"/>
        </w:rPr>
        <w:t xml:space="preserve"> aunque la etiqueta indica 2 a 120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Caso relacionado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CP-04 y CP-05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1) Abrir la calculadora. 2) Hombre, 190 cm, 98 kg. 3) Escribir edad 121 (o 149). 4) Calcular.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La aplicación rechaza la edad con un mensaje claro.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Calcula IMC 27.1 y muestra grasa corporal 0.0.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Media / media. Permite resultados sin sentido con datos fuera del rango declarado, pero el IMC principal sale correcto.</w:t>
            </w:r>
          </w:p>
        </w:tc>
      </w:tr>
    </w:tbl>
    <w:p w:rsidR="00D34950" w:rsidRDefault="00A03E9D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>DEF-02 · Las edades 1 y 1.5 se aceptan y la grasa corporal muestra decimales largos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Casos relacionados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CP-06 y CP-07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Los mismos del caso, con edad 1 y con edad 1.5.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Rechazo por estar fuera del rango (o regla clara para decimales) y un valor redondeado.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Se calcula. Con edad 1, grasa corporal 38.020999999999994; con 1.5, 37.671.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lastRenderedPageBreak/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Media / baja. El resultado se muestra mal formateado y fuera de rango, pero no bloquea el uso.</w:t>
            </w:r>
          </w:p>
        </w:tc>
      </w:tr>
    </w:tbl>
    <w:p w:rsidR="00D34950" w:rsidRDefault="00A03E9D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>DEF-03 · Con edad 0 el mensaje no indica qué campo corregir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Caso relacionado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CP-08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Con los datos base, escribir edad 0 y calcular.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Un mensaje que indique que la edad es el campo a corregir.</w:t>
            </w:r>
          </w:p>
        </w:tc>
      </w:tr>
      <w:tr w:rsidR="00D34950" w:rsidRPr="00A630F4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Pr="00E7785B" w:rsidRDefault="00A03E9D">
            <w:pPr>
              <w:spacing w:after="30"/>
              <w:rPr>
                <w:lang w:val="en-US"/>
              </w:rPr>
            </w:pPr>
            <w:r w:rsidRPr="00E7785B">
              <w:rPr>
                <w:sz w:val="18"/>
                <w:szCs w:val="18"/>
                <w:lang w:val="en-US"/>
              </w:rPr>
              <w:t xml:space="preserve">«Please provide all the necessary information!», sin </w:t>
            </w:r>
            <w:proofErr w:type="spellStart"/>
            <w:r w:rsidRPr="00E7785B">
              <w:rPr>
                <w:sz w:val="18"/>
                <w:szCs w:val="18"/>
                <w:lang w:val="en-US"/>
              </w:rPr>
              <w:t>ind</w:t>
            </w:r>
            <w:bookmarkStart w:id="0" w:name="_GoBack"/>
            <w:bookmarkEnd w:id="0"/>
            <w:r w:rsidRPr="00E7785B">
              <w:rPr>
                <w:sz w:val="18"/>
                <w:szCs w:val="18"/>
                <w:lang w:val="en-US"/>
              </w:rPr>
              <w:t>icar</w:t>
            </w:r>
            <w:proofErr w:type="spellEnd"/>
            <w:r w:rsidRPr="00E7785B">
              <w:rPr>
                <w:sz w:val="18"/>
                <w:szCs w:val="18"/>
                <w:lang w:val="en-US"/>
              </w:rPr>
              <w:t xml:space="preserve"> el campo.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Baja / baja. No impide corregir el dato, pero el usuario debe adivinar dónde está el error.</w:t>
            </w:r>
          </w:p>
        </w:tc>
      </w:tr>
    </w:tbl>
    <w:p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4. Accesibilidad y usabilidad</w:t>
      </w:r>
    </w:p>
    <w:p w:rsidR="00D34950" w:rsidRDefault="00A03E9D">
      <w:pPr>
        <w:spacing w:after="120" w:line="300" w:lineRule="auto"/>
      </w:pPr>
      <w:r>
        <w:rPr>
          <w:b/>
          <w:bCs/>
        </w:rPr>
        <w:t>Cómo se midió:</w:t>
      </w:r>
      <w:r>
        <w:t xml:space="preserve"> </w:t>
      </w:r>
      <w:proofErr w:type="spellStart"/>
      <w:r>
        <w:t>Lighthouse</w:t>
      </w:r>
      <w:proofErr w:type="spellEnd"/>
      <w:r>
        <w:t xml:space="preserve"> (cate</w:t>
      </w:r>
      <w:r w:rsidR="00E7785B">
        <w:t xml:space="preserve">goría </w:t>
      </w:r>
      <w:proofErr w:type="spellStart"/>
      <w:r w:rsidR="00E7785B">
        <w:t>Accessibility</w:t>
      </w:r>
      <w:proofErr w:type="spellEnd"/>
      <w:r w:rsidR="00E7785B">
        <w:t>) en Chrome</w:t>
      </w:r>
      <w:r>
        <w:t>, sobre la URL practice.expandtesting.com/</w:t>
      </w:r>
      <w:proofErr w:type="spellStart"/>
      <w:r>
        <w:t>bmi</w:t>
      </w:r>
      <w:proofErr w:type="spellEnd"/>
      <w:r>
        <w:t xml:space="preserve">. </w:t>
      </w:r>
      <w:r>
        <w:rPr>
          <w:b/>
          <w:bCs/>
        </w:rPr>
        <w:t>Resultado:</w:t>
      </w:r>
      <w:r>
        <w:t xml:space="preserve"> puntaje 83, con un aviso de que la página cargó demasiado lento y los resultados pueden estar incompletos. Un puntaje no es un veredicto: se repite la medición antes de reportar y se registra el entorno (herramienta, versión, dispositivo y hora). </w:t>
      </w:r>
      <w:proofErr w:type="spellStart"/>
      <w:r>
        <w:t>Lighthouse</w:t>
      </w:r>
      <w:proofErr w:type="spellEnd"/>
      <w:r>
        <w:t xml:space="preserve"> analiza una sola pantalla a la vez y detecta solo una parte de los problemas.</w:t>
      </w:r>
    </w:p>
    <w:p w:rsidR="00D34950" w:rsidRDefault="00A03E9D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 xml:space="preserve">H1 · El elemento </w:t>
      </w:r>
      <w:proofErr w:type="spellStart"/>
      <w:r>
        <w:rPr>
          <w:b/>
          <w:bCs/>
          <w:color w:val="3D4750"/>
          <w:sz w:val="24"/>
          <w:szCs w:val="24"/>
        </w:rPr>
        <w:t>body</w:t>
      </w:r>
      <w:proofErr w:type="spellEnd"/>
      <w:r>
        <w:rPr>
          <w:b/>
          <w:bCs/>
          <w:color w:val="3D4750"/>
          <w:sz w:val="24"/>
          <w:szCs w:val="24"/>
        </w:rPr>
        <w:t xml:space="preserve"> aparece marcado con aria-</w:t>
      </w:r>
      <w:proofErr w:type="spellStart"/>
      <w:r>
        <w:rPr>
          <w:b/>
          <w:bCs/>
          <w:color w:val="3D4750"/>
          <w:sz w:val="24"/>
          <w:szCs w:val="24"/>
        </w:rPr>
        <w:t>hidden</w:t>
      </w:r>
      <w:proofErr w:type="spellEnd"/>
      <w:r>
        <w:rPr>
          <w:b/>
          <w:bCs/>
          <w:color w:val="3D4750"/>
          <w:sz w:val="24"/>
          <w:szCs w:val="24"/>
        </w:rPr>
        <w:t>="true"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Principio y criterio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E7785B" w:rsidP="00E7785B">
            <w:pPr>
              <w:spacing w:after="30"/>
            </w:pPr>
            <w:r>
              <w:rPr>
                <w:sz w:val="18"/>
                <w:szCs w:val="18"/>
              </w:rPr>
              <w:t>Robusto</w:t>
            </w:r>
            <w:r w:rsidR="00A03E9D">
              <w:rPr>
                <w:sz w:val="18"/>
                <w:szCs w:val="18"/>
              </w:rPr>
              <w:t>(4.1.2).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 w:rsidRPr="00E7785B">
              <w:rPr>
                <w:sz w:val="18"/>
                <w:szCs w:val="18"/>
                <w:lang w:val="en-US"/>
              </w:rPr>
              <w:t xml:space="preserve">1) </w:t>
            </w:r>
            <w:proofErr w:type="spellStart"/>
            <w:r w:rsidRPr="00E7785B">
              <w:rPr>
                <w:sz w:val="18"/>
                <w:szCs w:val="18"/>
                <w:lang w:val="en-US"/>
              </w:rPr>
              <w:t>Abrir</w:t>
            </w:r>
            <w:proofErr w:type="spellEnd"/>
            <w:r w:rsidRPr="00E7785B">
              <w:rPr>
                <w:sz w:val="18"/>
                <w:szCs w:val="18"/>
                <w:lang w:val="en-US"/>
              </w:rPr>
              <w:t xml:space="preserve"> practice.expandtesting.com/</w:t>
            </w:r>
            <w:proofErr w:type="spellStart"/>
            <w:r w:rsidRPr="00E7785B">
              <w:rPr>
                <w:sz w:val="18"/>
                <w:szCs w:val="18"/>
                <w:lang w:val="en-US"/>
              </w:rPr>
              <w:t>bmi</w:t>
            </w:r>
            <w:proofErr w:type="spellEnd"/>
            <w:r w:rsidRPr="00E7785B">
              <w:rPr>
                <w:sz w:val="18"/>
                <w:szCs w:val="18"/>
                <w:lang w:val="en-US"/>
              </w:rPr>
              <w:t xml:space="preserve">. 2) F12 → Lighthouse → Accessibility → Analyze. </w:t>
            </w:r>
            <w:r>
              <w:rPr>
                <w:sz w:val="18"/>
                <w:szCs w:val="18"/>
              </w:rPr>
              <w:t>3) Abrir la sección ARIA del informe.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Ningún aria-</w:t>
            </w:r>
            <w:proofErr w:type="spellStart"/>
            <w:r>
              <w:rPr>
                <w:sz w:val="18"/>
                <w:szCs w:val="18"/>
              </w:rPr>
              <w:t>hidden</w:t>
            </w:r>
            <w:proofErr w:type="spellEnd"/>
            <w:r>
              <w:rPr>
                <w:sz w:val="18"/>
                <w:szCs w:val="18"/>
              </w:rPr>
              <w:t xml:space="preserve">="true" en el </w:t>
            </w:r>
            <w:proofErr w:type="spellStart"/>
            <w:r>
              <w:rPr>
                <w:sz w:val="18"/>
                <w:szCs w:val="18"/>
              </w:rPr>
              <w:t>body</w:t>
            </w:r>
            <w:proofErr w:type="spellEnd"/>
            <w:r>
              <w:rPr>
                <w:sz w:val="18"/>
                <w:szCs w:val="18"/>
              </w:rPr>
              <w:t>, porque oculta toda la página a la tecnología de apoyo.</w:t>
            </w:r>
          </w:p>
        </w:tc>
      </w:tr>
      <w:tr w:rsidR="00D34950" w:rsidRPr="00A630F4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Pr="00E7785B" w:rsidRDefault="00A03E9D">
            <w:pPr>
              <w:spacing w:after="30"/>
              <w:rPr>
                <w:lang w:val="en-US"/>
              </w:rPr>
            </w:pPr>
            <w:r w:rsidRPr="00E7785B">
              <w:rPr>
                <w:sz w:val="18"/>
                <w:szCs w:val="18"/>
                <w:lang w:val="en-US"/>
              </w:rPr>
              <w:t xml:space="preserve">Lighthouse </w:t>
            </w:r>
            <w:proofErr w:type="spellStart"/>
            <w:r w:rsidRPr="00E7785B">
              <w:rPr>
                <w:sz w:val="18"/>
                <w:szCs w:val="18"/>
                <w:lang w:val="en-US"/>
              </w:rPr>
              <w:t>reporta</w:t>
            </w:r>
            <w:proofErr w:type="spellEnd"/>
            <w:r w:rsidRPr="00E7785B">
              <w:rPr>
                <w:sz w:val="18"/>
                <w:szCs w:val="18"/>
                <w:lang w:val="en-US"/>
              </w:rPr>
              <w:t xml:space="preserve"> «[aria-hidden="true"] is present on the document &lt;body&gt;».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Afecta 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Personas que usan lector de pantalla.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E7785B" w:rsidP="00E7785B">
            <w:pPr>
              <w:spacing w:after="30"/>
            </w:pPr>
            <w:r>
              <w:rPr>
                <w:sz w:val="18"/>
                <w:szCs w:val="18"/>
              </w:rPr>
              <w:t>PENDIENTE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Por definir tras confirmar la causa.</w:t>
            </w:r>
          </w:p>
        </w:tc>
      </w:tr>
    </w:tbl>
    <w:p w:rsidR="00D34950" w:rsidRDefault="00A03E9D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>H2 · Elementos con aria-</w:t>
      </w:r>
      <w:proofErr w:type="spellStart"/>
      <w:r>
        <w:rPr>
          <w:b/>
          <w:bCs/>
          <w:color w:val="3D4750"/>
          <w:sz w:val="24"/>
          <w:szCs w:val="24"/>
        </w:rPr>
        <w:t>hidden</w:t>
      </w:r>
      <w:proofErr w:type="spellEnd"/>
      <w:r>
        <w:rPr>
          <w:b/>
          <w:bCs/>
          <w:color w:val="3D4750"/>
          <w:sz w:val="24"/>
          <w:szCs w:val="24"/>
        </w:rPr>
        <w:t xml:space="preserve">="true" que contienen elementos </w:t>
      </w:r>
      <w:proofErr w:type="spellStart"/>
      <w:r>
        <w:rPr>
          <w:b/>
          <w:bCs/>
          <w:color w:val="3D4750"/>
          <w:sz w:val="24"/>
          <w:szCs w:val="24"/>
        </w:rPr>
        <w:t>enfocables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Principio y criterio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E7785B" w:rsidP="00E7785B">
            <w:pPr>
              <w:spacing w:after="30"/>
            </w:pPr>
            <w:r>
              <w:rPr>
                <w:sz w:val="18"/>
                <w:szCs w:val="18"/>
              </w:rPr>
              <w:t>Operable y Robusto</w:t>
            </w:r>
            <w:r w:rsidR="00A03E9D">
              <w:rPr>
                <w:sz w:val="18"/>
                <w:szCs w:val="18"/>
              </w:rPr>
              <w:t>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Los mismos de H1; abrir el segundo hallazgo de la sección ARIA.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Los elementos ocultos para el lector de pantalla no deben poder recibir el foco del teclado.</w:t>
            </w:r>
          </w:p>
        </w:tc>
      </w:tr>
      <w:tr w:rsidR="00D34950" w:rsidRPr="00A630F4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Pr="00E7785B" w:rsidRDefault="00A03E9D">
            <w:pPr>
              <w:spacing w:after="30"/>
              <w:rPr>
                <w:lang w:val="en-US"/>
              </w:rPr>
            </w:pPr>
            <w:r w:rsidRPr="00E7785B">
              <w:rPr>
                <w:sz w:val="18"/>
                <w:szCs w:val="18"/>
                <w:lang w:val="en-US"/>
              </w:rPr>
              <w:t xml:space="preserve">Lighthouse </w:t>
            </w:r>
            <w:proofErr w:type="spellStart"/>
            <w:r w:rsidRPr="00E7785B">
              <w:rPr>
                <w:sz w:val="18"/>
                <w:szCs w:val="18"/>
                <w:lang w:val="en-US"/>
              </w:rPr>
              <w:t>reporta</w:t>
            </w:r>
            <w:proofErr w:type="spellEnd"/>
            <w:r w:rsidRPr="00E7785B">
              <w:rPr>
                <w:sz w:val="18"/>
                <w:szCs w:val="18"/>
                <w:lang w:val="en-US"/>
              </w:rPr>
              <w:t xml:space="preserve"> «[aria-hidden="true"] elements contain focusable </w:t>
            </w:r>
            <w:proofErr w:type="spellStart"/>
            <w:r w:rsidRPr="00E7785B">
              <w:rPr>
                <w:sz w:val="18"/>
                <w:szCs w:val="18"/>
                <w:lang w:val="en-US"/>
              </w:rPr>
              <w:t>descendents</w:t>
            </w:r>
            <w:proofErr w:type="spellEnd"/>
            <w:r w:rsidRPr="00E7785B">
              <w:rPr>
                <w:sz w:val="18"/>
                <w:szCs w:val="18"/>
                <w:lang w:val="en-US"/>
              </w:rPr>
              <w:t>».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Afecta 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Personas que navegan con teclado y con lector de pantalla.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Por confirmar con la prueba de teclado (</w:t>
            </w:r>
            <w:proofErr w:type="spellStart"/>
            <w:r>
              <w:rPr>
                <w:sz w:val="18"/>
                <w:szCs w:val="18"/>
              </w:rPr>
              <w:t>Tab</w:t>
            </w:r>
            <w:proofErr w:type="spellEnd"/>
            <w:r>
              <w:rPr>
                <w:sz w:val="18"/>
                <w:szCs w:val="18"/>
              </w:rPr>
              <w:t xml:space="preserve"> sobre los elementos señalados).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Por definir tras confirmar.</w:t>
            </w:r>
          </w:p>
        </w:tc>
      </w:tr>
    </w:tbl>
    <w:p w:rsidR="00D34950" w:rsidRDefault="00A03E9D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lastRenderedPageBreak/>
        <w:t>U1 · Mensaje de error genérico (usabilidad)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Heurística de </w:t>
            </w:r>
            <w:proofErr w:type="spellStart"/>
            <w:r>
              <w:rPr>
                <w:b/>
                <w:bCs/>
                <w:sz w:val="18"/>
                <w:szCs w:val="18"/>
              </w:rPr>
              <w:t>Nielsen</w:t>
            </w:r>
            <w:proofErr w:type="spellEnd"/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Ayudar a reconocer, diagnosticar y recuperarse de los errores.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Observado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Con edad 0 el mensaje no dice qué campo corregir (ver DEF-03).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Heurística relacionada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Prevención de errores: la edad 121 se acepta sin advertencia (ver DEF-01).</w:t>
            </w:r>
          </w:p>
        </w:tc>
      </w:tr>
    </w:tbl>
    <w:p w:rsidR="00D34950" w:rsidRDefault="00A03E9D">
      <w:pPr>
        <w:spacing w:after="60" w:line="300" w:lineRule="auto"/>
      </w:pPr>
      <w:r>
        <w:rPr>
          <w:b/>
          <w:bCs/>
          <w:sz w:val="19"/>
          <w:szCs w:val="19"/>
        </w:rPr>
        <w:t>Pendiente en este ejemplo:</w:t>
      </w:r>
      <w:r>
        <w:rPr>
          <w:sz w:val="19"/>
          <w:szCs w:val="19"/>
        </w:rPr>
        <w:t xml:space="preserve"> prueba de teclado completa y medición manual de contraste. Un hallazgo sin confirmar se marca como «por confirmar», nunca como hecho.</w:t>
      </w:r>
    </w:p>
    <w:p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5. Registro en la herramienta de gestión (Jira)</w:t>
      </w:r>
    </w:p>
    <w:p w:rsidR="00D34950" w:rsidRDefault="00A03E9D">
      <w:pPr>
        <w:spacing w:after="120" w:line="300" w:lineRule="auto"/>
      </w:pPr>
      <w:r>
        <w:t xml:space="preserve">Casos y defectos se registran en Jira (plan Free) con dos tipos de incidencia: </w:t>
      </w:r>
      <w:r>
        <w:rPr>
          <w:b/>
          <w:bCs/>
        </w:rPr>
        <w:t>Caso de prueba</w:t>
      </w:r>
      <w:r>
        <w:t xml:space="preserve"> y </w:t>
      </w:r>
      <w:r>
        <w:rPr>
          <w:b/>
          <w:bCs/>
        </w:rPr>
        <w:t>Defecto</w:t>
      </w:r>
      <w:r>
        <w:t>. Estados de los casos: Por ejecutar → En ejecución → Aprobado o Fallido. Cada defecto se vincula con el caso que lo encontró. Las claves de abajo son de ejemplo: sustitúyelas por las de tu proyecto.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3860"/>
        <w:gridCol w:w="2300"/>
      </w:tblGrid>
      <w:tr w:rsidR="00D34950">
        <w:trPr>
          <w:tblHeader/>
        </w:trPr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Clave de ejemplo</w:t>
            </w:r>
          </w:p>
        </w:tc>
        <w:tc>
          <w:tcPr>
            <w:tcW w:w="3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Resumen</w:t>
            </w:r>
          </w:p>
        </w:tc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630F4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V</w:t>
            </w:r>
            <w:r w:rsidR="00A03E9D">
              <w:rPr>
                <w:b/>
                <w:bCs/>
                <w:color w:val="FFFFFF"/>
                <w:sz w:val="18"/>
                <w:szCs w:val="18"/>
              </w:rPr>
              <w:t>ínculo</w:t>
            </w:r>
          </w:p>
        </w:tc>
      </w:tr>
      <w:tr w:rsidR="00D34950">
        <w:trPr>
          <w:cantSplit/>
        </w:trPr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Caso de prueba</w:t>
            </w:r>
          </w:p>
        </w:tc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[CLAVE-1]</w:t>
            </w:r>
          </w:p>
        </w:tc>
        <w:tc>
          <w:tcPr>
            <w:tcW w:w="3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CP-04 · Edad 121 fuera de rango se acepta</w:t>
            </w:r>
          </w:p>
        </w:tc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f2-edad</w:t>
            </w:r>
          </w:p>
        </w:tc>
      </w:tr>
      <w:tr w:rsidR="00D34950">
        <w:trPr>
          <w:cantSplit/>
        </w:trPr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Caso de prueba</w:t>
            </w:r>
          </w:p>
        </w:tc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[CLAVE-2]</w:t>
            </w:r>
          </w:p>
        </w:tc>
        <w:tc>
          <w:tcPr>
            <w:tcW w:w="3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CP-08 · Edad 0 muestra mensaje genérico</w:t>
            </w:r>
          </w:p>
        </w:tc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f3-datos-invalidos</w:t>
            </w:r>
          </w:p>
        </w:tc>
      </w:tr>
      <w:tr w:rsidR="00D34950">
        <w:trPr>
          <w:cantSplit/>
        </w:trPr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Defecto</w:t>
            </w:r>
          </w:p>
        </w:tc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[CLAVE-3]</w:t>
            </w:r>
          </w:p>
        </w:tc>
        <w:tc>
          <w:tcPr>
            <w:tcW w:w="3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DEF-01 · Edad 121 y 149 se aceptan</w:t>
            </w:r>
          </w:p>
        </w:tc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f2-edad · enlaza a [CLAVE-1]</w:t>
            </w:r>
          </w:p>
        </w:tc>
      </w:tr>
      <w:tr w:rsidR="00D34950">
        <w:trPr>
          <w:cantSplit/>
        </w:trPr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Defecto</w:t>
            </w:r>
          </w:p>
        </w:tc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[CLAVE-4]</w:t>
            </w:r>
          </w:p>
        </w:tc>
        <w:tc>
          <w:tcPr>
            <w:tcW w:w="3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DEF-03 · Mensaje sin indicar el campo</w:t>
            </w:r>
          </w:p>
        </w:tc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f3-datos-invalidos · enlaza a [CLAVE-2]</w:t>
            </w:r>
          </w:p>
        </w:tc>
      </w:tr>
    </w:tbl>
    <w:p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6. Uso de IA (Nivel 1)</w:t>
      </w:r>
    </w:p>
    <w:p w:rsidR="00D34950" w:rsidRDefault="00A03E9D">
      <w:pPr>
        <w:spacing w:after="120" w:line="300" w:lineRule="auto"/>
      </w:pPr>
      <w:r>
        <w:rPr>
          <w:i/>
          <w:iCs/>
          <w:sz w:val="19"/>
          <w:szCs w:val="19"/>
        </w:rPr>
        <w:t>Ejemplo de redacción de esta sección. Escribe tu propio uso real: qué pediste, qué recibiste y qué verificaste.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Qué pedí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 w:rsidRPr="00E7785B">
              <w:rPr>
                <w:sz w:val="18"/>
                <w:szCs w:val="18"/>
                <w:lang w:val="en-US"/>
              </w:rPr>
              <w:t xml:space="preserve">«Lighthouse me </w:t>
            </w:r>
            <w:proofErr w:type="spellStart"/>
            <w:r w:rsidRPr="00E7785B">
              <w:rPr>
                <w:sz w:val="18"/>
                <w:szCs w:val="18"/>
                <w:lang w:val="en-US"/>
              </w:rPr>
              <w:t>muestra</w:t>
            </w:r>
            <w:proofErr w:type="spellEnd"/>
            <w:r w:rsidRPr="00E7785B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7785B">
              <w:rPr>
                <w:sz w:val="18"/>
                <w:szCs w:val="18"/>
                <w:lang w:val="en-US"/>
              </w:rPr>
              <w:t>este</w:t>
            </w:r>
            <w:proofErr w:type="spellEnd"/>
            <w:r w:rsidRPr="00E7785B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7785B">
              <w:rPr>
                <w:sz w:val="18"/>
                <w:szCs w:val="18"/>
                <w:lang w:val="en-US"/>
              </w:rPr>
              <w:t>hallazgo</w:t>
            </w:r>
            <w:proofErr w:type="spellEnd"/>
            <w:r w:rsidRPr="00E7785B">
              <w:rPr>
                <w:sz w:val="18"/>
                <w:szCs w:val="18"/>
                <w:lang w:val="en-US"/>
              </w:rPr>
              <w:t xml:space="preserve">: [aria-hidden="true"] is present on the document &lt;body&gt;. </w:t>
            </w:r>
            <w:r>
              <w:rPr>
                <w:sz w:val="18"/>
                <w:szCs w:val="18"/>
              </w:rPr>
              <w:t>Explícalo en palabras simples, dime a quién afecta y cómo puedo comprobarlo a mano. No cites criterios WCAG de los que no estés seguro.»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Qué usé de la respuesta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La explicación de qué hace aria-</w:t>
            </w:r>
            <w:proofErr w:type="spellStart"/>
            <w:r>
              <w:rPr>
                <w:sz w:val="18"/>
                <w:szCs w:val="18"/>
              </w:rPr>
              <w:t>hidden</w:t>
            </w:r>
            <w:proofErr w:type="spellEnd"/>
            <w:r>
              <w:rPr>
                <w:sz w:val="18"/>
                <w:szCs w:val="18"/>
              </w:rPr>
              <w:t xml:space="preserve"> y a quién afecta.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Qué verifiqué en la fuente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El criterio WCAG que cita la IA lo busco en w3.org/WAI/WCAG22/</w:t>
            </w:r>
            <w:proofErr w:type="spellStart"/>
            <w:r>
              <w:rPr>
                <w:sz w:val="18"/>
                <w:szCs w:val="18"/>
              </w:rPr>
              <w:t>quickref</w:t>
            </w:r>
            <w:proofErr w:type="spellEnd"/>
            <w:r>
              <w:rPr>
                <w:sz w:val="18"/>
                <w:szCs w:val="18"/>
              </w:rPr>
              <w:t xml:space="preserve"> antes de escribirlo en el reporte.</w:t>
            </w:r>
          </w:p>
        </w:tc>
      </w:tr>
      <w:tr w:rsidR="00D3495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Qué descarté y por qué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Todo criterio o dato que no pude confirmar en la fuente.</w:t>
            </w:r>
          </w:p>
        </w:tc>
      </w:tr>
    </w:tbl>
    <w:p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Lista de verificación antes de entregar</w:t>
      </w:r>
    </w:p>
    <w:p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t>Al menos 8 casos con precondición, pasos, datos y resultado esperado.</w:t>
      </w:r>
    </w:p>
    <w:p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t>Cada defecto con pasos, esperado, obtenido, severidad, prioridad y caso vinculado.</w:t>
      </w:r>
    </w:p>
    <w:p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t>De 2 a 3 hallazgos de accesibilidad o usabilidad, con criterio verificado en el W3C.</w:t>
      </w:r>
    </w:p>
    <w:p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t>Casos y defectos visibles en la herramienta de gestión.</w:t>
      </w:r>
    </w:p>
    <w:p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t>Sección de uso de IA completa.</w:t>
      </w:r>
    </w:p>
    <w:p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proofErr w:type="spellStart"/>
      <w:r>
        <w:lastRenderedPageBreak/>
        <w:t>Commit</w:t>
      </w:r>
      <w:proofErr w:type="spellEnd"/>
      <w:r>
        <w:t xml:space="preserve"> y </w:t>
      </w:r>
      <w:proofErr w:type="spellStart"/>
      <w:r>
        <w:t>push</w:t>
      </w:r>
      <w:proofErr w:type="spellEnd"/>
      <w:r>
        <w:t xml:space="preserve"> de </w:t>
      </w:r>
      <w:proofErr w:type="spellStart"/>
      <w:r>
        <w:t>docs</w:t>
      </w:r>
      <w:proofErr w:type="spellEnd"/>
      <w:r>
        <w:t>/casos-manuales-v1.md.</w:t>
      </w:r>
    </w:p>
    <w:sectPr w:rsidR="00D34950">
      <w:footerReference w:type="default" r:id="rId7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1DED" w:rsidRDefault="00811DED">
      <w:r>
        <w:separator/>
      </w:r>
    </w:p>
  </w:endnote>
  <w:endnote w:type="continuationSeparator" w:id="0">
    <w:p w:rsidR="00811DED" w:rsidRDefault="00811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4950" w:rsidRDefault="00A03E9D">
    <w:pPr>
      <w:jc w:val="center"/>
    </w:pPr>
    <w:r>
      <w:rPr>
        <w:color w:val="6B7680"/>
        <w:sz w:val="16"/>
        <w:szCs w:val="16"/>
      </w:rPr>
      <w:t xml:space="preserve">Documento modelo · QA </w:t>
    </w:r>
    <w:proofErr w:type="spellStart"/>
    <w:r>
      <w:rPr>
        <w:color w:val="6B7680"/>
        <w:sz w:val="16"/>
        <w:szCs w:val="16"/>
      </w:rPr>
      <w:t>Automatizador</w:t>
    </w:r>
    <w:proofErr w:type="spellEnd"/>
    <w:r>
      <w:rPr>
        <w:color w:val="6B7680"/>
        <w:sz w:val="16"/>
        <w:szCs w:val="16"/>
      </w:rPr>
      <w:t xml:space="preserve"> · </w:t>
    </w:r>
    <w:proofErr w:type="spellStart"/>
    <w:r>
      <w:rPr>
        <w:color w:val="6B7680"/>
        <w:sz w:val="16"/>
        <w:szCs w:val="16"/>
      </w:rPr>
      <w:t>Tecsup</w:t>
    </w:r>
    <w:proofErr w:type="spellEnd"/>
    <w:r>
      <w:rPr>
        <w:color w:val="6B7680"/>
        <w:sz w:val="16"/>
        <w:szCs w:val="16"/>
      </w:rPr>
      <w:t xml:space="preserve"> Virtual · Página </w:t>
    </w:r>
    <w:r>
      <w:rPr>
        <w:color w:val="6B7680"/>
        <w:sz w:val="16"/>
        <w:szCs w:val="16"/>
      </w:rPr>
      <w:fldChar w:fldCharType="begin"/>
    </w:r>
    <w:r>
      <w:rPr>
        <w:color w:val="6B7680"/>
        <w:sz w:val="16"/>
        <w:szCs w:val="16"/>
      </w:rPr>
      <w:instrText>PAGE</w:instrText>
    </w:r>
    <w:r>
      <w:rPr>
        <w:color w:val="6B7680"/>
        <w:sz w:val="16"/>
        <w:szCs w:val="16"/>
      </w:rPr>
      <w:fldChar w:fldCharType="separate"/>
    </w:r>
    <w:r w:rsidR="00A630F4">
      <w:rPr>
        <w:noProof/>
        <w:color w:val="6B7680"/>
        <w:sz w:val="16"/>
        <w:szCs w:val="16"/>
      </w:rPr>
      <w:t>5</w:t>
    </w:r>
    <w:r>
      <w:rPr>
        <w:color w:val="6B76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1DED" w:rsidRDefault="00811DED">
      <w:r>
        <w:separator/>
      </w:r>
    </w:p>
  </w:footnote>
  <w:footnote w:type="continuationSeparator" w:id="0">
    <w:p w:rsidR="00811DED" w:rsidRDefault="00811D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5B1540"/>
    <w:multiLevelType w:val="hybridMultilevel"/>
    <w:tmpl w:val="E3389C20"/>
    <w:lvl w:ilvl="0" w:tplc="DD524770">
      <w:start w:val="1"/>
      <w:numFmt w:val="bullet"/>
      <w:lvlText w:val="●"/>
      <w:lvlJc w:val="left"/>
      <w:pPr>
        <w:ind w:left="720" w:hanging="360"/>
      </w:pPr>
    </w:lvl>
    <w:lvl w:ilvl="1" w:tplc="0388AFCA">
      <w:start w:val="1"/>
      <w:numFmt w:val="bullet"/>
      <w:lvlText w:val="○"/>
      <w:lvlJc w:val="left"/>
      <w:pPr>
        <w:ind w:left="1440" w:hanging="360"/>
      </w:pPr>
    </w:lvl>
    <w:lvl w:ilvl="2" w:tplc="6E948136">
      <w:start w:val="1"/>
      <w:numFmt w:val="bullet"/>
      <w:lvlText w:val="■"/>
      <w:lvlJc w:val="left"/>
      <w:pPr>
        <w:ind w:left="2160" w:hanging="360"/>
      </w:pPr>
    </w:lvl>
    <w:lvl w:ilvl="3" w:tplc="90626C6E">
      <w:start w:val="1"/>
      <w:numFmt w:val="bullet"/>
      <w:lvlText w:val="●"/>
      <w:lvlJc w:val="left"/>
      <w:pPr>
        <w:ind w:left="2880" w:hanging="360"/>
      </w:pPr>
    </w:lvl>
    <w:lvl w:ilvl="4" w:tplc="44BAE1EA">
      <w:start w:val="1"/>
      <w:numFmt w:val="bullet"/>
      <w:lvlText w:val="○"/>
      <w:lvlJc w:val="left"/>
      <w:pPr>
        <w:ind w:left="3600" w:hanging="360"/>
      </w:pPr>
    </w:lvl>
    <w:lvl w:ilvl="5" w:tplc="755E311A">
      <w:start w:val="1"/>
      <w:numFmt w:val="bullet"/>
      <w:lvlText w:val="■"/>
      <w:lvlJc w:val="left"/>
      <w:pPr>
        <w:ind w:left="4320" w:hanging="360"/>
      </w:pPr>
    </w:lvl>
    <w:lvl w:ilvl="6" w:tplc="FACE6DA4">
      <w:start w:val="1"/>
      <w:numFmt w:val="bullet"/>
      <w:lvlText w:val="●"/>
      <w:lvlJc w:val="left"/>
      <w:pPr>
        <w:ind w:left="5040" w:hanging="360"/>
      </w:pPr>
    </w:lvl>
    <w:lvl w:ilvl="7" w:tplc="B3BA8A44">
      <w:start w:val="1"/>
      <w:numFmt w:val="bullet"/>
      <w:lvlText w:val="●"/>
      <w:lvlJc w:val="left"/>
      <w:pPr>
        <w:ind w:left="5760" w:hanging="360"/>
      </w:pPr>
    </w:lvl>
    <w:lvl w:ilvl="8" w:tplc="F5E4C3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276BCD"/>
    <w:multiLevelType w:val="hybridMultilevel"/>
    <w:tmpl w:val="E22A1072"/>
    <w:lvl w:ilvl="0" w:tplc="61A6904A">
      <w:start w:val="1"/>
      <w:numFmt w:val="bullet"/>
      <w:lvlText w:val="•"/>
      <w:lvlJc w:val="left"/>
      <w:pPr>
        <w:ind w:left="540" w:hanging="270"/>
      </w:pPr>
    </w:lvl>
    <w:lvl w:ilvl="1" w:tplc="D53CE4C0">
      <w:numFmt w:val="decimal"/>
      <w:lvlText w:val=""/>
      <w:lvlJc w:val="left"/>
    </w:lvl>
    <w:lvl w:ilvl="2" w:tplc="28187206">
      <w:numFmt w:val="decimal"/>
      <w:lvlText w:val=""/>
      <w:lvlJc w:val="left"/>
    </w:lvl>
    <w:lvl w:ilvl="3" w:tplc="DD466EDA">
      <w:numFmt w:val="decimal"/>
      <w:lvlText w:val=""/>
      <w:lvlJc w:val="left"/>
    </w:lvl>
    <w:lvl w:ilvl="4" w:tplc="FA72AA20">
      <w:numFmt w:val="decimal"/>
      <w:lvlText w:val=""/>
      <w:lvlJc w:val="left"/>
    </w:lvl>
    <w:lvl w:ilvl="5" w:tplc="1F8A5DA6">
      <w:numFmt w:val="decimal"/>
      <w:lvlText w:val=""/>
      <w:lvlJc w:val="left"/>
    </w:lvl>
    <w:lvl w:ilvl="6" w:tplc="2B7EDAD6">
      <w:numFmt w:val="decimal"/>
      <w:lvlText w:val=""/>
      <w:lvlJc w:val="left"/>
    </w:lvl>
    <w:lvl w:ilvl="7" w:tplc="F378C50C">
      <w:numFmt w:val="decimal"/>
      <w:lvlText w:val=""/>
      <w:lvlJc w:val="left"/>
    </w:lvl>
    <w:lvl w:ilvl="8" w:tplc="0E3EA5E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950"/>
    <w:rsid w:val="00811DED"/>
    <w:rsid w:val="00A03E9D"/>
    <w:rsid w:val="00A630F4"/>
    <w:rsid w:val="00D34950"/>
    <w:rsid w:val="00E77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B301B"/>
  <w15:docId w15:val="{9D2D13EF-2F72-4F0F-9536-5B8516CCE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1333</Words>
  <Characters>7333</Characters>
  <Application>Microsoft Office Word</Application>
  <DocSecurity>0</DocSecurity>
  <Lines>61</Lines>
  <Paragraphs>17</Paragraphs>
  <ScaleCrop>false</ScaleCrop>
  <Company>Interseguro Compañia de seguros S.A.</Company>
  <LinksUpToDate>false</LinksUpToDate>
  <CharactersWithSpaces>8649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Hamet Angello Caldero Salas</cp:lastModifiedBy>
  <cp:revision>3</cp:revision>
  <dcterms:created xsi:type="dcterms:W3CDTF">2026-10-12T23:19:00Z</dcterms:created>
  <dcterms:modified xsi:type="dcterms:W3CDTF">2026-10-12T23:49:00Z</dcterms:modified>
</cp:coreProperties>
</file>