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Caso de Prueba Manual — FC-01 Venta sin conexión hasta el ticket impreso</w:t>
      </w:r>
    </w:p>
    <w:p>
      <w:pPr/>
      <w:r>
        <w:t xml:space="preserve">21-oct-2026 — Autor: Vladimir De La Cruz</w:t>
      </w:r>
    </w:p>
    <w:p>
      <w:pPr/>
      <w:r>
        <w:t xml:space="preserve">Este documento contiene los dieciocho casos de prueba manuales del flujo crítico </w:t>
      </w:r>
      <w:r>
        <w:rPr>
          <w:b/>
        </w:rPr>
        <w:t xml:space="preserve">FC-01, venta sin conexión hasta el ticket impreso</w:t>
      </w:r>
      <w:r>
        <w:t xml:space="preserve">: desde que el cajero abre la caja hasta que el cliente tiene el comprobante en la mano, sin que la red participe en ningún paso. Es el desarrollo del flujo que el documento padre QA-CAS-001 define y mapea, y usa su plantilla de casos sin añadirle ni quitarle campos.</w:t>
      </w:r>
    </w:p>
    <w:p>
      <w:pPr/>
      <w:r>
        <w:t xml:space="preserve">El flujo se eligió primero por una razón concreta: es el único que recorre de principio a fin lo que hoy </w:t>
      </w:r>
      <w:r>
        <w:rPr>
          <w:b/>
        </w:rPr>
        <w:t xml:space="preserve">no ocurre nunca</w:t>
      </w:r>
      <w:r>
        <w:t xml:space="preserve">. El sistema actual registra ventas pero no imprime un solo comprobante, y lo hace sin una sola transacción en todo el código. Los dos defectos están medidos y son el centro de este documento.</w:t>
      </w:r>
    </w:p>
    <w:p>
      <w:pPr>
        <w:pStyle w:val="Heading2"/>
      </w:pPr>
      <w:r>
        <w:t xml:space="preserve">Control del documento</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Detalle</w:t>
            </w:r>
          </w:p>
        </w:tc>
      </w:tr>
      <w:tr>
        <w:tc>
          <w:tcPr>
            <w:tcW w:w="850" w:type="dxa"/>
          </w:tcPr>
          <w:p>
            <w:pPr/>
            <w:r>
              <w:t xml:space="preserve">Código</w:t>
            </w:r>
          </w:p>
        </w:tc>
        <w:tc>
          <w:tcPr>
            <w:tcW w:w="8510" w:type="dxa"/>
          </w:tcPr>
          <w:p>
            <w:pPr/>
            <w:r>
              <w:t xml:space="preserve">QA-CAS-FC01</w:t>
            </w:r>
          </w:p>
        </w:tc>
      </w:tr>
      <w:tr>
        <w:tc>
          <w:tcPr>
            <w:tcW w:w="850" w:type="dxa"/>
          </w:tcPr>
          <w:p>
            <w:pPr/>
            <w:r>
              <w:t xml:space="preserve">Proyecto</w:t>
            </w:r>
          </w:p>
        </w:tc>
        <w:tc>
          <w:tcPr>
            <w:tcW w:w="8510" w:type="dxa"/>
          </w:tcPr>
          <w:p>
            <w:pPr/>
            <w:r>
              <w:t xml:space="preserve">MiFarma — migración del sistema de punto de venta de botica</w:t>
            </w:r>
          </w:p>
        </w:tc>
      </w:tr>
      <w:tr>
        <w:tc>
          <w:tcPr>
            <w:tcW w:w="850" w:type="dxa"/>
          </w:tcPr>
          <w:p>
            <w:pPr/>
            <w:r>
              <w:t xml:space="preserve">Flujo que cubre</w:t>
            </w:r>
          </w:p>
        </w:tc>
        <w:tc>
          <w:tcPr>
            <w:tcW w:w="8510" w:type="dxa"/>
          </w:tcPr>
          <w:p>
            <w:pPr/>
            <w:r>
              <w:t xml:space="preserve">FC-01 — Venta sin conexión hasta el ticket impreso</w:t>
            </w:r>
          </w:p>
        </w:tc>
      </w:tr>
      <w:tr>
        <w:tc>
          <w:tcPr>
            <w:tcW w:w="850" w:type="dxa"/>
          </w:tcPr>
          <w:p>
            <w:pPr/>
            <w:r>
              <w:t xml:space="preserve">Versión</w:t>
            </w:r>
          </w:p>
        </w:tc>
        <w:tc>
          <w:tcPr>
            <w:tcW w:w="8510" w:type="dxa"/>
          </w:tcPr>
          <w:p>
            <w:pPr/>
            <w:r>
              <w:t xml:space="preserve">1.3</w:t>
            </w:r>
          </w:p>
        </w:tc>
      </w:tr>
      <w:tr>
        <w:tc>
          <w:tcPr>
            <w:tcW w:w="850" w:type="dxa"/>
          </w:tcPr>
          <w:p>
            <w:pPr/>
            <w:r>
              <w:t xml:space="preserve">Fecha de emisión</w:t>
            </w:r>
          </w:p>
        </w:tc>
        <w:tc>
          <w:tcPr>
            <w:tcW w:w="8510" w:type="dxa"/>
          </w:tcPr>
          <w:p>
            <w:pPr/>
            <w:r>
              <w:t xml:space="preserve">21-oct-2026</w:t>
            </w:r>
          </w:p>
        </w:tc>
      </w:tr>
      <w:tr>
        <w:tc>
          <w:tcPr>
            <w:tcW w:w="850" w:type="dxa"/>
          </w:tcPr>
          <w:p>
            <w:pPr/>
            <w:r>
              <w:t xml:space="preserve">Cambio en esta versión</w:t>
            </w:r>
          </w:p>
        </w:tc>
        <w:tc>
          <w:tcPr>
            <w:tcW w:w="8510" w:type="dxa"/>
          </w:tcPr>
          <w:p>
            <w:pPr/>
            <w:r>
              <w:t xml:space="preserve">Alineado con el alcance QA-ALC-001 v1.5. El paso 10 </w:t>
            </w:r>
            <w:r>
              <w:rPr>
                <w:b/>
              </w:rPr>
              <w:t xml:space="preserve">vuelve a ser una escritura local</w:t>
            </w:r>
            <w:r>
              <w:t xml:space="preserve">: el Facturador regresa a la caja 1 de cada sede, en el local del cliente, así que la caja exporta y no encola. El resto del flujo nunca cambió, porque la venta y su impresión no dependen de la red</w:t>
            </w:r>
          </w:p>
        </w:tc>
      </w:tr>
      <w:tr>
        <w:tc>
          <w:tcPr>
            <w:tcW w:w="850" w:type="dxa"/>
          </w:tcPr>
          <w:p>
            <w:pPr/>
            <w:r>
              <w:t xml:space="preserve">Cambios anteriores</w:t>
            </w:r>
          </w:p>
        </w:tc>
        <w:tc>
          <w:tcPr>
            <w:tcW w:w="8510" w:type="dxa"/>
          </w:tcPr>
          <w:p>
            <w:pPr/>
            <w:r>
              <w:t xml:space="preserve">v1.2: el paso 10 pasó a encolar, con el Facturador dibujado en el VPS — revertido. v1.1: la frontera A deja de ser un puente nativo porque la caja es </w:t>
            </w:r>
            <w:r>
              <w:rPr>
                <w:b/>
              </w:rPr>
              <w:t xml:space="preserve">WPF en C#</w:t>
            </w:r>
            <w:r>
              <w:t xml:space="preserve">, y la impresora y el lector ya tienen modelo</w:t>
            </w:r>
          </w:p>
        </w:tc>
      </w:tr>
      <w:tr>
        <w:tc>
          <w:tcPr>
            <w:tcW w:w="850" w:type="dxa"/>
          </w:tcPr>
          <w:p>
            <w:pPr/>
            <w:r>
              <w:t xml:space="preserve">Autor</w:t>
            </w:r>
          </w:p>
        </w:tc>
        <w:tc>
          <w:tcPr>
            <w:tcW w:w="8510" w:type="dxa"/>
          </w:tcPr>
          <w:p>
            <w:pPr/>
            <w:r>
              <w:t xml:space="preserve">Vladimir De La Cruz</w:t>
            </w:r>
          </w:p>
        </w:tc>
      </w:tr>
      <w:tr>
        <w:tc>
          <w:tcPr>
            <w:tcW w:w="850" w:type="dxa"/>
          </w:tcPr>
          <w:p>
            <w:pPr/>
            <w:r>
              <w:t xml:space="preserve">Revisor</w:t>
            </w:r>
          </w:p>
        </w:tc>
        <w:tc>
          <w:tcPr>
            <w:tcW w:w="8510" w:type="dxa"/>
          </w:tcPr>
          <w:p>
            <w:pPr/>
            <w:r>
              <w:t xml:space="preserve">Instructor del curso (entregable académico)</w:t>
            </w:r>
          </w:p>
        </w:tc>
      </w:tr>
      <w:tr>
        <w:tc>
          <w:tcPr>
            <w:tcW w:w="850" w:type="dxa"/>
          </w:tcPr>
          <w:p>
            <w:pPr/>
            <w:r>
              <w:t xml:space="preserve">Estado</w:t>
            </w:r>
          </w:p>
        </w:tc>
        <w:tc>
          <w:tcPr>
            <w:tcW w:w="8510" w:type="dxa"/>
          </w:tcPr>
          <w:p>
            <w:pPr/>
            <w:r>
              <w:t xml:space="preserve">Emitido para revisión</w:t>
            </w:r>
          </w:p>
        </w:tc>
      </w:tr>
      <w:tr>
        <w:tc>
          <w:tcPr>
            <w:tcW w:w="850" w:type="dxa"/>
          </w:tcPr>
          <w:p>
            <w:pPr/>
            <w:r>
              <w:t xml:space="preserve">Clasificación</w:t>
            </w:r>
          </w:p>
        </w:tc>
        <w:tc>
          <w:tcPr>
            <w:tcW w:w="8510" w:type="dxa"/>
          </w:tcPr>
          <w:p>
            <w:pPr/>
            <w:r>
              <w:t xml:space="preserve">Uso académico y de proyecto</w:t>
            </w:r>
          </w:p>
        </w:tc>
      </w:tr>
      <w:tr>
        <w:tc>
          <w:tcPr>
            <w:tcW w:w="850" w:type="dxa"/>
          </w:tcPr>
          <w:p>
            <w:pPr/>
            <w:r>
              <w:t xml:space="preserve">Documento padre</w:t>
            </w:r>
          </w:p>
        </w:tc>
        <w:tc>
          <w:tcPr>
            <w:tcW w:w="8510" w:type="dxa"/>
          </w:tcPr>
          <w:p>
            <w:pPr/>
            <w:r>
              <w:t xml:space="preserve">QA-CAS-001 — Documento de Casos de Prueba, v1.0 del 09-oct-2026</w:t>
            </w:r>
          </w:p>
        </w:tc>
      </w:tr>
      <w:tr>
        <w:tc>
          <w:tcPr>
            <w:tcW w:w="850" w:type="dxa"/>
          </w:tcPr>
          <w:p>
            <w:pPr/>
            <w:r>
              <w:t xml:space="preserve">Documento de alcance</w:t>
            </w:r>
          </w:p>
        </w:tc>
        <w:tc>
          <w:tcPr>
            <w:tcW w:w="8510" w:type="dxa"/>
          </w:tcPr>
          <w:p>
            <w:pPr/>
            <w:r>
              <w:t xml:space="preserve">QA-ALC-001 — Documento de Alcance de Calidad, v1.5 del 21-oct-2026</w:t>
            </w:r>
          </w:p>
        </w:tc>
      </w:tr>
      <w:tr>
        <w:tc>
          <w:tcPr>
            <w:tcW w:w="850" w:type="dxa"/>
          </w:tcPr>
          <w:p>
            <w:pPr/>
            <w:r>
              <w:t xml:space="preserve">Casos que contiene</w:t>
            </w:r>
          </w:p>
        </w:tc>
        <w:tc>
          <w:tcPr>
            <w:tcW w:w="8510" w:type="dxa"/>
          </w:tcPr>
          <w:p>
            <w:pPr/>
            <w:r>
              <w:t xml:space="preserve">18 — TC-FC01-001 a TC-FC01-018</w:t>
            </w:r>
          </w:p>
        </w:tc>
      </w:tr>
      <w:tr>
        <w:tc>
          <w:tcPr>
            <w:tcW w:w="850" w:type="dxa"/>
          </w:tcPr>
          <w:p>
            <w:pPr/>
            <w:r>
              <w:t xml:space="preserve">Entregable que cubre</w:t>
            </w:r>
          </w:p>
        </w:tc>
        <w:tc>
          <w:tcPr>
            <w:tcW w:w="8510" w:type="dxa"/>
          </w:tcPr>
          <w:p>
            <w:pPr/>
            <w:r>
              <w:t xml:space="preserve">Semana 2 del Módulo 1, 07 al 12-oct-2026: casos de prueba manuales v1 con los flujos críticos mapeados</w:t>
            </w:r>
          </w:p>
        </w:tc>
      </w:tr>
    </w:tbl>
    <w:p>
      <w:pPr/>
      <w:r>
        <w:t xml:space="preserve">Historial de versiones</w:t>
      </w:r>
    </w:p>
    <w:tbl>
      <w:tblPr>
        <w:tblStyle w:val="TableGrid"/>
        <w:tblW w:w="0" w:type="auto"/>
        <w:tblLayout w:type="fixed"/>
        <w:tblLook w:val="04A0" w:firstRow="1" w:lastRow="0" w:firstColumn="0" w:lastColumn="0" w:noHBand="0" w:noVBand="1"/>
      </w:tblPr>
      <w:tblGrid>
        <w:gridCol w:w="850"/>
        <w:gridCol w:w="850"/>
        <w:gridCol w:w="850"/>
        <w:gridCol w:w="6810"/>
      </w:tblGrid>
      <w:tr>
        <w:trPr>
          <w:tblHeader/>
        </w:trPr>
        <w:tc>
          <w:tcPr>
            <w:tcW w:w="850" w:type="dxa"/>
            <w:shd w:val="clear" w:color="auto" w:fill="F2F2F2"/>
          </w:tcPr>
          <w:p>
            <w:pPr/>
            <w:r>
              <w:t xml:space="preserve">Versión</w:t>
            </w:r>
          </w:p>
        </w:tc>
        <w:tc>
          <w:tcPr>
            <w:tcW w:w="850" w:type="dxa"/>
            <w:shd w:val="clear" w:color="auto" w:fill="F2F2F2"/>
          </w:tcPr>
          <w:p>
            <w:pPr/>
            <w:r>
              <w:t xml:space="preserve">Fecha</w:t>
            </w:r>
          </w:p>
        </w:tc>
        <w:tc>
          <w:tcPr>
            <w:tcW w:w="850" w:type="dxa"/>
            <w:shd w:val="clear" w:color="auto" w:fill="F2F2F2"/>
          </w:tcPr>
          <w:p>
            <w:pPr/>
            <w:r>
              <w:t xml:space="preserve">Autor</w:t>
            </w:r>
          </w:p>
        </w:tc>
        <w:tc>
          <w:tcPr>
            <w:tcW w:w="6810" w:type="dxa"/>
            <w:shd w:val="clear" w:color="auto" w:fill="F2F2F2"/>
          </w:tcPr>
          <w:p>
            <w:pPr/>
            <w:r>
              <w:t xml:space="preserve">Descripción del cambio</w:t>
            </w:r>
          </w:p>
        </w:tc>
      </w:tr>
      <w:tr>
        <w:tc>
          <w:tcPr>
            <w:tcW w:w="850" w:type="dxa"/>
          </w:tcPr>
          <w:p>
            <w:pPr/>
            <w:r>
              <w:t xml:space="preserve">1.0</w:t>
            </w:r>
          </w:p>
        </w:tc>
        <w:tc>
          <w:tcPr>
            <w:tcW w:w="850" w:type="dxa"/>
          </w:tcPr>
          <w:p>
            <w:pPr/>
            <w:r>
              <w:t xml:space="preserve">12-oct-2026</w:t>
            </w:r>
          </w:p>
        </w:tc>
        <w:tc>
          <w:tcPr>
            <w:tcW w:w="850" w:type="dxa"/>
          </w:tcPr>
          <w:p>
            <w:pPr/>
            <w:r>
              <w:t xml:space="preserve">Vladimir De La Cruz</w:t>
            </w:r>
          </w:p>
        </w:tc>
        <w:tc>
          <w:tcPr>
            <w:tcW w:w="6810" w:type="dxa"/>
          </w:tcPr>
          <w:p>
            <w:pPr/>
            <w:r>
              <w:t xml:space="preserve">Versión inicial. Los dieciocho casos previstos para FC-01 en la matriz de trazabilidad de QA-CAS-001, con ficha completa, los nueve hallazgos del sistema actual que el flujo convierte en regresión y la cobertura de los dieciséis requisitos de la fila FC-01</w:t>
            </w:r>
          </w:p>
        </w:tc>
      </w:tr>
    </w:tbl>
    <w:p>
      <w:pPr>
        <w:pStyle w:val="Heading2"/>
      </w:pPr>
      <w:r>
        <w:t xml:space="preserve">1. Alcance del flujo</w:t>
      </w:r>
    </w:p>
    <w:tbl>
      <w:tblPr>
        <w:tblStyle w:val="TableGrid"/>
        <w:tblW w:w="0" w:type="auto"/>
        <w:tblLayout w:type="fixed"/>
        <w:tblLook w:val="04A0" w:firstRow="1" w:lastRow="0" w:firstColumn="0" w:lastColumn="0" w:noHBand="0" w:noVBand="1"/>
      </w:tblPr>
      <w:tblGrid>
        <w:gridCol w:w="1832"/>
        <w:gridCol w:w="7528"/>
      </w:tblGrid>
      <w:tr>
        <w:trPr>
          <w:tblHeader/>
        </w:trPr>
        <w:tc>
          <w:tcPr>
            <w:tcW w:w="1832" w:type="dxa"/>
            <w:shd w:val="clear" w:color="auto" w:fill="F2F2F2"/>
          </w:tcPr>
          <w:p>
            <w:pPr/>
            <w:r>
              <w:t xml:space="preserve">Aspecto</w:t>
            </w:r>
          </w:p>
        </w:tc>
        <w:tc>
          <w:tcPr>
            <w:tcW w:w="7528" w:type="dxa"/>
            <w:shd w:val="clear" w:color="auto" w:fill="F2F2F2"/>
          </w:tcPr>
          <w:p>
            <w:pPr/>
            <w:r>
              <w:t xml:space="preserve">Detalle</w:t>
            </w:r>
          </w:p>
        </w:tc>
      </w:tr>
      <w:tr>
        <w:tc>
          <w:tcPr>
            <w:tcW w:w="1832" w:type="dxa"/>
          </w:tcPr>
          <w:p>
            <w:pPr/>
            <w:r>
              <w:t xml:space="preserve">Flujo</w:t>
            </w:r>
          </w:p>
        </w:tc>
        <w:tc>
          <w:tcPr>
            <w:tcW w:w="7528" w:type="dxa"/>
          </w:tcPr>
          <w:p>
            <w:pPr/>
            <w:r>
              <w:t xml:space="preserve">FC-01</w:t>
            </w:r>
          </w:p>
        </w:tc>
      </w:tr>
      <w:tr>
        <w:tc>
          <w:tcPr>
            <w:tcW w:w="1832" w:type="dxa"/>
          </w:tcPr>
          <w:p>
            <w:pPr/>
            <w:r>
              <w:t xml:space="preserve">Nombre</w:t>
            </w:r>
          </w:p>
        </w:tc>
        <w:tc>
          <w:tcPr>
            <w:tcW w:w="7528" w:type="dxa"/>
          </w:tcPr>
          <w:p>
            <w:pPr/>
            <w:r>
              <w:t xml:space="preserve">Venta sin conexión hasta el ticket impreso</w:t>
            </w:r>
          </w:p>
        </w:tc>
      </w:tr>
      <w:tr>
        <w:tc>
          <w:tcPr>
            <w:tcW w:w="1832" w:type="dxa"/>
          </w:tcPr>
          <w:p>
            <w:pPr/>
            <w:r>
              <w:t xml:space="preserve">Qué recorre</w:t>
            </w:r>
          </w:p>
        </w:tc>
        <w:tc>
          <w:tcPr>
            <w:tcW w:w="7528" w:type="dxa"/>
          </w:tcPr>
          <w:p>
            <w:pPr/>
            <w:r>
              <w:t xml:space="preserve">Desde la apertura de caja hasta que el cliente tiene el comprobante en la mano, sin red, y el cierre con arqueo</w:t>
            </w:r>
          </w:p>
        </w:tc>
      </w:tr>
      <w:tr>
        <w:tc>
          <w:tcPr>
            <w:tcW w:w="1832" w:type="dxa"/>
          </w:tcPr>
          <w:p>
            <w:pPr/>
            <w:r>
              <w:t xml:space="preserve">Módulos de QA-ALC-001</w:t>
            </w:r>
          </w:p>
        </w:tc>
        <w:tc>
          <w:tcPr>
            <w:tcW w:w="7528" w:type="dxa"/>
          </w:tcPr>
          <w:p>
            <w:pPr/>
            <w:r>
              <w:t xml:space="preserve">M01 dominio, M02 venta en caja, M03 emisión e impresión, M04 atomicidad, M06 movimientos y saldos, M09 sesión de caja y arqueo</w:t>
            </w:r>
          </w:p>
        </w:tc>
      </w:tr>
      <w:tr>
        <w:tc>
          <w:tcPr>
            <w:tcW w:w="1832" w:type="dxa"/>
          </w:tcPr>
          <w:p>
            <w:pPr/>
            <w:r>
              <w:t xml:space="preserve">Frontera cliente-servidor</w:t>
            </w:r>
          </w:p>
        </w:tc>
        <w:tc>
          <w:tcPr>
            <w:tcW w:w="7528" w:type="dxa"/>
          </w:tcPr>
          <w:p>
            <w:pPr/>
            <w:r>
              <w:t xml:space="preserve">A — la interfaz de la caja contra el núcleo local, por </w:t>
            </w:r>
            <w:r>
              <w:rPr>
                <w:b/>
              </w:rPr>
              <w:t xml:space="preserve">llamada en proceso</w:t>
            </w:r>
            <w:r>
              <w:t xml:space="preserve">. No hay IPC ni red: la interfaz WPF invoca el caso de uso directamente</w:t>
            </w:r>
          </w:p>
        </w:tc>
      </w:tr>
      <w:tr>
        <w:tc>
          <w:tcPr>
            <w:tcW w:w="1832" w:type="dxa"/>
          </w:tcPr>
          <w:p>
            <w:pPr/>
            <w:r>
              <w:t xml:space="preserve">Endpoints</w:t>
            </w:r>
          </w:p>
        </w:tc>
        <w:tc>
          <w:tcPr>
            <w:tcW w:w="7528" w:type="dxa"/>
          </w:tcPr>
          <w:p>
            <w:pPr/>
            <w:r>
              <w:t xml:space="preserve">A-04, A-05, A-06, A-07, A-08, A-09, A-10, A-11, A-12, A-13, A-15, A-16</w:t>
            </w:r>
          </w:p>
        </w:tc>
      </w:tr>
      <w:tr>
        <w:tc>
          <w:tcPr>
            <w:tcW w:w="1832" w:type="dxa"/>
          </w:tcPr>
          <w:p>
            <w:pPr/>
            <w:r>
              <w:t xml:space="preserve">Requisitos que cubre</w:t>
            </w:r>
          </w:p>
        </w:tc>
        <w:tc>
          <w:tcPr>
            <w:tcW w:w="7528" w:type="dxa"/>
          </w:tcPr>
          <w:p>
            <w:pPr/>
            <w:r>
              <w:t xml:space="preserve">E1, E3, E5, E6, E7, E8, E10, E11, C3, C6, D2, D6, D7, F3, F4, T1, T2</w:t>
            </w:r>
          </w:p>
        </w:tc>
      </w:tr>
      <w:tr>
        <w:tc>
          <w:tcPr>
            <w:tcW w:w="1832" w:type="dxa"/>
          </w:tcPr>
          <w:p>
            <w:pPr/>
            <w:r>
              <w:t xml:space="preserve">Hallazgos que convierte en regresión</w:t>
            </w:r>
          </w:p>
        </w:tc>
        <w:tc>
          <w:tcPr>
            <w:tcW w:w="7528" w:type="dxa"/>
          </w:tcPr>
          <w:p>
            <w:pPr/>
            <w:r>
              <w:t xml:space="preserve">1, 3, 7, 8, 9, 10, 12, 15, 16</w:t>
            </w:r>
          </w:p>
        </w:tc>
      </w:tr>
      <w:tr>
        <w:tc>
          <w:tcPr>
            <w:tcW w:w="1832" w:type="dxa"/>
          </w:tcPr>
          <w:p>
            <w:pPr/>
            <w:r>
              <w:t xml:space="preserve">Prioridad</w:t>
            </w:r>
          </w:p>
        </w:tc>
        <w:tc>
          <w:tcPr>
            <w:tcW w:w="7528" w:type="dxa"/>
          </w:tcPr>
          <w:p>
            <w:pPr/>
            <w:r>
              <w:t xml:space="preserve">Alta. Si este flujo falla, la botica no puede vender, o vende y no entrega comprobante</w:t>
            </w:r>
          </w:p>
        </w:tc>
      </w:tr>
    </w:tbl>
    <w:p>
      <w:pPr/>
      <w:r>
        <w:rPr>
          <w:b/>
        </w:rPr>
        <w:t xml:space="preserve">Por qué el servidor de este flujo es el núcleo local.</w:t>
      </w:r>
      <w:r>
        <w:t xml:space="preserve"> El principio de arquitectura del proyecto es que cada caja es fuente de verdad de lo que emite: vende, numera, imprime y cobra sin preguntar a nadie, y el servidor consolida después en lugar de autorizar. No se trata de funcionar en modo degradado cuando no hay internet, sino de que internet no intervenga en la venta. En consecuencia los dieciocho casos se ejecutan con el equipo desconectado, y eso no es una condición excepcional de la prueba: es la condición normal de operación.</w:t>
      </w:r>
    </w:p>
    <w:p>
      <w:pPr/>
      <w:r>
        <w:t xml:space="preserve">Fuera del alcance de este documento, con el flujo al que pertenece cada cosa:</w:t>
      </w:r>
    </w:p>
    <w:p>
      <w:pPr>
        <w:pStyle w:val="ListParagraph"/>
        <w:numPr>
          <w:ilvl w:val="0"/>
          <w:numId w:val="1"/>
        </w:numPr>
      </w:pPr>
      <w:r>
        <w:rPr>
          <w:b/>
        </w:rPr>
        <w:t xml:space="preserve">El inicio de sesión del cajero y los permisos</w:t>
      </w:r>
      <w:r>
        <w:t xml:space="preserve">, que son FC-04. Aquí la sesión abierta con rol cajero es una precondición, no un caso.</w:t>
      </w:r>
    </w:p>
    <w:p>
      <w:pPr>
        <w:pStyle w:val="ListParagraph"/>
        <w:numPr>
          <w:ilvl w:val="0"/>
          <w:numId w:val="1"/>
        </w:numPr>
      </w:pPr>
      <w:r>
        <w:rPr>
          <w:b/>
        </w:rPr>
        <w:t xml:space="preserve">La bandeja de salida y la sincronización con el servidor</w:t>
      </w:r>
      <w:r>
        <w:t xml:space="preserve">, que son FC-02. Este documento verifica que la entrada en la bandeja de salida queda encolada </w:t>
      </w:r>
      <w:r>
        <w:rPr>
          <w:b/>
        </w:rPr>
        <w:t xml:space="preserve">dentro de la misma transacción</w:t>
      </w:r>
      <w:r>
        <w:t xml:space="preserve"> de la venta, y ahí se detiene: lo que ocurra después con ella es FC-02.</w:t>
      </w:r>
    </w:p>
    <w:p>
      <w:pPr>
        <w:pStyle w:val="ListParagraph"/>
        <w:numPr>
          <w:ilvl w:val="0"/>
          <w:numId w:val="1"/>
        </w:numPr>
      </w:pPr>
      <w:r>
        <w:rPr>
          <w:b/>
        </w:rPr>
        <w:t xml:space="preserve">La emisión electrónica por el SEE-Facturador SUNAT y la reconciliación</w:t>
      </w:r>
      <w:r>
        <w:t xml:space="preserve">, que son FC-03. El paso 10 del flujo escribe el comprobante en la carpeta del Facturador; su contrato de archivos y la constancia de recepción se prueban allí.</w:t>
      </w:r>
    </w:p>
    <w:p>
      <w:pPr>
        <w:pStyle w:val="ListParagraph"/>
        <w:numPr>
          <w:ilvl w:val="0"/>
          <w:numId w:val="1"/>
        </w:numPr>
      </w:pPr>
      <w:r>
        <w:rPr>
          <w:b/>
        </w:rPr>
        <w:t xml:space="preserve">La anulación con nota de crédito</w:t>
      </w:r>
      <w:r>
        <w:t xml:space="preserve">, que es FC-05.</w:t>
      </w:r>
    </w:p>
    <w:p>
      <w:pPr>
        <w:pStyle w:val="ListParagraph"/>
        <w:numPr>
          <w:ilvl w:val="0"/>
          <w:numId w:val="1"/>
        </w:numPr>
      </w:pPr>
      <w:r>
        <w:rPr>
          <w:b/>
        </w:rPr>
        <w:t xml:space="preserve">El turno completo de caja como prueba de aceptación</w:t>
      </w:r>
      <w:r>
        <w:t xml:space="preserve">, que recorre el personal que hoy opera el sistema y pertenece a la fase 3 de la hoja de ruta del alcance. Estos dieciocho casos son de nivel de integración y de sistema, no de aceptación.</w:t>
      </w:r>
    </w:p>
    <w:p>
      <w:pPr>
        <w:pStyle w:val="Heading3"/>
      </w:pPr>
      <w:r>
        <w:t xml:space="preserve">1.1 Ningún caso de este documento se ha ejecutado, y eso se dice en cada ficha</w:t>
      </w:r>
    </w:p>
    <w:p>
      <w:pPr/>
      <w:r>
        <w:t xml:space="preserve">El sistema bajo prueba </w:t>
      </w:r>
      <w:r>
        <w:rPr>
          <w:b/>
        </w:rPr>
        <w:t xml:space="preserve">está en diseño y no se puede ejecutar</w:t>
      </w:r>
      <w:r>
        <w:t xml:space="preserve">: no hay proyecto de código, ni esquema de SQLite, ni andamiaje del lado nativo. Por tanto:</w:t>
      </w:r>
    </w:p>
    <w:p>
      <w:pPr>
        <w:pStyle w:val="ListParagraph"/>
        <w:numPr>
          <w:ilvl w:val="0"/>
          <w:numId w:val="2"/>
        </w:numPr>
      </w:pPr>
      <w:r>
        <w:t xml:space="preserve">Los dieciocho casos nacen en estado </w:t>
      </w:r>
      <w:r>
        <w:rPr>
          <w:b/>
        </w:rPr>
        <w:t xml:space="preserve">no ejecutado</w:t>
      </w:r>
      <w:r>
        <w:t xml:space="preserve">, salvo TC-FC01-016, que nace </w:t>
      </w:r>
      <w:r>
        <w:rPr>
          <w:b/>
        </w:rPr>
        <w:t xml:space="preserve">bloqueado</w:t>
      </w:r>
      <w:r>
        <w:t xml:space="preserve"> porque exige una impresora térmica que el proyecto todavía no tiene. Una precondición incumplida bloquea un caso; no lo falla.</w:t>
      </w:r>
    </w:p>
    <w:p>
      <w:pPr>
        <w:pStyle w:val="ListParagraph"/>
        <w:numPr>
          <w:ilvl w:val="0"/>
          <w:numId w:val="2"/>
        </w:numPr>
      </w:pPr>
      <w:r>
        <w:t xml:space="preserve">Los campos de ejecución — quién, cuándo, sobre qué versión y con qué defecto asociado — están vacíos en los dieciocho y se rellenan al ejecutar. No hay versión probada porque no hay versión.</w:t>
      </w:r>
    </w:p>
    <w:p>
      <w:pPr>
        <w:pStyle w:val="ListParagraph"/>
        <w:numPr>
          <w:ilvl w:val="0"/>
          <w:numId w:val="2"/>
        </w:numPr>
      </w:pPr>
      <w:r>
        <w:t xml:space="preserve">La columna de resultado observado del resumen está en guion en los dieciocho. </w:t>
      </w:r>
      <w:r>
        <w:rPr>
          <w:b/>
        </w:rPr>
        <w:t xml:space="preserve">No se escribe un resultado que no se ha obtenido.</w:t>
      </w:r>
    </w:p>
    <w:p>
      <w:pPr/>
      <w:r>
        <w:t xml:space="preserve">Esto no deja el trabajo en suspenso. Los casos de dominio puro — el importe en letras, la tasa de IGV con vigencia, el redondeo — son automatizables desde el primer día por decisión de arquitectura, con un objetivo de cobertura del 95 por ciento, y es por ahí donde empieza la ejecución en cuanto exista el proyecto de código.</w:t>
      </w:r>
    </w:p>
    <w:p>
      <w:pPr>
        <w:pStyle w:val="Heading3"/>
      </w:pPr>
      <w:r>
        <w:t xml:space="preserve">1.2 Cómo se ejecuta y cómo se cierra un caso</w:t>
      </w:r>
    </w:p>
    <w:p>
      <w:pPr/>
      <w:r>
        <w:t xml:space="preserve">Tres reglas que el procedimiento de ejecución de QA-CAS-001 fija y que conviene tener delante:</w:t>
      </w:r>
    </w:p>
    <w:p>
      <w:pPr>
        <w:pStyle w:val="ListParagraph"/>
        <w:numPr>
          <w:ilvl w:val="0"/>
          <w:numId w:val="3"/>
        </w:numPr>
      </w:pPr>
      <w:r>
        <w:rPr>
          <w:b/>
        </w:rPr>
        <w:t xml:space="preserve">Una precondición incumplida bloquea el caso, no lo falla.</w:t>
      </w:r>
      <w:r>
        <w:t xml:space="preserve"> Se anota cuál, y se para.</w:t>
      </w:r>
    </w:p>
    <w:p>
      <w:pPr>
        <w:pStyle w:val="ListParagraph"/>
        <w:numPr>
          <w:ilvl w:val="0"/>
          <w:numId w:val="3"/>
        </w:numPr>
      </w:pPr>
      <w:r>
        <w:rPr>
          <w:b/>
        </w:rPr>
        <w:t xml:space="preserve">Las postcondiciones se evalúan aunque todos los pasos hayan salido bien.</w:t>
      </w:r>
      <w:r>
        <w:t xml:space="preserve"> El resultado esperado es lo que ve quien prueba; la postcondición es lo que quedó en los datos. La distinción existe porque el defecto característico del sistema que se reemplaza es justamente que la pantalla dice una cosa y la base dice otra: una venta grabada a medias, sin error y sin rastro.</w:t>
      </w:r>
    </w:p>
    <w:p>
      <w:pPr>
        <w:pStyle w:val="ListParagraph"/>
        <w:numPr>
          <w:ilvl w:val="0"/>
          <w:numId w:val="3"/>
        </w:numPr>
      </w:pPr>
      <w:r>
        <w:rPr>
          <w:b/>
        </w:rPr>
        <w:t xml:space="preserve">Al cerrar un caso se rellenan quién lo ejecutó, cuándo y sobre qué versión.</w:t>
      </w:r>
      <w:r>
        <w:t xml:space="preserve"> Un caso aprobado sin esos tres datos no es evidencia de nada.</w:t>
      </w:r>
    </w:p>
    <w:p>
      <w:pPr>
        <w:pStyle w:val="Heading3"/>
      </w:pPr>
      <w:r>
        <w:t xml:space="preserve">1.3 Datos base de prueba</w:t>
      </w:r>
    </w:p>
    <w:p>
      <w:pPr/>
      <w:r>
        <w:t xml:space="preserve">Los dieciocho casos trabajan sobre el mismo juego de datos, y cada ficha declara el origen de lo que usa. Lo que está </w:t>
      </w:r>
      <w:r>
        <w:rPr>
          <w:b/>
        </w:rPr>
        <w:t xml:space="preserve">medido sobre los datos de producción</w:t>
      </w:r>
      <w:r>
        <w:t xml:space="preserve"> es la población de la que sale cada ficha de prueba, no el código concreto del producto: los códigos se fijan al preparar el ambiente.</w:t>
      </w:r>
    </w:p>
    <w:tbl>
      <w:tblPr>
        <w:tblStyle w:val="TableGrid"/>
        <w:tblW w:w="0" w:type="auto"/>
        <w:tblLayout w:type="fixed"/>
        <w:tblLook w:val="04A0" w:firstRow="1" w:lastRow="0" w:firstColumn="0" w:lastColumn="0" w:noHBand="0" w:noVBand="1"/>
      </w:tblPr>
      <w:tblGrid>
        <w:gridCol w:w="1389"/>
        <w:gridCol w:w="2242"/>
        <w:gridCol w:w="5729"/>
      </w:tblGrid>
      <w:tr>
        <w:trPr>
          <w:tblHeader/>
        </w:trPr>
        <w:tc>
          <w:tcPr>
            <w:tcW w:w="1389" w:type="dxa"/>
            <w:shd w:val="clear" w:color="auto" w:fill="F2F2F2"/>
          </w:tcPr>
          <w:p>
            <w:pPr/>
            <w:r>
              <w:t xml:space="preserve">Dato</w:t>
            </w:r>
          </w:p>
        </w:tc>
        <w:tc>
          <w:tcPr>
            <w:tcW w:w="2242" w:type="dxa"/>
            <w:shd w:val="clear" w:color="auto" w:fill="F2F2F2"/>
          </w:tcPr>
          <w:p>
            <w:pPr/>
            <w:r>
              <w:t xml:space="preserve">Valor</w:t>
            </w:r>
          </w:p>
        </w:tc>
        <w:tc>
          <w:tcPr>
            <w:tcW w:w="5729" w:type="dxa"/>
            <w:shd w:val="clear" w:color="auto" w:fill="F2F2F2"/>
          </w:tcPr>
          <w:p>
            <w:pPr/>
            <w:r>
              <w:t xml:space="preserve">Origen</w:t>
            </w:r>
          </w:p>
        </w:tc>
      </w:tr>
      <w:tr>
        <w:tc>
          <w:tcPr>
            <w:tcW w:w="1389" w:type="dxa"/>
          </w:tcPr>
          <w:p>
            <w:pPr/>
            <w:r>
              <w:t xml:space="preserve">Terminal</w:t>
            </w:r>
          </w:p>
        </w:tc>
        <w:tc>
          <w:tcPr>
            <w:tcW w:w="2242" w:type="dxa"/>
          </w:tcPr>
          <w:p>
            <w:pPr/>
            <w:r>
              <w:t xml:space="preserve">CAJA-01, serie B001</w:t>
            </w:r>
          </w:p>
        </w:tc>
        <w:tc>
          <w:tcPr>
            <w:tcW w:w="5729" w:type="dxa"/>
          </w:tcPr>
          <w:p>
            <w:pPr/>
            <w:r>
              <w:t xml:space="preserve">Serie por punto de emisión, que es lo que el diseño offline obliga</w:t>
            </w:r>
          </w:p>
        </w:tc>
      </w:tr>
      <w:tr>
        <w:tc>
          <w:tcPr>
            <w:tcW w:w="1389" w:type="dxa"/>
          </w:tcPr>
          <w:p>
            <w:pPr/>
            <w:r>
              <w:t xml:space="preserve">Usuario</w:t>
            </w:r>
          </w:p>
        </w:tc>
        <w:tc>
          <w:tcPr>
            <w:tcW w:w="2242" w:type="dxa"/>
          </w:tcPr>
          <w:p>
            <w:pPr/>
            <w:r>
              <w:t xml:space="preserve">Uno de rol cajero, con contraseña nueva</w:t>
            </w:r>
          </w:p>
        </w:tc>
        <w:tc>
          <w:tcPr>
            <w:tcW w:w="5729" w:type="dxa"/>
          </w:tcPr>
          <w:p>
            <w:pPr/>
            <w:r>
              <w:t xml:space="preserve">Las contraseñas del sistema actual se tratan como comprometidas y no se migran</w:t>
            </w:r>
          </w:p>
        </w:tc>
      </w:tr>
      <w:tr>
        <w:tc>
          <w:tcPr>
            <w:tcW w:w="1389" w:type="dxa"/>
          </w:tcPr>
          <w:p>
            <w:pPr/>
            <w:r>
              <w:t xml:space="preserve">Efectivo de apertura</w:t>
            </w:r>
          </w:p>
        </w:tc>
        <w:tc>
          <w:tcPr>
            <w:tcW w:w="2242" w:type="dxa"/>
          </w:tcPr>
          <w:p>
            <w:pPr/>
            <w:r>
              <w:t xml:space="preserve">100.00</w:t>
            </w:r>
          </w:p>
        </w:tc>
        <w:tc>
          <w:tcPr>
            <w:tcW w:w="5729" w:type="dxa"/>
          </w:tcPr>
          <w:p>
            <w:pPr/>
            <w:r>
              <w:t xml:space="preserve">Dato del ambiente de prueba</w:t>
            </w:r>
          </w:p>
        </w:tc>
      </w:tr>
      <w:tr>
        <w:tc>
          <w:tcPr>
            <w:tcW w:w="1389" w:type="dxa"/>
          </w:tcPr>
          <w:p>
            <w:pPr/>
            <w:r>
              <w:t xml:space="preserve">Producto con saldo verificado</w:t>
            </w:r>
          </w:p>
        </w:tc>
        <w:tc>
          <w:tcPr>
            <w:tcW w:w="2242" w:type="dxa"/>
          </w:tcPr>
          <w:p>
            <w:pPr/>
            <w:r>
              <w:t xml:space="preserve">PR_0000123, precio 3.50, saldo 10</w:t>
            </w:r>
          </w:p>
        </w:tc>
        <w:tc>
          <w:tcPr>
            <w:tcW w:w="5729" w:type="dxa"/>
          </w:tcPr>
          <w:p>
            <w:pPr/>
            <w:r>
              <w:t xml:space="preserve">El mismo del objeto ejemplo de QA-CAS-001 6.5, para que las dos fichas coincidan</w:t>
            </w:r>
          </w:p>
        </w:tc>
      </w:tr>
      <w:tr>
        <w:tc>
          <w:tcPr>
            <w:tcW w:w="1389" w:type="dxa"/>
          </w:tcPr>
          <w:p>
            <w:pPr/>
            <w:r>
              <w:t xml:space="preserve">Producto con saldo cero</w:t>
            </w:r>
          </w:p>
        </w:tc>
        <w:tc>
          <w:tcPr>
            <w:tcW w:w="2242" w:type="dxa"/>
          </w:tcPr>
          <w:p>
            <w:pPr/>
            <w:r>
              <w:t xml:space="preserve">PR_0000777, precio 12.00, saldo 0</w:t>
            </w:r>
          </w:p>
        </w:tc>
        <w:tc>
          <w:tcPr>
            <w:tcW w:w="5729" w:type="dxa"/>
          </w:tcPr>
          <w:p>
            <w:pPr/>
            <w:r>
              <w:t xml:space="preserve">Uno de los </w:t>
            </w:r>
            <w:r>
              <w:rPr>
                <w:b/>
              </w:rPr>
              <w:t xml:space="preserve">513 productos con stock cero</w:t>
            </w:r>
            <w:r>
              <w:t xml:space="preserve">, el 30 por ciento del catálogo, medidos sobre producción</w:t>
            </w:r>
          </w:p>
        </w:tc>
      </w:tr>
      <w:tr>
        <w:tc>
          <w:tcPr>
            <w:tcW w:w="1389" w:type="dxa"/>
          </w:tcPr>
          <w:p>
            <w:pPr/>
            <w:r>
              <w:t xml:space="preserve">Producto con dato heredado</w:t>
            </w:r>
          </w:p>
        </w:tc>
        <w:tc>
          <w:tcPr>
            <w:tcW w:w="2242" w:type="dxa"/>
          </w:tcPr>
          <w:p>
            <w:pPr/>
            <w:r>
              <w:t xml:space="preserve">PR_0000512, saldo heredado 7 sin verificar, vencimiento de 2019</w:t>
            </w:r>
          </w:p>
        </w:tc>
        <w:tc>
          <w:tcPr>
            <w:tcW w:w="5729" w:type="dxa"/>
          </w:tcPr>
          <w:p>
            <w:pPr/>
            <w:r>
              <w:t xml:space="preserve">Uno de los </w:t>
            </w:r>
            <w:r>
              <w:rPr>
                <w:b/>
              </w:rPr>
              <w:t xml:space="preserve">1,719 de 1,736 vencimientos</w:t>
            </w:r>
            <w:r>
              <w:t xml:space="preserve"> que vienen de un relleno en bloque</w:t>
            </w:r>
          </w:p>
        </w:tc>
      </w:tr>
      <w:tr>
        <w:tc>
          <w:tcPr>
            <w:tcW w:w="1389" w:type="dxa"/>
          </w:tcPr>
          <w:p>
            <w:pPr/>
            <w:r>
              <w:t xml:space="preserve">Tasa de IGV</w:t>
            </w:r>
          </w:p>
        </w:tc>
        <w:tc>
          <w:tcPr>
            <w:tcW w:w="2242" w:type="dxa"/>
          </w:tcPr>
          <w:p>
            <w:pPr/>
            <w:r>
              <w:t xml:space="preserve">18 por ciento, como dato con vigencia</w:t>
            </w:r>
          </w:p>
        </w:tc>
        <w:tc>
          <w:tcPr>
            <w:tcW w:w="5729" w:type="dxa"/>
          </w:tcPr>
          <w:p>
            <w:pPr/>
            <w:r>
              <w:t xml:space="preserve">En el sistema actual la tasa está incrustada como el literal 1.18 en tres lugares del código. Aquí es un dato con vigencia, por el requisito D7</w:t>
            </w:r>
          </w:p>
        </w:tc>
      </w:tr>
      <w:tr>
        <w:tc>
          <w:tcPr>
            <w:tcW w:w="1389" w:type="dxa"/>
          </w:tcPr>
          <w:p>
            <w:pPr/>
            <w:r>
              <w:t xml:space="preserve">Importes del caso del IGV</w:t>
            </w:r>
          </w:p>
        </w:tc>
        <w:tc>
          <w:tcPr>
            <w:tcW w:w="2242" w:type="dxa"/>
          </w:tcPr>
          <w:p>
            <w:pPr/>
            <w:r>
              <w:t xml:space="preserve">Total 236.00, igual a subtotal 200.00 más IGV 36.00</w:t>
            </w:r>
          </w:p>
        </w:tc>
        <w:tc>
          <w:tcPr>
            <w:tcW w:w="5729" w:type="dxa"/>
          </w:tcPr>
          <w:p>
            <w:pPr/>
            <w:r>
              <w:t xml:space="preserve">Elegidos para que el subtotal caiga en 200.00 y enlace con el caso del importe en letras</w:t>
            </w:r>
          </w:p>
        </w:tc>
      </w:tr>
      <w:tr>
        <w:tc>
          <w:tcPr>
            <w:tcW w:w="1389" w:type="dxa"/>
          </w:tcPr>
          <w:p>
            <w:pPr/>
            <w:r>
              <w:t xml:space="preserve">Importes en letras</w:t>
            </w:r>
          </w:p>
        </w:tc>
        <w:tc>
          <w:tcPr>
            <w:tcW w:w="2242" w:type="dxa"/>
          </w:tcPr>
          <w:p>
            <w:pPr/>
            <w:r>
              <w:t xml:space="preserve">200, 300, 400, 600, 700 y 800</w:t>
            </w:r>
          </w:p>
        </w:tc>
        <w:tc>
          <w:tcPr>
            <w:tcW w:w="5729" w:type="dxa"/>
          </w:tcPr>
          <w:p>
            <w:pPr/>
            <w:r>
              <w:t xml:space="preserve">Los seis valores que el sistema actual escribe mal, con </w:t>
            </w:r>
            <w:r>
              <w:rPr>
                <w:b/>
              </w:rPr>
              <w:t xml:space="preserve">146 comprobantes</w:t>
            </w:r>
            <w:r>
              <w:t xml:space="preserve"> afectados. Son casos de referencia conocidos, no datos a migrar</w:t>
            </w:r>
          </w:p>
        </w:tc>
      </w:tr>
      <w:tr>
        <w:tc>
          <w:tcPr>
            <w:tcW w:w="1389" w:type="dxa"/>
          </w:tcPr>
          <w:p>
            <w:pPr/>
            <w:r>
              <w:t xml:space="preserve">Código de barras del producto de prueba</w:t>
            </w:r>
          </w:p>
        </w:tc>
        <w:tc>
          <w:tcPr>
            <w:tcW w:w="2242" w:type="dxa"/>
          </w:tcPr>
          <w:p>
            <w:pPr/>
            <w:r>
              <w:t xml:space="preserve">Un EAN capturado en el ambiente</w:t>
            </w:r>
          </w:p>
        </w:tc>
        <w:tc>
          <w:tcPr>
            <w:tcW w:w="5729" w:type="dxa"/>
          </w:tcPr>
          <w:p>
            <w:pPr/>
            <w:r>
              <w:rPr>
                <w:b/>
              </w:rPr>
              <w:t xml:space="preserve">Ningún producto del catálogo tiene código de barras hoy</w:t>
            </w:r>
            <w:r>
              <w:t xml:space="preserve">, así que el EAN del producto de prueba se captura antes de ejecutar. Es precondición, no dato migrado</w:t>
            </w:r>
          </w:p>
        </w:tc>
      </w:tr>
    </w:tbl>
    <w:p>
      <w:pPr/>
      <w:r>
        <w:rPr>
          <w:b/>
        </w:rPr>
        <w:t xml:space="preserve">Toda prueba se ejecuta sobre una copia.</w:t>
      </w:r>
      <w:r>
        <w:t xml:space="preserve"> La carpeta de datos de producción del sistema actual no se usa como entorno de pruebas en ningún caso, y ninguna de estas fichas la toca.</w:t>
      </w:r>
    </w:p>
    <w:p>
      <w:pPr>
        <w:pStyle w:val="Heading2"/>
      </w:pPr>
      <w:r>
        <w:t xml:space="preserve">2. Los diez pasos del flujo y el caso que cubre cada uno</w:t>
      </w:r>
    </w:p>
    <w:p>
      <w:pPr/>
      <w:r>
        <w:t xml:space="preserve">El flujo completo, en la frontera A, con sus dos salidas físicas:</w:t>
      </w:r>
    </w:p>
    <w:p>
      <w:pPr>
        <w:pStyle w:val="Code"/>
        <w:jc w:val="left"/>
      </w:pPr>
      <w:r>
        <w:t xml:space="preserve"> Cajero        UI = cliente            Nucleo local = servidor      SQLite</w:t>
      </w:r>
    </w:p>
    <w:p>
      <w:pPr>
        <w:pStyle w:val="Code"/>
        <w:jc w:val="left"/>
      </w:pPr>
      <w:r>
        <w:t xml:space="preserve">   |                |                            |                    |</w:t>
      </w:r>
    </w:p>
    <w:p>
      <w:pPr>
        <w:pStyle w:val="Code"/>
        <w:jc w:val="left"/>
      </w:pPr>
      <w:r>
        <w:t xml:space="preserve">   |  1 auth.login  ------------------------------&gt;  FC-04, aqui es precondicion</w:t>
      </w:r>
    </w:p>
    <w:p>
      <w:pPr>
        <w:pStyle w:val="Code"/>
        <w:jc w:val="left"/>
      </w:pPr>
      <w:r>
        <w:t xml:space="preserve">   |  2 cashbox.openSession  ----------------------&gt;  serie B001 del terminal</w:t>
      </w:r>
    </w:p>
    <w:p>
      <w:pPr>
        <w:pStyle w:val="Code"/>
        <w:jc w:val="left"/>
      </w:pPr>
      <w:r>
        <w:t xml:space="preserve">   |  3 catalog.findProduct  ----------------------&gt;  precio, saldo derivado, legacy</w:t>
      </w:r>
    </w:p>
    <w:p>
      <w:pPr>
        <w:pStyle w:val="Code"/>
        <w:jc w:val="left"/>
      </w:pPr>
      <w:r>
        <w:t xml:space="preserve">   |  4 sales.createDraft    ----------------------&gt;  no escribe en el libro de ventas</w:t>
      </w:r>
    </w:p>
    <w:p>
      <w:pPr>
        <w:pStyle w:val="Code"/>
        <w:jc w:val="left"/>
      </w:pPr>
      <w:r>
        <w:t xml:space="preserve">   |  5 sales.addLine        ----------------------&gt;  suma si el producto ya estaba</w:t>
      </w:r>
    </w:p>
    <w:p>
      <w:pPr>
        <w:pStyle w:val="Code"/>
        <w:jc w:val="left"/>
      </w:pPr>
      <w:r>
        <w:t xml:space="preserve">   |  6 sales.quote          ----------------------&gt;  IGV vigente e importe en letras</w:t>
      </w:r>
    </w:p>
    <w:p>
      <w:pPr>
        <w:pStyle w:val="Code"/>
        <w:jc w:val="left"/>
      </w:pPr>
      <w:r>
        <w:t xml:space="preserve">   |  7 sales.registerPayment ---------------------&gt; pago mixto y vuelto</w:t>
      </w:r>
    </w:p>
    <w:p>
      <w:pPr>
        <w:pStyle w:val="Code"/>
        <w:jc w:val="left"/>
      </w:pPr>
      <w:r>
        <w:t xml:space="preserve">   |  8 sales.commit         ----------------------&gt;  UNA transaccion: o todo o nada</w:t>
      </w:r>
    </w:p>
    <w:p>
      <w:pPr>
        <w:pStyle w:val="Code"/>
        <w:jc w:val="left"/>
      </w:pPr>
      <w:r>
        <w:t xml:space="preserve">   |  9 printing.printTicket ----------------------&gt;  impresora termica ESC/POS</w:t>
      </w:r>
    </w:p>
    <w:p>
      <w:pPr>
        <w:pStyle w:val="Code"/>
        <w:jc w:val="left"/>
      </w:pPr>
      <w:r>
        <w:t xml:space="preserve">   | 10 billing.exportToFacturador ----------------&gt;  carpeta del Facturador, FC-03</w:t>
      </w:r>
    </w:p>
    <w:p>
      <w:pPr>
        <w:pStyle w:val="Code"/>
        <w:jc w:val="left"/>
      </w:pPr>
      <w:r>
        <w:t xml:space="preserve">   |                                                  (en la caja 1 de la sede)</w:t>
      </w:r>
    </w:p>
    <w:p>
      <w:pPr>
        <w:pStyle w:val="Code"/>
        <w:jc w:val="left"/>
      </w:pPr>
      <w:r>
        <w:t xml:space="preserve">   |</w:t>
      </w:r>
    </w:p>
    <w:p>
      <w:pPr>
        <w:pStyle w:val="Code"/>
        <w:jc w:val="left"/>
      </w:pPr>
      <w:r>
        <w:t xml:space="preserve">   | cierre: cashbox.closeSession ----------------&gt;  arqueo: esperado, contado, diferencia</w:t>
      </w:r>
    </w:p>
    <w:tbl>
      <w:tblPr>
        <w:tblStyle w:val="TableGrid"/>
        <w:tblW w:w="0" w:type="auto"/>
        <w:tblLayout w:type="fixed"/>
        <w:tblLook w:val="04A0" w:firstRow="1" w:lastRow="0" w:firstColumn="0" w:lastColumn="0" w:noHBand="0" w:noVBand="1"/>
      </w:tblPr>
      <w:tblGrid>
        <w:gridCol w:w="850"/>
        <w:gridCol w:w="1701"/>
        <w:gridCol w:w="5037"/>
        <w:gridCol w:w="1772"/>
      </w:tblGrid>
      <w:tr>
        <w:trPr>
          <w:tblHeader/>
        </w:trPr>
        <w:tc>
          <w:tcPr>
            <w:tcW w:w="850" w:type="dxa"/>
            <w:shd w:val="clear" w:color="auto" w:fill="F2F2F2"/>
          </w:tcPr>
          <w:p>
            <w:pPr/>
            <w:r>
              <w:t xml:space="preserve">#</w:t>
            </w:r>
          </w:p>
        </w:tc>
        <w:tc>
          <w:tcPr>
            <w:tcW w:w="1701" w:type="dxa"/>
            <w:shd w:val="clear" w:color="auto" w:fill="F2F2F2"/>
          </w:tcPr>
          <w:p>
            <w:pPr/>
            <w:r>
              <w:t xml:space="preserve">Operación</w:t>
            </w:r>
          </w:p>
        </w:tc>
        <w:tc>
          <w:tcPr>
            <w:tcW w:w="5037" w:type="dxa"/>
            <w:shd w:val="clear" w:color="auto" w:fill="F2F2F2"/>
          </w:tcPr>
          <w:p>
            <w:pPr/>
            <w:r>
              <w:t xml:space="preserve">Regla que se verifica</w:t>
            </w:r>
          </w:p>
        </w:tc>
        <w:tc>
          <w:tcPr>
            <w:tcW w:w="1772" w:type="dxa"/>
            <w:shd w:val="clear" w:color="auto" w:fill="F2F2F2"/>
          </w:tcPr>
          <w:p>
            <w:pPr/>
            <w:r>
              <w:t xml:space="preserve">Casos</w:t>
            </w:r>
          </w:p>
        </w:tc>
      </w:tr>
      <w:tr>
        <w:tc>
          <w:tcPr>
            <w:tcW w:w="850" w:type="dxa"/>
          </w:tcPr>
          <w:p>
            <w:pPr/>
            <w:r>
              <w:t xml:space="preserve">1</w:t>
            </w:r>
          </w:p>
        </w:tc>
        <w:tc>
          <w:tcPr>
            <w:tcW w:w="1701" w:type="dxa"/>
          </w:tcPr>
          <w:p>
            <w:pPr/>
            <w:r>
              <w:t xml:space="preserve">auth.login</w:t>
            </w:r>
          </w:p>
        </w:tc>
        <w:tc>
          <w:tcPr>
            <w:tcW w:w="5037" w:type="dxa"/>
          </w:tcPr>
          <w:p>
            <w:pPr/>
            <w:r>
              <w:t xml:space="preserve">El cotejo de la contraseña es con hash y en tiempo constante, nunca por prefijo</w:t>
            </w:r>
          </w:p>
        </w:tc>
        <w:tc>
          <w:tcPr>
            <w:tcW w:w="1772" w:type="dxa"/>
          </w:tcPr>
          <w:p>
            <w:pPr/>
            <w:r>
              <w:t xml:space="preserve">Pertenece a FC-04</w:t>
            </w:r>
          </w:p>
        </w:tc>
      </w:tr>
      <w:tr>
        <w:tc>
          <w:tcPr>
            <w:tcW w:w="850" w:type="dxa"/>
          </w:tcPr>
          <w:p>
            <w:pPr/>
            <w:r>
              <w:t xml:space="preserve">2</w:t>
            </w:r>
          </w:p>
        </w:tc>
        <w:tc>
          <w:tcPr>
            <w:tcW w:w="1701" w:type="dxa"/>
          </w:tcPr>
          <w:p>
            <w:pPr/>
            <w:r>
              <w:t xml:space="preserve">cashbox.openSession</w:t>
            </w:r>
          </w:p>
        </w:tc>
        <w:tc>
          <w:tcPr>
            <w:tcW w:w="5037" w:type="dxa"/>
          </w:tcPr>
          <w:p>
            <w:pPr/>
            <w:r>
              <w:t xml:space="preserve">La serie pertenece al terminal, se asigna al alta y no cambia nunca</w:t>
            </w:r>
          </w:p>
        </w:tc>
        <w:tc>
          <w:tcPr>
            <w:tcW w:w="1772" w:type="dxa"/>
          </w:tcPr>
          <w:p>
            <w:pPr/>
            <w:r>
              <w:t xml:space="preserve">TC-FC01-001</w:t>
            </w:r>
          </w:p>
        </w:tc>
      </w:tr>
      <w:tr>
        <w:tc>
          <w:tcPr>
            <w:tcW w:w="850" w:type="dxa"/>
          </w:tcPr>
          <w:p>
            <w:pPr/>
            <w:r>
              <w:t xml:space="preserve">3</w:t>
            </w:r>
          </w:p>
        </w:tc>
        <w:tc>
          <w:tcPr>
            <w:tcW w:w="1701" w:type="dxa"/>
          </w:tcPr>
          <w:p>
            <w:pPr/>
            <w:r>
              <w:t xml:space="preserve">catalog.findProduct, catalog.getStockBalance</w:t>
            </w:r>
          </w:p>
        </w:tc>
        <w:tc>
          <w:tcPr>
            <w:tcW w:w="5037" w:type="dxa"/>
          </w:tcPr>
          <w:p>
            <w:pPr/>
            <w:r>
              <w:t xml:space="preserve">Los tres modos de búsqueda funcionan, y el saldo es derivado de movimientos y llega marcado si es heredado</w:t>
            </w:r>
          </w:p>
        </w:tc>
        <w:tc>
          <w:tcPr>
            <w:tcW w:w="1772" w:type="dxa"/>
          </w:tcPr>
          <w:p>
            <w:pPr/>
            <w:r>
              <w:t xml:space="preserve">TC-FC01-002, TC-FC01-003</w:t>
            </w:r>
          </w:p>
        </w:tc>
      </w:tr>
      <w:tr>
        <w:tc>
          <w:tcPr>
            <w:tcW w:w="850" w:type="dxa"/>
          </w:tcPr>
          <w:p>
            <w:pPr/>
            <w:r>
              <w:t xml:space="preserve">4</w:t>
            </w:r>
          </w:p>
        </w:tc>
        <w:tc>
          <w:tcPr>
            <w:tcW w:w="1701" w:type="dxa"/>
          </w:tcPr>
          <w:p>
            <w:pPr/>
            <w:r>
              <w:t xml:space="preserve">sales.createDraft</w:t>
            </w:r>
          </w:p>
        </w:tc>
        <w:tc>
          <w:tcPr>
            <w:tcW w:w="5037" w:type="dxa"/>
          </w:tcPr>
          <w:p>
            <w:pPr/>
            <w:r>
              <w:t xml:space="preserve">No se escribe nada en el libro de ventas al empezar una venta</w:t>
            </w:r>
          </w:p>
        </w:tc>
        <w:tc>
          <w:tcPr>
            <w:tcW w:w="1772" w:type="dxa"/>
          </w:tcPr>
          <w:p>
            <w:pPr/>
            <w:r>
              <w:t xml:space="preserve">TC-FC01-008</w:t>
            </w:r>
          </w:p>
        </w:tc>
      </w:tr>
      <w:tr>
        <w:tc>
          <w:tcPr>
            <w:tcW w:w="850" w:type="dxa"/>
          </w:tcPr>
          <w:p>
            <w:pPr/>
            <w:r>
              <w:t xml:space="preserve">5</w:t>
            </w:r>
          </w:p>
        </w:tc>
        <w:tc>
          <w:tcPr>
            <w:tcW w:w="1701" w:type="dxa"/>
          </w:tcPr>
          <w:p>
            <w:pPr/>
            <w:r>
              <w:t xml:space="preserve">sales.addLine, sales.removeLine</w:t>
            </w:r>
          </w:p>
        </w:tc>
        <w:tc>
          <w:tcPr>
            <w:tcW w:w="5037" w:type="dxa"/>
          </w:tcPr>
          <w:p>
            <w:pPr/>
            <w:r>
              <w:t xml:space="preserve">Repetir un producto suma; el saldo cero avisa y no bloquea; quitar una línea recalcula</w:t>
            </w:r>
          </w:p>
        </w:tc>
        <w:tc>
          <w:tcPr>
            <w:tcW w:w="1772" w:type="dxa"/>
          </w:tcPr>
          <w:p>
            <w:pPr/>
            <w:r>
              <w:t xml:space="preserve">TC-FC01-004, TC-FC01-005, TC-FC01-006, TC-FC01-007</w:t>
            </w:r>
          </w:p>
        </w:tc>
      </w:tr>
      <w:tr>
        <w:tc>
          <w:tcPr>
            <w:tcW w:w="850" w:type="dxa"/>
          </w:tcPr>
          <w:p>
            <w:pPr/>
            <w:r>
              <w:t xml:space="preserve">6</w:t>
            </w:r>
          </w:p>
        </w:tc>
        <w:tc>
          <w:tcPr>
            <w:tcW w:w="1701" w:type="dxa"/>
          </w:tcPr>
          <w:p>
            <w:pPr/>
            <w:r>
              <w:t xml:space="preserve">sales.quote</w:t>
            </w:r>
          </w:p>
        </w:tc>
        <w:tc>
          <w:tcPr>
            <w:tcW w:w="5037" w:type="dxa"/>
          </w:tcPr>
          <w:p>
            <w:pPr/>
            <w:r>
              <w:t xml:space="preserve">La tasa de IGV es un dato con vigencia y el importe en letras es correcto</w:t>
            </w:r>
          </w:p>
        </w:tc>
        <w:tc>
          <w:tcPr>
            <w:tcW w:w="1772" w:type="dxa"/>
          </w:tcPr>
          <w:p>
            <w:pPr/>
            <w:r>
              <w:t xml:space="preserve">TC-FC01-009, TC-FC01-011</w:t>
            </w:r>
          </w:p>
        </w:tc>
      </w:tr>
      <w:tr>
        <w:tc>
          <w:tcPr>
            <w:tcW w:w="850" w:type="dxa"/>
          </w:tcPr>
          <w:p>
            <w:pPr/>
            <w:r>
              <w:t xml:space="preserve">7</w:t>
            </w:r>
          </w:p>
        </w:tc>
        <w:tc>
          <w:tcPr>
            <w:tcW w:w="1701" w:type="dxa"/>
          </w:tcPr>
          <w:p>
            <w:pPr/>
            <w:r>
              <w:t xml:space="preserve">sales.registerPayment</w:t>
            </w:r>
          </w:p>
        </w:tc>
        <w:tc>
          <w:tcPr>
            <w:tcW w:w="5037" w:type="dxa"/>
          </w:tcPr>
          <w:p>
            <w:pPr/>
            <w:r>
              <w:t xml:space="preserve">Admite pago mixto, calcula el vuelto y rechaza el pago insuficiente</w:t>
            </w:r>
          </w:p>
        </w:tc>
        <w:tc>
          <w:tcPr>
            <w:tcW w:w="1772" w:type="dxa"/>
          </w:tcPr>
          <w:p>
            <w:pPr/>
            <w:r>
              <w:t xml:space="preserve">TC-FC01-012, TC-FC01-013</w:t>
            </w:r>
          </w:p>
        </w:tc>
      </w:tr>
      <w:tr>
        <w:tc>
          <w:tcPr>
            <w:tcW w:w="850" w:type="dxa"/>
          </w:tcPr>
          <w:p>
            <w:pPr/>
            <w:r>
              <w:t xml:space="preserve">8</w:t>
            </w:r>
          </w:p>
        </w:tc>
        <w:tc>
          <w:tcPr>
            <w:tcW w:w="1701" w:type="dxa"/>
          </w:tcPr>
          <w:p>
            <w:pPr/>
            <w:r>
              <w:t xml:space="preserve">sales.commit</w:t>
            </w:r>
          </w:p>
        </w:tc>
        <w:tc>
          <w:tcPr>
            <w:tcW w:w="5037" w:type="dxa"/>
          </w:tcPr>
          <w:p>
            <w:pPr/>
            <w:r>
              <w:t xml:space="preserve">Todo en una sola transacción, y el correlativo sin huecos ni duplicados</w:t>
            </w:r>
          </w:p>
        </w:tc>
        <w:tc>
          <w:tcPr>
            <w:tcW w:w="1772" w:type="dxa"/>
          </w:tcPr>
          <w:p>
            <w:pPr/>
            <w:r>
              <w:t xml:space="preserve">TC-FC01-010, TC-FC01-014, TC-FC01-015</w:t>
            </w:r>
          </w:p>
        </w:tc>
      </w:tr>
      <w:tr>
        <w:tc>
          <w:tcPr>
            <w:tcW w:w="850" w:type="dxa"/>
          </w:tcPr>
          <w:p>
            <w:pPr/>
            <w:r>
              <w:t xml:space="preserve">9</w:t>
            </w:r>
          </w:p>
        </w:tc>
        <w:tc>
          <w:tcPr>
            <w:tcW w:w="1701" w:type="dxa"/>
          </w:tcPr>
          <w:p>
            <w:pPr/>
            <w:r>
              <w:t xml:space="preserve">printing.printTicket, printing.probePrinter</w:t>
            </w:r>
          </w:p>
        </w:tc>
        <w:tc>
          <w:tcPr>
            <w:tcW w:w="5037" w:type="dxa"/>
          </w:tcPr>
          <w:p>
            <w:pPr/>
            <w:r>
              <w:t xml:space="preserve">El cliente recibe el comprobante impreso, y un fallo de impresora no invalida la venta</w:t>
            </w:r>
          </w:p>
        </w:tc>
        <w:tc>
          <w:tcPr>
            <w:tcW w:w="1772" w:type="dxa"/>
          </w:tcPr>
          <w:p>
            <w:pPr/>
            <w:r>
              <w:t xml:space="preserve">TC-FC01-016, TC-FC01-017</w:t>
            </w:r>
          </w:p>
        </w:tc>
      </w:tr>
      <w:tr>
        <w:tc>
          <w:tcPr>
            <w:tcW w:w="850" w:type="dxa"/>
          </w:tcPr>
          <w:p>
            <w:pPr/>
            <w:r>
              <w:t xml:space="preserve">10</w:t>
            </w:r>
          </w:p>
        </w:tc>
        <w:tc>
          <w:tcPr>
            <w:tcW w:w="1701" w:type="dxa"/>
          </w:tcPr>
          <w:p>
            <w:pPr/>
            <w:r>
              <w:t xml:space="preserve">billing.exportToFacturador</w:t>
            </w:r>
          </w:p>
        </w:tc>
        <w:tc>
          <w:tcPr>
            <w:tcW w:w="5037" w:type="dxa"/>
          </w:tcPr>
          <w:p>
            <w:pPr/>
            <w:r>
              <w:t xml:space="preserve">La escritura en la carpeta del Facturador es atómica y no bloquea el cobro. El Facturador está en la caja 1 de la misma sede, así que </w:t>
            </w:r>
            <w:r>
              <w:rPr>
                <w:b/>
              </w:rPr>
              <w:t xml:space="preserve">no depende de internet</w:t>
            </w:r>
          </w:p>
        </w:tc>
        <w:tc>
          <w:tcPr>
            <w:tcW w:w="1772" w:type="dxa"/>
          </w:tcPr>
          <w:p>
            <w:pPr/>
            <w:r>
              <w:t xml:space="preserve">Pertenece a FC-03</w:t>
            </w:r>
          </w:p>
        </w:tc>
      </w:tr>
      <w:tr>
        <w:tc>
          <w:tcPr>
            <w:tcW w:w="850" w:type="dxa"/>
          </w:tcPr>
          <w:p>
            <w:pPr/>
            <w:r>
              <w:t xml:space="preserve">cierre</w:t>
            </w:r>
          </w:p>
        </w:tc>
        <w:tc>
          <w:tcPr>
            <w:tcW w:w="1701" w:type="dxa"/>
          </w:tcPr>
          <w:p>
            <w:pPr/>
            <w:r>
              <w:t xml:space="preserve">cashbox.closeSession</w:t>
            </w:r>
          </w:p>
        </w:tc>
        <w:tc>
          <w:tcPr>
            <w:tcW w:w="5037" w:type="dxa"/>
          </w:tcPr>
          <w:p>
            <w:pPr/>
            <w:r>
              <w:t xml:space="preserve">El arqueo cuadra el efectivo contado contra lo cobrado</w:t>
            </w:r>
          </w:p>
        </w:tc>
        <w:tc>
          <w:tcPr>
            <w:tcW w:w="1772" w:type="dxa"/>
          </w:tcPr>
          <w:p>
            <w:pPr/>
            <w:r>
              <w:t xml:space="preserve">TC-FC01-018</w:t>
            </w:r>
          </w:p>
        </w:tc>
      </w:tr>
    </w:tbl>
    <w:p>
      <w:pPr/>
      <w:r>
        <w:rPr>
          <w:b/>
        </w:rPr>
        <w:t xml:space="preserve">El paso 8 es el centro del flujo.</w:t>
      </w:r>
      <w:r>
        <w:t xml:space="preserve"> Es donde el sistema actual falla sin dejar rastro: no hay una sola transacción en los 238 procedimientos recuperados del ejecutable, y el valor de retorno de la escritura nunca se comprueba. Tres de los dieciocho casos apuntan ahí, y uno de ellos, el del corte de energía, es el más difícil de ejecutar a mano y el que más importa.</w:t>
      </w:r>
    </w:p>
    <w:p>
      <w:pPr>
        <w:pStyle w:val="Heading2"/>
      </w:pPr>
      <w:r>
        <w:t xml:space="preserve">3. Resumen de los dieciocho casos</w:t>
      </w:r>
    </w:p>
    <w:p>
      <w:pPr/>
      <w:r>
        <w:t xml:space="preserve">Los identificadores son los que la matriz de trazabilidad de QA-CAS-001 reserva para este flujo, de TC-FC01-001 a TC-FC01-018, y no se reutilizan nunca. El resultado observado de los dieciocho es un guion, por lo que explica la sección 1.1.</w:t>
      </w:r>
    </w:p>
    <w:tbl>
      <w:tblPr>
        <w:tblStyle w:val="TableGrid"/>
        <w:tblW w:w="0" w:type="auto"/>
        <w:tblLayout w:type="fixed"/>
        <w:tblLook w:val="04A0" w:firstRow="1" w:lastRow="0" w:firstColumn="0" w:lastColumn="0" w:noHBand="0" w:noVBand="1"/>
      </w:tblPr>
      <w:tblGrid>
        <w:gridCol w:w="850"/>
        <w:gridCol w:w="2901"/>
        <w:gridCol w:w="850"/>
        <w:gridCol w:w="1359"/>
        <w:gridCol w:w="850"/>
        <w:gridCol w:w="850"/>
        <w:gridCol w:w="850"/>
        <w:gridCol w:w="850"/>
      </w:tblGrid>
      <w:tr>
        <w:trPr>
          <w:tblHeader/>
        </w:trPr>
        <w:tc>
          <w:tcPr>
            <w:tcW w:w="850" w:type="dxa"/>
            <w:shd w:val="clear" w:color="auto" w:fill="F2F2F2"/>
          </w:tcPr>
          <w:p>
            <w:pPr/>
            <w:r>
              <w:t xml:space="preserve">ID</w:t>
            </w:r>
          </w:p>
        </w:tc>
        <w:tc>
          <w:tcPr>
            <w:tcW w:w="2901" w:type="dxa"/>
            <w:shd w:val="clear" w:color="auto" w:fill="F2F2F2"/>
          </w:tcPr>
          <w:p>
            <w:pPr/>
            <w:r>
              <w:t xml:space="preserve">Título</w:t>
            </w:r>
          </w:p>
        </w:tc>
        <w:tc>
          <w:tcPr>
            <w:tcW w:w="850" w:type="dxa"/>
            <w:shd w:val="clear" w:color="auto" w:fill="F2F2F2"/>
          </w:tcPr>
          <w:p>
            <w:pPr/>
            <w:r>
              <w:t xml:space="preserve">Endpoint</w:t>
            </w:r>
          </w:p>
        </w:tc>
        <w:tc>
          <w:tcPr>
            <w:tcW w:w="1359" w:type="dxa"/>
            <w:shd w:val="clear" w:color="auto" w:fill="F2F2F2"/>
          </w:tcPr>
          <w:p>
            <w:pPr/>
            <w:r>
              <w:t xml:space="preserve">Tipo</w:t>
            </w:r>
          </w:p>
        </w:tc>
        <w:tc>
          <w:tcPr>
            <w:tcW w:w="850" w:type="dxa"/>
            <w:shd w:val="clear" w:color="auto" w:fill="F2F2F2"/>
          </w:tcPr>
          <w:p>
            <w:pPr/>
            <w:r>
              <w:t xml:space="preserve">Requisitos</w:t>
            </w:r>
          </w:p>
        </w:tc>
        <w:tc>
          <w:tcPr>
            <w:tcW w:w="850" w:type="dxa"/>
            <w:shd w:val="clear" w:color="auto" w:fill="F2F2F2"/>
          </w:tcPr>
          <w:p>
            <w:pPr/>
            <w:r>
              <w:t xml:space="preserve">Hallazgo</w:t>
            </w:r>
          </w:p>
        </w:tc>
        <w:tc>
          <w:tcPr>
            <w:tcW w:w="850" w:type="dxa"/>
            <w:shd w:val="clear" w:color="auto" w:fill="F2F2F2"/>
          </w:tcPr>
          <w:p>
            <w:pPr/>
            <w:r>
              <w:t xml:space="preserve">Prioridad</w:t>
            </w:r>
          </w:p>
        </w:tc>
        <w:tc>
          <w:tcPr>
            <w:tcW w:w="850" w:type="dxa"/>
            <w:shd w:val="clear" w:color="auto" w:fill="F2F2F2"/>
          </w:tcPr>
          <w:p>
            <w:pPr/>
            <w:r>
              <w:t xml:space="preserve">Estado</w:t>
            </w:r>
          </w:p>
        </w:tc>
      </w:tr>
      <w:tr>
        <w:tc>
          <w:tcPr>
            <w:tcW w:w="850" w:type="dxa"/>
          </w:tcPr>
          <w:p>
            <w:pPr/>
            <w:r>
              <w:t xml:space="preserve">TC-FC01-001</w:t>
            </w:r>
          </w:p>
        </w:tc>
        <w:tc>
          <w:tcPr>
            <w:tcW w:w="2901" w:type="dxa"/>
          </w:tcPr>
          <w:p>
            <w:pPr/>
            <w:r>
              <w:t xml:space="preserve">La apertura de caja asigna la serie del terminal y la deja fija</w:t>
            </w:r>
          </w:p>
        </w:tc>
        <w:tc>
          <w:tcPr>
            <w:tcW w:w="850" w:type="dxa"/>
          </w:tcPr>
          <w:p>
            <w:pPr/>
            <w:r>
              <w:t xml:space="preserve">A-04</w:t>
            </w:r>
          </w:p>
        </w:tc>
        <w:tc>
          <w:tcPr>
            <w:tcW w:w="1359" w:type="dxa"/>
          </w:tcPr>
          <w:p>
            <w:pPr/>
            <w:r>
              <w:t xml:space="preserve">Funcional</w:t>
            </w:r>
          </w:p>
        </w:tc>
        <w:tc>
          <w:tcPr>
            <w:tcW w:w="850" w:type="dxa"/>
          </w:tcPr>
          <w:p>
            <w:pPr/>
            <w:r>
              <w:t xml:space="preserve">E10, E5</w:t>
            </w:r>
          </w:p>
        </w:tc>
        <w:tc>
          <w:tcPr>
            <w:tcW w:w="850" w:type="dxa"/>
          </w:tcPr>
          <w:p>
            <w:pPr/>
            <w:r>
              <w:t xml:space="preserve">—</w:t>
            </w:r>
          </w:p>
        </w:tc>
        <w:tc>
          <w:tcPr>
            <w:tcW w:w="850" w:type="dxa"/>
          </w:tcPr>
          <w:p>
            <w:pPr/>
            <w:r>
              <w:t xml:space="preserve">Alta</w:t>
            </w:r>
          </w:p>
        </w:tc>
        <w:tc>
          <w:tcPr>
            <w:tcW w:w="850" w:type="dxa"/>
          </w:tcPr>
          <w:p>
            <w:pPr/>
            <w:r>
              <w:t xml:space="preserve">No ejecutado</w:t>
            </w:r>
          </w:p>
        </w:tc>
      </w:tr>
      <w:tr>
        <w:tc>
          <w:tcPr>
            <w:tcW w:w="850" w:type="dxa"/>
          </w:tcPr>
          <w:p>
            <w:pPr/>
            <w:r>
              <w:t xml:space="preserve">TC-FC01-002</w:t>
            </w:r>
          </w:p>
        </w:tc>
        <w:tc>
          <w:tcPr>
            <w:tcW w:w="2901" w:type="dxa"/>
          </w:tcPr>
          <w:p>
            <w:pPr/>
            <w:r>
              <w:t xml:space="preserve">El producto se encuentra por código de barras, descripción y código interno</w:t>
            </w:r>
          </w:p>
        </w:tc>
        <w:tc>
          <w:tcPr>
            <w:tcW w:w="850" w:type="dxa"/>
          </w:tcPr>
          <w:p>
            <w:pPr/>
            <w:r>
              <w:t xml:space="preserve">A-06</w:t>
            </w:r>
          </w:p>
        </w:tc>
        <w:tc>
          <w:tcPr>
            <w:tcW w:w="1359" w:type="dxa"/>
          </w:tcPr>
          <w:p>
            <w:pPr/>
            <w:r>
              <w:t xml:space="preserve">Funcional</w:t>
            </w:r>
          </w:p>
        </w:tc>
        <w:tc>
          <w:tcPr>
            <w:tcW w:w="850" w:type="dxa"/>
          </w:tcPr>
          <w:p>
            <w:pPr/>
            <w:r>
              <w:t xml:space="preserve">E7</w:t>
            </w:r>
          </w:p>
        </w:tc>
        <w:tc>
          <w:tcPr>
            <w:tcW w:w="850" w:type="dxa"/>
          </w:tcPr>
          <w:p>
            <w:pPr/>
            <w:r>
              <w:t xml:space="preserve">—</w:t>
            </w:r>
          </w:p>
        </w:tc>
        <w:tc>
          <w:tcPr>
            <w:tcW w:w="850" w:type="dxa"/>
          </w:tcPr>
          <w:p>
            <w:pPr/>
            <w:r>
              <w:t xml:space="preserve">Alta</w:t>
            </w:r>
          </w:p>
        </w:tc>
        <w:tc>
          <w:tcPr>
            <w:tcW w:w="850" w:type="dxa"/>
          </w:tcPr>
          <w:p>
            <w:pPr/>
            <w:r>
              <w:t xml:space="preserve">No ejecutado</w:t>
            </w:r>
          </w:p>
        </w:tc>
      </w:tr>
      <w:tr>
        <w:tc>
          <w:tcPr>
            <w:tcW w:w="850" w:type="dxa"/>
          </w:tcPr>
          <w:p>
            <w:pPr/>
            <w:r>
              <w:t xml:space="preserve">TC-FC01-003</w:t>
            </w:r>
          </w:p>
        </w:tc>
        <w:tc>
          <w:tcPr>
            <w:tcW w:w="2901" w:type="dxa"/>
          </w:tcPr>
          <w:p>
            <w:pPr/>
            <w:r>
              <w:t xml:space="preserve">El saldo es la suma de sus movimientos y el dato heredado llega marcado</w:t>
            </w:r>
          </w:p>
        </w:tc>
        <w:tc>
          <w:tcPr>
            <w:tcW w:w="850" w:type="dxa"/>
          </w:tcPr>
          <w:p>
            <w:pPr/>
            <w:r>
              <w:t xml:space="preserve">A-07</w:t>
            </w:r>
          </w:p>
        </w:tc>
        <w:tc>
          <w:tcPr>
            <w:tcW w:w="1359" w:type="dxa"/>
          </w:tcPr>
          <w:p>
            <w:pPr/>
            <w:r>
              <w:t xml:space="preserve">Funcional</w:t>
            </w:r>
          </w:p>
        </w:tc>
        <w:tc>
          <w:tcPr>
            <w:tcW w:w="850" w:type="dxa"/>
          </w:tcPr>
          <w:p>
            <w:pPr/>
            <w:r>
              <w:t xml:space="preserve">T1, T2</w:t>
            </w:r>
          </w:p>
        </w:tc>
        <w:tc>
          <w:tcPr>
            <w:tcW w:w="850" w:type="dxa"/>
          </w:tcPr>
          <w:p>
            <w:pPr/>
            <w:r>
              <w:t xml:space="preserve">—</w:t>
            </w:r>
          </w:p>
        </w:tc>
        <w:tc>
          <w:tcPr>
            <w:tcW w:w="850" w:type="dxa"/>
          </w:tcPr>
          <w:p>
            <w:pPr/>
            <w:r>
              <w:t xml:space="preserve">Alta</w:t>
            </w:r>
          </w:p>
        </w:tc>
        <w:tc>
          <w:tcPr>
            <w:tcW w:w="850" w:type="dxa"/>
          </w:tcPr>
          <w:p>
            <w:pPr/>
            <w:r>
              <w:t xml:space="preserve">No ejecutado</w:t>
            </w:r>
          </w:p>
        </w:tc>
      </w:tr>
      <w:tr>
        <w:tc>
          <w:tcPr>
            <w:tcW w:w="850" w:type="dxa"/>
          </w:tcPr>
          <w:p>
            <w:pPr/>
            <w:r>
              <w:t xml:space="preserve">TC-FC01-004</w:t>
            </w:r>
          </w:p>
        </w:tc>
        <w:tc>
          <w:tcPr>
            <w:tcW w:w="2901" w:type="dxa"/>
          </w:tcPr>
          <w:p>
            <w:pPr/>
            <w:r>
              <w:t xml:space="preserve">Repetir un producto en la misma venta suma las cantidades en lugar de sustituirlas</w:t>
            </w:r>
          </w:p>
        </w:tc>
        <w:tc>
          <w:tcPr>
            <w:tcW w:w="850" w:type="dxa"/>
          </w:tcPr>
          <w:p>
            <w:pPr/>
            <w:r>
              <w:t xml:space="preserve">A-09</w:t>
            </w:r>
          </w:p>
        </w:tc>
        <w:tc>
          <w:tcPr>
            <w:tcW w:w="1359" w:type="dxa"/>
          </w:tcPr>
          <w:p>
            <w:pPr/>
            <w:r>
              <w:t xml:space="preserve">Regresión</w:t>
            </w:r>
          </w:p>
        </w:tc>
        <w:tc>
          <w:tcPr>
            <w:tcW w:w="850" w:type="dxa"/>
          </w:tcPr>
          <w:p>
            <w:pPr/>
            <w:r>
              <w:t xml:space="preserve">E8, E7, D2, T1</w:t>
            </w:r>
          </w:p>
        </w:tc>
        <w:tc>
          <w:tcPr>
            <w:tcW w:w="850" w:type="dxa"/>
          </w:tcPr>
          <w:p>
            <w:pPr/>
            <w:r>
              <w:t xml:space="preserve">9</w:t>
            </w:r>
          </w:p>
        </w:tc>
        <w:tc>
          <w:tcPr>
            <w:tcW w:w="850" w:type="dxa"/>
          </w:tcPr>
          <w:p>
            <w:pPr/>
            <w:r>
              <w:t xml:space="preserve">Alta</w:t>
            </w:r>
          </w:p>
        </w:tc>
        <w:tc>
          <w:tcPr>
            <w:tcW w:w="850" w:type="dxa"/>
          </w:tcPr>
          <w:p>
            <w:pPr/>
            <w:r>
              <w:t xml:space="preserve">No ejecutado</w:t>
            </w:r>
          </w:p>
        </w:tc>
      </w:tr>
      <w:tr>
        <w:tc>
          <w:tcPr>
            <w:tcW w:w="850" w:type="dxa"/>
          </w:tcPr>
          <w:p>
            <w:pPr/>
            <w:r>
              <w:t xml:space="preserve">TC-FC01-005</w:t>
            </w:r>
          </w:p>
        </w:tc>
        <w:tc>
          <w:tcPr>
            <w:tcW w:w="2901" w:type="dxa"/>
          </w:tcPr>
          <w:p>
            <w:pPr/>
            <w:r>
              <w:t xml:space="preserve">Un producto con saldo cero avisa en español y nunca lanza un diálogo del entorno</w:t>
            </w:r>
          </w:p>
        </w:tc>
        <w:tc>
          <w:tcPr>
            <w:tcW w:w="850" w:type="dxa"/>
          </w:tcPr>
          <w:p>
            <w:pPr/>
            <w:r>
              <w:t xml:space="preserve">A-09</w:t>
            </w:r>
          </w:p>
        </w:tc>
        <w:tc>
          <w:tcPr>
            <w:tcW w:w="1359" w:type="dxa"/>
          </w:tcPr>
          <w:p>
            <w:pPr/>
            <w:r>
              <w:t xml:space="preserve">Regresión</w:t>
            </w:r>
          </w:p>
        </w:tc>
        <w:tc>
          <w:tcPr>
            <w:tcW w:w="850" w:type="dxa"/>
          </w:tcPr>
          <w:p>
            <w:pPr/>
            <w:r>
              <w:t xml:space="preserve">E8, F4</w:t>
            </w:r>
          </w:p>
        </w:tc>
        <w:tc>
          <w:tcPr>
            <w:tcW w:w="850" w:type="dxa"/>
          </w:tcPr>
          <w:p>
            <w:pPr/>
            <w:r>
              <w:t xml:space="preserve">8</w:t>
            </w:r>
          </w:p>
        </w:tc>
        <w:tc>
          <w:tcPr>
            <w:tcW w:w="850" w:type="dxa"/>
          </w:tcPr>
          <w:p>
            <w:pPr/>
            <w:r>
              <w:t xml:space="preserve">Alta</w:t>
            </w:r>
          </w:p>
        </w:tc>
        <w:tc>
          <w:tcPr>
            <w:tcW w:w="850" w:type="dxa"/>
          </w:tcPr>
          <w:p>
            <w:pPr/>
            <w:r>
              <w:t xml:space="preserve">No ejecutado</w:t>
            </w:r>
          </w:p>
        </w:tc>
      </w:tr>
      <w:tr>
        <w:tc>
          <w:tcPr>
            <w:tcW w:w="850" w:type="dxa"/>
          </w:tcPr>
          <w:p>
            <w:pPr/>
            <w:r>
              <w:t xml:space="preserve">TC-FC01-006</w:t>
            </w:r>
          </w:p>
        </w:tc>
        <w:tc>
          <w:tcPr>
            <w:tcW w:w="2901" w:type="dxa"/>
          </w:tcPr>
          <w:p>
            <w:pPr/>
            <w:r>
              <w:t xml:space="preserve">La cantidad pasa de 999 y el importe pasa de 9,999.99 sin truncarse</w:t>
            </w:r>
          </w:p>
        </w:tc>
        <w:tc>
          <w:tcPr>
            <w:tcW w:w="850" w:type="dxa"/>
          </w:tcPr>
          <w:p>
            <w:pPr/>
            <w:r>
              <w:t xml:space="preserve">A-09, A-11</w:t>
            </w:r>
          </w:p>
        </w:tc>
        <w:tc>
          <w:tcPr>
            <w:tcW w:w="1359" w:type="dxa"/>
          </w:tcPr>
          <w:p>
            <w:pPr/>
            <w:r>
              <w:t xml:space="preserve">Regresión</w:t>
            </w:r>
          </w:p>
        </w:tc>
        <w:tc>
          <w:tcPr>
            <w:tcW w:w="850" w:type="dxa"/>
          </w:tcPr>
          <w:p>
            <w:pPr/>
            <w:r>
              <w:t xml:space="preserve">D6</w:t>
            </w:r>
          </w:p>
        </w:tc>
        <w:tc>
          <w:tcPr>
            <w:tcW w:w="850" w:type="dxa"/>
          </w:tcPr>
          <w:p>
            <w:pPr/>
            <w:r>
              <w:t xml:space="preserve">15</w:t>
            </w:r>
          </w:p>
        </w:tc>
        <w:tc>
          <w:tcPr>
            <w:tcW w:w="850" w:type="dxa"/>
          </w:tcPr>
          <w:p>
            <w:pPr/>
            <w:r>
              <w:t xml:space="preserve">Alta</w:t>
            </w:r>
          </w:p>
        </w:tc>
        <w:tc>
          <w:tcPr>
            <w:tcW w:w="850" w:type="dxa"/>
          </w:tcPr>
          <w:p>
            <w:pPr/>
            <w:r>
              <w:t xml:space="preserve">No ejecutado</w:t>
            </w:r>
          </w:p>
        </w:tc>
      </w:tr>
      <w:tr>
        <w:tc>
          <w:tcPr>
            <w:tcW w:w="850" w:type="dxa"/>
          </w:tcPr>
          <w:p>
            <w:pPr/>
            <w:r>
              <w:t xml:space="preserve">TC-FC01-007</w:t>
            </w:r>
          </w:p>
        </w:tc>
        <w:tc>
          <w:tcPr>
            <w:tcW w:w="2901" w:type="dxa"/>
          </w:tcPr>
          <w:p>
            <w:pPr/>
            <w:r>
              <w:t xml:space="preserve">Quitar una línea recalcula los totales con las restantes y no pone el comprobante en cero</w:t>
            </w:r>
          </w:p>
        </w:tc>
        <w:tc>
          <w:tcPr>
            <w:tcW w:w="850" w:type="dxa"/>
          </w:tcPr>
          <w:p>
            <w:pPr/>
            <w:r>
              <w:t xml:space="preserve">A-10</w:t>
            </w:r>
          </w:p>
        </w:tc>
        <w:tc>
          <w:tcPr>
            <w:tcW w:w="1359" w:type="dxa"/>
          </w:tcPr>
          <w:p>
            <w:pPr/>
            <w:r>
              <w:t xml:space="preserve">Regresión</w:t>
            </w:r>
          </w:p>
        </w:tc>
        <w:tc>
          <w:tcPr>
            <w:tcW w:w="850" w:type="dxa"/>
          </w:tcPr>
          <w:p>
            <w:pPr/>
            <w:r>
              <w:t xml:space="preserve">E8, D2</w:t>
            </w:r>
          </w:p>
        </w:tc>
        <w:tc>
          <w:tcPr>
            <w:tcW w:w="850" w:type="dxa"/>
          </w:tcPr>
          <w:p>
            <w:pPr/>
            <w:r>
              <w:t xml:space="preserve">3</w:t>
            </w:r>
          </w:p>
        </w:tc>
        <w:tc>
          <w:tcPr>
            <w:tcW w:w="850" w:type="dxa"/>
          </w:tcPr>
          <w:p>
            <w:pPr/>
            <w:r>
              <w:t xml:space="preserve">Alta</w:t>
            </w:r>
          </w:p>
        </w:tc>
        <w:tc>
          <w:tcPr>
            <w:tcW w:w="850" w:type="dxa"/>
          </w:tcPr>
          <w:p>
            <w:pPr/>
            <w:r>
              <w:t xml:space="preserve">No ejecutado</w:t>
            </w:r>
          </w:p>
        </w:tc>
      </w:tr>
      <w:tr>
        <w:tc>
          <w:tcPr>
            <w:tcW w:w="850" w:type="dxa"/>
          </w:tcPr>
          <w:p>
            <w:pPr/>
            <w:r>
              <w:t xml:space="preserve">TC-FC01-008</w:t>
            </w:r>
          </w:p>
        </w:tc>
        <w:tc>
          <w:tcPr>
            <w:tcW w:w="2901" w:type="dxa"/>
          </w:tcPr>
          <w:p>
            <w:pPr/>
            <w:r>
              <w:t xml:space="preserve">Abrir y abandonar un borrador no escribe nada en el libro de ventas</w:t>
            </w:r>
          </w:p>
        </w:tc>
        <w:tc>
          <w:tcPr>
            <w:tcW w:w="850" w:type="dxa"/>
          </w:tcPr>
          <w:p>
            <w:pPr/>
            <w:r>
              <w:t xml:space="preserve">A-08</w:t>
            </w:r>
          </w:p>
        </w:tc>
        <w:tc>
          <w:tcPr>
            <w:tcW w:w="1359" w:type="dxa"/>
          </w:tcPr>
          <w:p>
            <w:pPr/>
            <w:r>
              <w:t xml:space="preserve">Regresión</w:t>
            </w:r>
          </w:p>
        </w:tc>
        <w:tc>
          <w:tcPr>
            <w:tcW w:w="850" w:type="dxa"/>
          </w:tcPr>
          <w:p>
            <w:pPr/>
            <w:r>
              <w:t xml:space="preserve">E6, F3</w:t>
            </w:r>
          </w:p>
        </w:tc>
        <w:tc>
          <w:tcPr>
            <w:tcW w:w="850" w:type="dxa"/>
          </w:tcPr>
          <w:p>
            <w:pPr/>
            <w:r>
              <w:t xml:space="preserve">7</w:t>
            </w:r>
          </w:p>
        </w:tc>
        <w:tc>
          <w:tcPr>
            <w:tcW w:w="850" w:type="dxa"/>
          </w:tcPr>
          <w:p>
            <w:pPr/>
            <w:r>
              <w:t xml:space="preserve">Alta</w:t>
            </w:r>
          </w:p>
        </w:tc>
        <w:tc>
          <w:tcPr>
            <w:tcW w:w="850" w:type="dxa"/>
          </w:tcPr>
          <w:p>
            <w:pPr/>
            <w:r>
              <w:t xml:space="preserve">No ejecutado</w:t>
            </w:r>
          </w:p>
        </w:tc>
      </w:tr>
      <w:tr>
        <w:tc>
          <w:tcPr>
            <w:tcW w:w="850" w:type="dxa"/>
          </w:tcPr>
          <w:p>
            <w:pPr/>
            <w:r>
              <w:t xml:space="preserve">TC-FC01-009</w:t>
            </w:r>
          </w:p>
        </w:tc>
        <w:tc>
          <w:tcPr>
            <w:tcW w:w="2901" w:type="dxa"/>
          </w:tcPr>
          <w:p>
            <w:pPr/>
            <w:r>
              <w:t xml:space="preserve">La tasa de IGV sale del dato con vigencia, no de una constante</w:t>
            </w:r>
          </w:p>
        </w:tc>
        <w:tc>
          <w:tcPr>
            <w:tcW w:w="850" w:type="dxa"/>
          </w:tcPr>
          <w:p>
            <w:pPr/>
            <w:r>
              <w:t xml:space="preserve">A-11</w:t>
            </w:r>
          </w:p>
        </w:tc>
        <w:tc>
          <w:tcPr>
            <w:tcW w:w="1359" w:type="dxa"/>
          </w:tcPr>
          <w:p>
            <w:pPr/>
            <w:r>
              <w:t xml:space="preserve">Funcional</w:t>
            </w:r>
          </w:p>
        </w:tc>
        <w:tc>
          <w:tcPr>
            <w:tcW w:w="850" w:type="dxa"/>
          </w:tcPr>
          <w:p>
            <w:pPr/>
            <w:r>
              <w:t xml:space="preserve">D7</w:t>
            </w:r>
          </w:p>
        </w:tc>
        <w:tc>
          <w:tcPr>
            <w:tcW w:w="850" w:type="dxa"/>
          </w:tcPr>
          <w:p>
            <w:pPr/>
            <w:r>
              <w:t xml:space="preserve">—</w:t>
            </w:r>
          </w:p>
        </w:tc>
        <w:tc>
          <w:tcPr>
            <w:tcW w:w="850" w:type="dxa"/>
          </w:tcPr>
          <w:p>
            <w:pPr/>
            <w:r>
              <w:t xml:space="preserve">Alta</w:t>
            </w:r>
          </w:p>
        </w:tc>
        <w:tc>
          <w:tcPr>
            <w:tcW w:w="850" w:type="dxa"/>
          </w:tcPr>
          <w:p>
            <w:pPr/>
            <w:r>
              <w:t xml:space="preserve">No ejecutado</w:t>
            </w:r>
          </w:p>
        </w:tc>
      </w:tr>
      <w:tr>
        <w:tc>
          <w:tcPr>
            <w:tcW w:w="850" w:type="dxa"/>
          </w:tcPr>
          <w:p>
            <w:pPr/>
            <w:r>
              <w:t xml:space="preserve">TC-FC01-010</w:t>
            </w:r>
          </w:p>
        </w:tc>
        <w:tc>
          <w:tcPr>
            <w:tcW w:w="2901" w:type="dxa"/>
          </w:tcPr>
          <w:p>
            <w:pPr/>
            <w:r>
              <w:t xml:space="preserve">El IGV de la factura queda efectivamente grabado en el comprobante</w:t>
            </w:r>
          </w:p>
        </w:tc>
        <w:tc>
          <w:tcPr>
            <w:tcW w:w="850" w:type="dxa"/>
          </w:tcPr>
          <w:p>
            <w:pPr/>
            <w:r>
              <w:t xml:space="preserve">A-13</w:t>
            </w:r>
          </w:p>
        </w:tc>
        <w:tc>
          <w:tcPr>
            <w:tcW w:w="1359" w:type="dxa"/>
          </w:tcPr>
          <w:p>
            <w:pPr/>
            <w:r>
              <w:t xml:space="preserve">Regresión</w:t>
            </w:r>
          </w:p>
        </w:tc>
        <w:tc>
          <w:tcPr>
            <w:tcW w:w="850" w:type="dxa"/>
          </w:tcPr>
          <w:p>
            <w:pPr/>
            <w:r>
              <w:t xml:space="preserve">D7, C3</w:t>
            </w:r>
          </w:p>
        </w:tc>
        <w:tc>
          <w:tcPr>
            <w:tcW w:w="850" w:type="dxa"/>
          </w:tcPr>
          <w:p>
            <w:pPr/>
            <w:r>
              <w:t xml:space="preserve">16</w:t>
            </w:r>
          </w:p>
        </w:tc>
        <w:tc>
          <w:tcPr>
            <w:tcW w:w="850" w:type="dxa"/>
          </w:tcPr>
          <w:p>
            <w:pPr/>
            <w:r>
              <w:t xml:space="preserve">Alta</w:t>
            </w:r>
          </w:p>
        </w:tc>
        <w:tc>
          <w:tcPr>
            <w:tcW w:w="850" w:type="dxa"/>
          </w:tcPr>
          <w:p>
            <w:pPr/>
            <w:r>
              <w:t xml:space="preserve">No ejecutado</w:t>
            </w:r>
          </w:p>
        </w:tc>
      </w:tr>
      <w:tr>
        <w:tc>
          <w:tcPr>
            <w:tcW w:w="850" w:type="dxa"/>
          </w:tcPr>
          <w:p>
            <w:pPr/>
            <w:r>
              <w:t xml:space="preserve">TC-FC01-011</w:t>
            </w:r>
          </w:p>
        </w:tc>
        <w:tc>
          <w:tcPr>
            <w:tcW w:w="2901" w:type="dxa"/>
          </w:tcPr>
          <w:p>
            <w:pPr/>
            <w:r>
              <w:t xml:space="preserve">El importe en letras escribe DOSCIENTOS y no DOS CIENTOS</w:t>
            </w:r>
          </w:p>
        </w:tc>
        <w:tc>
          <w:tcPr>
            <w:tcW w:w="850" w:type="dxa"/>
          </w:tcPr>
          <w:p>
            <w:pPr/>
            <w:r>
              <w:t xml:space="preserve">A-11</w:t>
            </w:r>
          </w:p>
        </w:tc>
        <w:tc>
          <w:tcPr>
            <w:tcW w:w="1359" w:type="dxa"/>
          </w:tcPr>
          <w:p>
            <w:pPr/>
            <w:r>
              <w:t xml:space="preserve">Regresión</w:t>
            </w:r>
          </w:p>
        </w:tc>
        <w:tc>
          <w:tcPr>
            <w:tcW w:w="850" w:type="dxa"/>
          </w:tcPr>
          <w:p>
            <w:pPr/>
            <w:r>
              <w:t xml:space="preserve">C6</w:t>
            </w:r>
          </w:p>
        </w:tc>
        <w:tc>
          <w:tcPr>
            <w:tcW w:w="850" w:type="dxa"/>
          </w:tcPr>
          <w:p>
            <w:pPr/>
            <w:r>
              <w:t xml:space="preserve">12</w:t>
            </w:r>
          </w:p>
        </w:tc>
        <w:tc>
          <w:tcPr>
            <w:tcW w:w="850" w:type="dxa"/>
          </w:tcPr>
          <w:p>
            <w:pPr/>
            <w:r>
              <w:t xml:space="preserve">Alta</w:t>
            </w:r>
          </w:p>
        </w:tc>
        <w:tc>
          <w:tcPr>
            <w:tcW w:w="850" w:type="dxa"/>
          </w:tcPr>
          <w:p>
            <w:pPr/>
            <w:r>
              <w:t xml:space="preserve">No ejecutado</w:t>
            </w:r>
          </w:p>
        </w:tc>
      </w:tr>
      <w:tr>
        <w:tc>
          <w:tcPr>
            <w:tcW w:w="850" w:type="dxa"/>
          </w:tcPr>
          <w:p>
            <w:pPr/>
            <w:r>
              <w:t xml:space="preserve">TC-FC01-012</w:t>
            </w:r>
          </w:p>
        </w:tc>
        <w:tc>
          <w:tcPr>
            <w:tcW w:w="2901" w:type="dxa"/>
          </w:tcPr>
          <w:p>
            <w:pPr/>
            <w:r>
              <w:t xml:space="preserve">El pago mixto se admite y el vuelto se calcula sobre el efectivo</w:t>
            </w:r>
          </w:p>
        </w:tc>
        <w:tc>
          <w:tcPr>
            <w:tcW w:w="850" w:type="dxa"/>
          </w:tcPr>
          <w:p>
            <w:pPr/>
            <w:r>
              <w:t xml:space="preserve">A-12</w:t>
            </w:r>
          </w:p>
        </w:tc>
        <w:tc>
          <w:tcPr>
            <w:tcW w:w="1359" w:type="dxa"/>
          </w:tcPr>
          <w:p>
            <w:pPr/>
            <w:r>
              <w:t xml:space="preserve">Funcional</w:t>
            </w:r>
          </w:p>
        </w:tc>
        <w:tc>
          <w:tcPr>
            <w:tcW w:w="850" w:type="dxa"/>
          </w:tcPr>
          <w:p>
            <w:pPr/>
            <w:r>
              <w:t xml:space="preserve">E11</w:t>
            </w:r>
          </w:p>
        </w:tc>
        <w:tc>
          <w:tcPr>
            <w:tcW w:w="850" w:type="dxa"/>
          </w:tcPr>
          <w:p>
            <w:pPr/>
            <w:r>
              <w:t xml:space="preserve">—</w:t>
            </w:r>
          </w:p>
        </w:tc>
        <w:tc>
          <w:tcPr>
            <w:tcW w:w="850" w:type="dxa"/>
          </w:tcPr>
          <w:p>
            <w:pPr/>
            <w:r>
              <w:t xml:space="preserve">Alta</w:t>
            </w:r>
          </w:p>
        </w:tc>
        <w:tc>
          <w:tcPr>
            <w:tcW w:w="850" w:type="dxa"/>
          </w:tcPr>
          <w:p>
            <w:pPr/>
            <w:r>
              <w:t xml:space="preserve">No ejecutado</w:t>
            </w:r>
          </w:p>
        </w:tc>
      </w:tr>
      <w:tr>
        <w:tc>
          <w:tcPr>
            <w:tcW w:w="850" w:type="dxa"/>
          </w:tcPr>
          <w:p>
            <w:pPr/>
            <w:r>
              <w:t xml:space="preserve">TC-FC01-013</w:t>
            </w:r>
          </w:p>
        </w:tc>
        <w:tc>
          <w:tcPr>
            <w:tcW w:w="2901" w:type="dxa"/>
          </w:tcPr>
          <w:p>
            <w:pPr/>
            <w:r>
              <w:t xml:space="preserve">Un pago insuficiente por un céntimo no deja cerrar la venta</w:t>
            </w:r>
          </w:p>
        </w:tc>
        <w:tc>
          <w:tcPr>
            <w:tcW w:w="850" w:type="dxa"/>
          </w:tcPr>
          <w:p>
            <w:pPr/>
            <w:r>
              <w:t xml:space="preserve">A-12</w:t>
            </w:r>
          </w:p>
        </w:tc>
        <w:tc>
          <w:tcPr>
            <w:tcW w:w="1359" w:type="dxa"/>
          </w:tcPr>
          <w:p>
            <w:pPr/>
            <w:r>
              <w:t xml:space="preserve">Funcional</w:t>
            </w:r>
          </w:p>
        </w:tc>
        <w:tc>
          <w:tcPr>
            <w:tcW w:w="850" w:type="dxa"/>
          </w:tcPr>
          <w:p>
            <w:pPr/>
            <w:r>
              <w:t xml:space="preserve">E11</w:t>
            </w:r>
          </w:p>
        </w:tc>
        <w:tc>
          <w:tcPr>
            <w:tcW w:w="850" w:type="dxa"/>
          </w:tcPr>
          <w:p>
            <w:pPr/>
            <w:r>
              <w:t xml:space="preserve">—</w:t>
            </w:r>
          </w:p>
        </w:tc>
        <w:tc>
          <w:tcPr>
            <w:tcW w:w="850" w:type="dxa"/>
          </w:tcPr>
          <w:p>
            <w:pPr/>
            <w:r>
              <w:t xml:space="preserve">Alta</w:t>
            </w:r>
          </w:p>
        </w:tc>
        <w:tc>
          <w:tcPr>
            <w:tcW w:w="850" w:type="dxa"/>
          </w:tcPr>
          <w:p>
            <w:pPr/>
            <w:r>
              <w:t xml:space="preserve">No ejecutado</w:t>
            </w:r>
          </w:p>
        </w:tc>
      </w:tr>
      <w:tr>
        <w:tc>
          <w:tcPr>
            <w:tcW w:w="850" w:type="dxa"/>
          </w:tcPr>
          <w:p>
            <w:pPr/>
            <w:r>
              <w:t xml:space="preserve">TC-FC01-014</w:t>
            </w:r>
          </w:p>
        </w:tc>
        <w:tc>
          <w:tcPr>
            <w:tcW w:w="2901" w:type="dxa"/>
          </w:tcPr>
          <w:p>
            <w:pPr/>
            <w:r>
              <w:t xml:space="preserve">Un corte de energía a mitad del commit deja la base como estaba</w:t>
            </w:r>
          </w:p>
        </w:tc>
        <w:tc>
          <w:tcPr>
            <w:tcW w:w="850" w:type="dxa"/>
          </w:tcPr>
          <w:p>
            <w:pPr/>
            <w:r>
              <w:t xml:space="preserve">A-13</w:t>
            </w:r>
          </w:p>
        </w:tc>
        <w:tc>
          <w:tcPr>
            <w:tcW w:w="1359" w:type="dxa"/>
          </w:tcPr>
          <w:p>
            <w:pPr/>
            <w:r>
              <w:t xml:space="preserve">Tolerancia a fallos</w:t>
            </w:r>
          </w:p>
        </w:tc>
        <w:tc>
          <w:tcPr>
            <w:tcW w:w="850" w:type="dxa"/>
          </w:tcPr>
          <w:p>
            <w:pPr/>
            <w:r>
              <w:t xml:space="preserve">E6, F3, T2</w:t>
            </w:r>
          </w:p>
        </w:tc>
        <w:tc>
          <w:tcPr>
            <w:tcW w:w="850" w:type="dxa"/>
          </w:tcPr>
          <w:p>
            <w:pPr/>
            <w:r>
              <w:t xml:space="preserve">10</w:t>
            </w:r>
          </w:p>
        </w:tc>
        <w:tc>
          <w:tcPr>
            <w:tcW w:w="850" w:type="dxa"/>
          </w:tcPr>
          <w:p>
            <w:pPr/>
            <w:r>
              <w:t xml:space="preserve">Alta</w:t>
            </w:r>
          </w:p>
        </w:tc>
        <w:tc>
          <w:tcPr>
            <w:tcW w:w="850" w:type="dxa"/>
          </w:tcPr>
          <w:p>
            <w:pPr/>
            <w:r>
              <w:t xml:space="preserve">No ejecutado</w:t>
            </w:r>
          </w:p>
        </w:tc>
      </w:tr>
      <w:tr>
        <w:tc>
          <w:tcPr>
            <w:tcW w:w="850" w:type="dxa"/>
          </w:tcPr>
          <w:p>
            <w:pPr/>
            <w:r>
              <w:t xml:space="preserve">TC-FC01-015</w:t>
            </w:r>
          </w:p>
        </w:tc>
        <w:tc>
          <w:tcPr>
            <w:tcW w:w="2901" w:type="dxa"/>
          </w:tcPr>
          <w:p>
            <w:pPr/>
            <w:r>
              <w:t xml:space="preserve">El correlativo no tiene huecos ni duplicados, y repetir el commit no emite dos veces</w:t>
            </w:r>
          </w:p>
        </w:tc>
        <w:tc>
          <w:tcPr>
            <w:tcW w:w="850" w:type="dxa"/>
          </w:tcPr>
          <w:p>
            <w:pPr/>
            <w:r>
              <w:t xml:space="preserve">A-13</w:t>
            </w:r>
          </w:p>
        </w:tc>
        <w:tc>
          <w:tcPr>
            <w:tcW w:w="1359" w:type="dxa"/>
          </w:tcPr>
          <w:p>
            <w:pPr/>
            <w:r>
              <w:t xml:space="preserve">Funcional</w:t>
            </w:r>
          </w:p>
        </w:tc>
        <w:tc>
          <w:tcPr>
            <w:tcW w:w="850" w:type="dxa"/>
          </w:tcPr>
          <w:p>
            <w:pPr/>
            <w:r>
              <w:t xml:space="preserve">C3, E6, E1</w:t>
            </w:r>
          </w:p>
        </w:tc>
        <w:tc>
          <w:tcPr>
            <w:tcW w:w="850" w:type="dxa"/>
          </w:tcPr>
          <w:p>
            <w:pPr/>
            <w:r>
              <w:t xml:space="preserve">—</w:t>
            </w:r>
          </w:p>
        </w:tc>
        <w:tc>
          <w:tcPr>
            <w:tcW w:w="850" w:type="dxa"/>
          </w:tcPr>
          <w:p>
            <w:pPr/>
            <w:r>
              <w:t xml:space="preserve">Alta</w:t>
            </w:r>
          </w:p>
        </w:tc>
        <w:tc>
          <w:tcPr>
            <w:tcW w:w="850" w:type="dxa"/>
          </w:tcPr>
          <w:p>
            <w:pPr/>
            <w:r>
              <w:t xml:space="preserve">No ejecutado</w:t>
            </w:r>
          </w:p>
        </w:tc>
      </w:tr>
      <w:tr>
        <w:tc>
          <w:tcPr>
            <w:tcW w:w="850" w:type="dxa"/>
          </w:tcPr>
          <w:p>
            <w:pPr/>
            <w:r>
              <w:t xml:space="preserve">TC-FC01-016</w:t>
            </w:r>
          </w:p>
        </w:tc>
        <w:tc>
          <w:tcPr>
            <w:tcW w:w="2901" w:type="dxa"/>
          </w:tcPr>
          <w:p>
            <w:pPr/>
            <w:r>
              <w:t xml:space="preserve">Un ticket real se imprime en la impresora térmica de la botica</w:t>
            </w:r>
          </w:p>
        </w:tc>
        <w:tc>
          <w:tcPr>
            <w:tcW w:w="850" w:type="dxa"/>
          </w:tcPr>
          <w:p>
            <w:pPr/>
            <w:r>
              <w:t xml:space="preserve">A-15, A-16</w:t>
            </w:r>
          </w:p>
        </w:tc>
        <w:tc>
          <w:tcPr>
            <w:tcW w:w="1359" w:type="dxa"/>
          </w:tcPr>
          <w:p>
            <w:pPr/>
            <w:r>
              <w:t xml:space="preserve">Compatibilidad de hardware</w:t>
            </w:r>
          </w:p>
        </w:tc>
        <w:tc>
          <w:tcPr>
            <w:tcW w:w="850" w:type="dxa"/>
          </w:tcPr>
          <w:p>
            <w:pPr/>
            <w:r>
              <w:t xml:space="preserve">E3</w:t>
            </w:r>
          </w:p>
        </w:tc>
        <w:tc>
          <w:tcPr>
            <w:tcW w:w="850" w:type="dxa"/>
          </w:tcPr>
          <w:p>
            <w:pPr/>
            <w:r>
              <w:t xml:space="preserve">1</w:t>
            </w:r>
          </w:p>
        </w:tc>
        <w:tc>
          <w:tcPr>
            <w:tcW w:w="850" w:type="dxa"/>
          </w:tcPr>
          <w:p>
            <w:pPr/>
            <w:r>
              <w:t xml:space="preserve">Alta</w:t>
            </w:r>
          </w:p>
        </w:tc>
        <w:tc>
          <w:tcPr>
            <w:tcW w:w="850" w:type="dxa"/>
          </w:tcPr>
          <w:p>
            <w:pPr/>
            <w:r>
              <w:t xml:space="preserve">Bloqueado</w:t>
            </w:r>
          </w:p>
        </w:tc>
      </w:tr>
      <w:tr>
        <w:tc>
          <w:tcPr>
            <w:tcW w:w="850" w:type="dxa"/>
          </w:tcPr>
          <w:p>
            <w:pPr/>
            <w:r>
              <w:t xml:space="preserve">TC-FC01-017</w:t>
            </w:r>
          </w:p>
        </w:tc>
        <w:tc>
          <w:tcPr>
            <w:tcW w:w="2901" w:type="dxa"/>
          </w:tcPr>
          <w:p>
            <w:pPr/>
            <w:r>
              <w:t xml:space="preserve">Sin papel, el cajero ve un mensaje en español y la venta sigue siendo válida</w:t>
            </w:r>
          </w:p>
        </w:tc>
        <w:tc>
          <w:tcPr>
            <w:tcW w:w="850" w:type="dxa"/>
          </w:tcPr>
          <w:p>
            <w:pPr/>
            <w:r>
              <w:t xml:space="preserve">A-15</w:t>
            </w:r>
          </w:p>
        </w:tc>
        <w:tc>
          <w:tcPr>
            <w:tcW w:w="1359" w:type="dxa"/>
          </w:tcPr>
          <w:p>
            <w:pPr/>
            <w:r>
              <w:t xml:space="preserve">Tolerancia a fallos</w:t>
            </w:r>
          </w:p>
        </w:tc>
        <w:tc>
          <w:tcPr>
            <w:tcW w:w="850" w:type="dxa"/>
          </w:tcPr>
          <w:p>
            <w:pPr/>
            <w:r>
              <w:t xml:space="preserve">F4, E3</w:t>
            </w:r>
          </w:p>
        </w:tc>
        <w:tc>
          <w:tcPr>
            <w:tcW w:w="850" w:type="dxa"/>
          </w:tcPr>
          <w:p>
            <w:pPr/>
            <w:r>
              <w:t xml:space="preserve">—</w:t>
            </w:r>
          </w:p>
        </w:tc>
        <w:tc>
          <w:tcPr>
            <w:tcW w:w="850" w:type="dxa"/>
          </w:tcPr>
          <w:p>
            <w:pPr/>
            <w:r>
              <w:t xml:space="preserve">Alta</w:t>
            </w:r>
          </w:p>
        </w:tc>
        <w:tc>
          <w:tcPr>
            <w:tcW w:w="850" w:type="dxa"/>
          </w:tcPr>
          <w:p>
            <w:pPr/>
            <w:r>
              <w:t xml:space="preserve">No ejecutado</w:t>
            </w:r>
          </w:p>
        </w:tc>
      </w:tr>
      <w:tr>
        <w:tc>
          <w:tcPr>
            <w:tcW w:w="850" w:type="dxa"/>
          </w:tcPr>
          <w:p>
            <w:pPr/>
            <w:r>
              <w:t xml:space="preserve">TC-FC01-018</w:t>
            </w:r>
          </w:p>
        </w:tc>
        <w:tc>
          <w:tcPr>
            <w:tcW w:w="2901" w:type="dxa"/>
          </w:tcPr>
          <w:p>
            <w:pPr/>
            <w:r>
              <w:t xml:space="preserve">El cierre de caja cuadra lo contado contra lo cobrado y declara la diferencia</w:t>
            </w:r>
          </w:p>
        </w:tc>
        <w:tc>
          <w:tcPr>
            <w:tcW w:w="850" w:type="dxa"/>
          </w:tcPr>
          <w:p>
            <w:pPr/>
            <w:r>
              <w:t xml:space="preserve">A-05</w:t>
            </w:r>
          </w:p>
        </w:tc>
        <w:tc>
          <w:tcPr>
            <w:tcW w:w="1359" w:type="dxa"/>
          </w:tcPr>
          <w:p>
            <w:pPr/>
            <w:r>
              <w:t xml:space="preserve">Funcional</w:t>
            </w:r>
          </w:p>
        </w:tc>
        <w:tc>
          <w:tcPr>
            <w:tcW w:w="850" w:type="dxa"/>
          </w:tcPr>
          <w:p>
            <w:pPr/>
            <w:r>
              <w:t xml:space="preserve">E10</w:t>
            </w:r>
          </w:p>
        </w:tc>
        <w:tc>
          <w:tcPr>
            <w:tcW w:w="850" w:type="dxa"/>
          </w:tcPr>
          <w:p>
            <w:pPr/>
            <w:r>
              <w:t xml:space="preserve">—</w:t>
            </w:r>
          </w:p>
        </w:tc>
        <w:tc>
          <w:tcPr>
            <w:tcW w:w="850" w:type="dxa"/>
          </w:tcPr>
          <w:p>
            <w:pPr/>
            <w:r>
              <w:t xml:space="preserve">Media</w:t>
            </w:r>
          </w:p>
        </w:tc>
        <w:tc>
          <w:tcPr>
            <w:tcW w:w="850" w:type="dxa"/>
          </w:tcPr>
          <w:p>
            <w:pPr/>
            <w:r>
              <w:t xml:space="preserve">No ejecutado</w:t>
            </w:r>
          </w:p>
        </w:tc>
      </w:tr>
    </w:tbl>
    <w:p>
      <w:pPr>
        <w:pStyle w:val="Heading2"/>
      </w:pPr>
      <w:r>
        <w:t xml:space="preserve">4. Fichas de los casos</w:t>
      </w:r>
    </w:p>
    <w:p>
      <w:pPr>
        <w:pStyle w:val="Heading3"/>
      </w:pPr>
      <w:r>
        <w:t xml:space="preserve">TC-FC01-001 · La apertura de caja asigna la serie del terminal</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TC-FC01-001</w:t>
            </w:r>
          </w:p>
        </w:tc>
      </w:tr>
      <w:tr>
        <w:tc>
          <w:tcPr>
            <w:tcW w:w="850" w:type="dxa"/>
          </w:tcPr>
          <w:p>
            <w:pPr/>
            <w:r>
              <w:t xml:space="preserve">Título</w:t>
            </w:r>
          </w:p>
        </w:tc>
        <w:tc>
          <w:tcPr>
            <w:tcW w:w="8510" w:type="dxa"/>
          </w:tcPr>
          <w:p>
            <w:pPr/>
            <w:r>
              <w:t xml:space="preserve">La apertura de caja asigna la serie del terminal y la deja fija</w:t>
            </w:r>
          </w:p>
        </w:tc>
      </w:tr>
      <w:tr>
        <w:tc>
          <w:tcPr>
            <w:tcW w:w="850" w:type="dxa"/>
          </w:tcPr>
          <w:p>
            <w:pPr/>
            <w:r>
              <w:t xml:space="preserve">Flujo / Módulo</w:t>
            </w:r>
          </w:p>
        </w:tc>
        <w:tc>
          <w:tcPr>
            <w:tcW w:w="8510" w:type="dxa"/>
          </w:tcPr>
          <w:p>
            <w:pPr/>
            <w:r>
              <w:t xml:space="preserve">FC-01 / M09, M03</w:t>
            </w:r>
          </w:p>
        </w:tc>
      </w:tr>
      <w:tr>
        <w:tc>
          <w:tcPr>
            <w:tcW w:w="850" w:type="dxa"/>
          </w:tcPr>
          <w:p>
            <w:pPr/>
            <w:r>
              <w:t xml:space="preserve">Requisitos</w:t>
            </w:r>
          </w:p>
        </w:tc>
        <w:tc>
          <w:tcPr>
            <w:tcW w:w="8510" w:type="dxa"/>
          </w:tcPr>
          <w:p>
            <w:pPr/>
            <w:r>
              <w:t xml:space="preserve">E10, E5</w:t>
            </w:r>
          </w:p>
        </w:tc>
      </w:tr>
      <w:tr>
        <w:tc>
          <w:tcPr>
            <w:tcW w:w="850" w:type="dxa"/>
          </w:tcPr>
          <w:p>
            <w:pPr/>
            <w:r>
              <w:t xml:space="preserve">Hallazgo de regresión</w:t>
            </w:r>
          </w:p>
        </w:tc>
        <w:tc>
          <w:tcPr>
            <w:tcW w:w="8510" w:type="dxa"/>
          </w:tcPr>
          <w:p>
            <w:pPr/>
            <w:r>
              <w:t xml:space="preserve">—</w:t>
            </w:r>
          </w:p>
        </w:tc>
      </w:tr>
      <w:tr>
        <w:tc>
          <w:tcPr>
            <w:tcW w:w="850" w:type="dxa"/>
          </w:tcPr>
          <w:p>
            <w:pPr/>
            <w:r>
              <w:t xml:space="preserve">Frontera / Endpoint</w:t>
            </w:r>
          </w:p>
        </w:tc>
        <w:tc>
          <w:tcPr>
            <w:tcW w:w="8510" w:type="dxa"/>
          </w:tcPr>
          <w:p>
            <w:pPr/>
            <w:r>
              <w:t xml:space="preserve">A / A-04 cashbox.openSession</w:t>
            </w:r>
          </w:p>
        </w:tc>
      </w:tr>
      <w:tr>
        <w:tc>
          <w:tcPr>
            <w:tcW w:w="850" w:type="dxa"/>
          </w:tcPr>
          <w:p>
            <w:pPr/>
            <w:r>
              <w:t xml:space="preserve">Tipo / Nivel / Técnica</w:t>
            </w:r>
          </w:p>
        </w:tc>
        <w:tc>
          <w:tcPr>
            <w:tcW w:w="8510" w:type="dxa"/>
          </w:tcPr>
          <w:p>
            <w:pPr/>
            <w:r>
              <w:t xml:space="preserve">Funcional / Integración / Caso de uso</w:t>
            </w:r>
          </w:p>
        </w:tc>
      </w:tr>
      <w:tr>
        <w:tc>
          <w:tcPr>
            <w:tcW w:w="850" w:type="dxa"/>
          </w:tcPr>
          <w:p>
            <w:pPr/>
            <w:r>
              <w:t xml:space="preserve">Prioridad</w:t>
            </w:r>
          </w:p>
        </w:tc>
        <w:tc>
          <w:tcPr>
            <w:tcW w:w="8510" w:type="dxa"/>
          </w:tcPr>
          <w:p>
            <w:pPr/>
            <w:r>
              <w:t xml:space="preserve">Alta. M09 es de prioridad media en el alcance, pero la serie del terminal pertenece a M03 y es precondición de todo el flujo</w:t>
            </w:r>
          </w:p>
        </w:tc>
      </w:tr>
      <w:tr>
        <w:tc>
          <w:tcPr>
            <w:tcW w:w="850" w:type="dxa"/>
          </w:tcPr>
          <w:p>
            <w:pPr/>
            <w:r>
              <w:t xml:space="preserve">Precondiciones</w:t>
            </w:r>
          </w:p>
        </w:tc>
        <w:tc>
          <w:tcPr>
            <w:tcW w:w="8510" w:type="dxa"/>
          </w:tcPr>
          <w:p>
            <w:pPr/>
            <w:r>
              <w:t xml:space="preserve">El terminal CAJA-01 está dado de alta con la serie B001; hay sesión de usuario con rol cajero; no hay ninguna sesión de caja abierta en el terminal; el equipo está desconectado de la red</w:t>
            </w:r>
          </w:p>
        </w:tc>
      </w:tr>
      <w:tr>
        <w:tc>
          <w:tcPr>
            <w:tcW w:w="850" w:type="dxa"/>
          </w:tcPr>
          <w:p>
            <w:pPr/>
            <w:r>
              <w:t xml:space="preserve">Datos de prueba</w:t>
            </w:r>
          </w:p>
        </w:tc>
        <w:tc>
          <w:tcPr>
            <w:tcW w:w="8510" w:type="dxa"/>
          </w:tcPr>
          <w:p>
            <w:pPr/>
            <w:r>
              <w:t xml:space="preserve">Terminal CAJA-01, de la configuración del ambiente; serie B001 asignada al alta del terminal; efectivo de apertura 100.00</w:t>
            </w:r>
          </w:p>
        </w:tc>
      </w:tr>
      <w:tr>
        <w:tc>
          <w:tcPr>
            <w:tcW w:w="850" w:type="dxa"/>
          </w:tcPr>
          <w:p>
            <w:pPr/>
            <w:r>
              <w:t xml:space="preserve">Paso 1</w:t>
            </w:r>
          </w:p>
        </w:tc>
        <w:tc>
          <w:tcPr>
            <w:tcW w:w="8510" w:type="dxa"/>
          </w:tcPr>
          <w:p>
            <w:pPr/>
            <w:r>
              <w:t xml:space="preserve">Invocar cashbox.openSession con CAJA-01 y efectivo inicial 100.00. Esperado: devuelve identificador de sesión de caja, momento de apertura y la serie B001</w:t>
            </w:r>
          </w:p>
        </w:tc>
      </w:tr>
      <w:tr>
        <w:tc>
          <w:tcPr>
            <w:tcW w:w="850" w:type="dxa"/>
          </w:tcPr>
          <w:p>
            <w:pPr/>
            <w:r>
              <w:t xml:space="preserve">Paso 2</w:t>
            </w:r>
          </w:p>
        </w:tc>
        <w:tc>
          <w:tcPr>
            <w:tcW w:w="8510" w:type="dxa"/>
          </w:tcPr>
          <w:p>
            <w:pPr/>
            <w:r>
              <w:t xml:space="preserve">Invocar cashbox.openSession otra vez sobre el mismo terminal. Esperado: error de negocio SESION YA ABIERTA, redactado en español, y no se abre una segunda sesión</w:t>
            </w:r>
          </w:p>
        </w:tc>
      </w:tr>
      <w:tr>
        <w:tc>
          <w:tcPr>
            <w:tcW w:w="850" w:type="dxa"/>
          </w:tcPr>
          <w:p>
            <w:pPr/>
            <w:r>
              <w:t xml:space="preserve">Paso 3</w:t>
            </w:r>
          </w:p>
        </w:tc>
        <w:tc>
          <w:tcPr>
            <w:tcW w:w="8510" w:type="dxa"/>
          </w:tcPr>
          <w:p>
            <w:pPr/>
            <w:r>
              <w:t xml:space="preserve">Cerrar la sesión, volver a abrirla y leer la serie que devuelve. Esperado: la serie sigue siendo B001</w:t>
            </w:r>
          </w:p>
        </w:tc>
      </w:tr>
      <w:tr>
        <w:tc>
          <w:tcPr>
            <w:tcW w:w="850" w:type="dxa"/>
          </w:tcPr>
          <w:p>
            <w:pPr/>
            <w:r>
              <w:t xml:space="preserve">Postcondiciones</w:t>
            </w:r>
          </w:p>
        </w:tc>
        <w:tc>
          <w:tcPr>
            <w:tcW w:w="8510" w:type="dxa"/>
          </w:tcPr>
          <w:p>
            <w:pPr/>
            <w:r>
              <w:t xml:space="preserve">Existe exactamente una sesión de caja abierta para CAJA-01; la serie del terminal sigue siendo B001 y no se creó ninguna serie nueva; la apertura quedó registrada con quién la hizo y cuándo</w:t>
            </w:r>
          </w:p>
        </w:tc>
      </w:tr>
      <w:tr>
        <w:tc>
          <w:tcPr>
            <w:tcW w:w="850" w:type="dxa"/>
          </w:tcPr>
          <w:p>
            <w:pPr/>
            <w:r>
              <w:t xml:space="preserve">Criterio de aceptación</w:t>
            </w:r>
          </w:p>
        </w:tc>
        <w:tc>
          <w:tcPr>
            <w:tcW w:w="8510" w:type="dxa"/>
          </w:tcPr>
          <w:p>
            <w:pPr/>
            <w:r>
              <w:t xml:space="preserve">La sesión abierta devuelve la serie B001 del terminal y una segunda apertura no crea otra sesión</w:t>
            </w:r>
          </w:p>
        </w:tc>
      </w:tr>
      <w:tr>
        <w:tc>
          <w:tcPr>
            <w:tcW w:w="850" w:type="dxa"/>
          </w:tcPr>
          <w:p>
            <w:pPr/>
            <w:r>
              <w:t xml:space="preserve">Automatizable</w:t>
            </w:r>
          </w:p>
        </w:tc>
        <w:tc>
          <w:tcPr>
            <w:tcW w:w="8510" w:type="dxa"/>
          </w:tcPr>
          <w:p>
            <w:pPr/>
            <w:r>
              <w:t xml:space="preserve">Sí. Marco por definir</w:t>
            </w:r>
          </w:p>
        </w:tc>
      </w:tr>
      <w:tr>
        <w:tc>
          <w:tcPr>
            <w:tcW w:w="850" w:type="dxa"/>
          </w:tcPr>
          <w:p>
            <w:pPr/>
            <w:r>
              <w:t xml:space="preserve">Evidencia</w:t>
            </w:r>
          </w:p>
        </w:tc>
        <w:tc>
          <w:tcPr>
            <w:tcW w:w="8510" w:type="dxa"/>
          </w:tcPr>
          <w:p>
            <w:pPr/>
            <w:r>
              <w:t xml:space="preserve">Captura de la respuesta de las tres invocaciones y volcado de las tablas de sesión de caja y de series</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La serie por punto de emisión es la respuesta de diseño al hallazgo 6, donde dos cajas obtienen el mismo número. Este caso solo verifica que la serie sea del terminal y sea estable; la colisión entre dos cajas simultáneas se prueba en FC-02</w:t>
            </w:r>
          </w:p>
        </w:tc>
      </w:tr>
    </w:tbl>
    <w:p>
      <w:pPr>
        <w:pStyle w:val="Heading3"/>
      </w:pPr>
      <w:r>
        <w:t xml:space="preserve">TC-FC01-002 · Los tres modos de búsqueda del producto</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TC-FC01-002</w:t>
            </w:r>
          </w:p>
        </w:tc>
      </w:tr>
      <w:tr>
        <w:tc>
          <w:tcPr>
            <w:tcW w:w="850" w:type="dxa"/>
          </w:tcPr>
          <w:p>
            <w:pPr/>
            <w:r>
              <w:t xml:space="preserve">Título</w:t>
            </w:r>
          </w:p>
        </w:tc>
        <w:tc>
          <w:tcPr>
            <w:tcW w:w="8510" w:type="dxa"/>
          </w:tcPr>
          <w:p>
            <w:pPr/>
            <w:r>
              <w:t xml:space="preserve">El producto se encuentra por código de barras, por descripción y por código interno</w:t>
            </w:r>
          </w:p>
        </w:tc>
      </w:tr>
      <w:tr>
        <w:tc>
          <w:tcPr>
            <w:tcW w:w="850" w:type="dxa"/>
          </w:tcPr>
          <w:p>
            <w:pPr/>
            <w:r>
              <w:t xml:space="preserve">Flujo / Módulo</w:t>
            </w:r>
          </w:p>
        </w:tc>
        <w:tc>
          <w:tcPr>
            <w:tcW w:w="8510" w:type="dxa"/>
          </w:tcPr>
          <w:p>
            <w:pPr/>
            <w:r>
              <w:t xml:space="preserve">FC-01 / M02</w:t>
            </w:r>
          </w:p>
        </w:tc>
      </w:tr>
      <w:tr>
        <w:tc>
          <w:tcPr>
            <w:tcW w:w="850" w:type="dxa"/>
          </w:tcPr>
          <w:p>
            <w:pPr/>
            <w:r>
              <w:t xml:space="preserve">Requisitos</w:t>
            </w:r>
          </w:p>
        </w:tc>
        <w:tc>
          <w:tcPr>
            <w:tcW w:w="8510" w:type="dxa"/>
          </w:tcPr>
          <w:p>
            <w:pPr/>
            <w:r>
              <w:t xml:space="preserve">E7, F4</w:t>
            </w:r>
          </w:p>
        </w:tc>
      </w:tr>
      <w:tr>
        <w:tc>
          <w:tcPr>
            <w:tcW w:w="850" w:type="dxa"/>
          </w:tcPr>
          <w:p>
            <w:pPr/>
            <w:r>
              <w:t xml:space="preserve">Hallazgo de regresión</w:t>
            </w:r>
          </w:p>
        </w:tc>
        <w:tc>
          <w:tcPr>
            <w:tcW w:w="8510" w:type="dxa"/>
          </w:tcPr>
          <w:p>
            <w:pPr/>
            <w:r>
              <w:t xml:space="preserve">—</w:t>
            </w:r>
          </w:p>
        </w:tc>
      </w:tr>
      <w:tr>
        <w:tc>
          <w:tcPr>
            <w:tcW w:w="850" w:type="dxa"/>
          </w:tcPr>
          <w:p>
            <w:pPr/>
            <w:r>
              <w:t xml:space="preserve">Frontera / Endpoint</w:t>
            </w:r>
          </w:p>
        </w:tc>
        <w:tc>
          <w:tcPr>
            <w:tcW w:w="8510" w:type="dxa"/>
          </w:tcPr>
          <w:p>
            <w:pPr/>
            <w:r>
              <w:t xml:space="preserve">A / A-06 catalog.findProduct</w:t>
            </w:r>
          </w:p>
        </w:tc>
      </w:tr>
      <w:tr>
        <w:tc>
          <w:tcPr>
            <w:tcW w:w="850" w:type="dxa"/>
          </w:tcPr>
          <w:p>
            <w:pPr/>
            <w:r>
              <w:t xml:space="preserve">Tipo / Nivel / Técnica</w:t>
            </w:r>
          </w:p>
        </w:tc>
        <w:tc>
          <w:tcPr>
            <w:tcW w:w="8510" w:type="dxa"/>
          </w:tcPr>
          <w:p>
            <w:pPr/>
            <w:r>
              <w:t xml:space="preserve">Funcional / Integración / Partición de equivalencia</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t xml:space="preserve">El catálogo migrado tiene los 1,736 productos con su código interno intacto; PR_0000123 tiene un EAN capturado en el ambiente; existe el producto ALGODÓN 100 G con código PR_0000512; hay sesión de caja abierta</w:t>
            </w:r>
          </w:p>
        </w:tc>
      </w:tr>
      <w:tr>
        <w:tc>
          <w:tcPr>
            <w:tcW w:w="850" w:type="dxa"/>
          </w:tcPr>
          <w:p>
            <w:pPr/>
            <w:r>
              <w:t xml:space="preserve">Datos de prueba</w:t>
            </w:r>
          </w:p>
        </w:tc>
        <w:tc>
          <w:tcPr>
            <w:tcW w:w="8510" w:type="dxa"/>
          </w:tcPr>
          <w:p>
            <w:pPr/>
            <w:r>
              <w:t xml:space="preserve">PR_0000123 con EAN capturado, precio 3.50; texto de descripción algodon, en minúsculas y sin tilde; código interno PR_0000123; texto inexistente zzzzz</w:t>
            </w:r>
          </w:p>
        </w:tc>
      </w:tr>
      <w:tr>
        <w:tc>
          <w:tcPr>
            <w:tcW w:w="850" w:type="dxa"/>
          </w:tcPr>
          <w:p>
            <w:pPr/>
            <w:r>
              <w:t xml:space="preserve">Paso 1</w:t>
            </w:r>
          </w:p>
        </w:tc>
        <w:tc>
          <w:tcPr>
            <w:tcW w:w="8510" w:type="dxa"/>
          </w:tcPr>
          <w:p>
            <w:pPr/>
            <w:r>
              <w:t xml:space="preserve">Buscar con modo código de barras y el EAN de PR_0000123. Esperado: devuelve PR_0000123 con su descripción, precio 3.50, saldo derivado y la marca de dato heredado</w:t>
            </w:r>
          </w:p>
        </w:tc>
      </w:tr>
      <w:tr>
        <w:tc>
          <w:tcPr>
            <w:tcW w:w="850" w:type="dxa"/>
          </w:tcPr>
          <w:p>
            <w:pPr/>
            <w:r>
              <w:t xml:space="preserve">Paso 2</w:t>
            </w:r>
          </w:p>
        </w:tc>
        <w:tc>
          <w:tcPr>
            <w:tcW w:w="8510" w:type="dxa"/>
          </w:tcPr>
          <w:p>
            <w:pPr/>
            <w:r>
              <w:t xml:space="preserve">Buscar con modo descripción y el texto algodon. Esperado: ALGODÓN 100 G aparece entre los resultados, aunque se escribió sin tilde y en minúsculas</w:t>
            </w:r>
          </w:p>
        </w:tc>
      </w:tr>
      <w:tr>
        <w:tc>
          <w:tcPr>
            <w:tcW w:w="850" w:type="dxa"/>
          </w:tcPr>
          <w:p>
            <w:pPr/>
            <w:r>
              <w:t xml:space="preserve">Paso 3</w:t>
            </w:r>
          </w:p>
        </w:tc>
        <w:tc>
          <w:tcPr>
            <w:tcW w:w="8510" w:type="dxa"/>
          </w:tcPr>
          <w:p>
            <w:pPr/>
            <w:r>
              <w:t xml:space="preserve">Buscar con modo código interno y PR_0000123. Esperado: devuelve ese único producto</w:t>
            </w:r>
          </w:p>
        </w:tc>
      </w:tr>
      <w:tr>
        <w:tc>
          <w:tcPr>
            <w:tcW w:w="850" w:type="dxa"/>
          </w:tcPr>
          <w:p>
            <w:pPr/>
            <w:r>
              <w:t xml:space="preserve">Paso 4</w:t>
            </w:r>
          </w:p>
        </w:tc>
        <w:tc>
          <w:tcPr>
            <w:tcW w:w="8510" w:type="dxa"/>
          </w:tcPr>
          <w:p>
            <w:pPr/>
            <w:r>
              <w:t xml:space="preserve">Buscar con modo código de barras y el texto zzzzz. Esperado: error de negocio PRODUCTO NO ENCONTRADO en español, sin diálogo del entorno y sin interrumpir la venta</w:t>
            </w:r>
          </w:p>
        </w:tc>
      </w:tr>
      <w:tr>
        <w:tc>
          <w:tcPr>
            <w:tcW w:w="850" w:type="dxa"/>
          </w:tcPr>
          <w:p>
            <w:pPr/>
            <w:r>
              <w:t xml:space="preserve">Postcondiciones</w:t>
            </w:r>
          </w:p>
        </w:tc>
        <w:tc>
          <w:tcPr>
            <w:tcW w:w="8510" w:type="dxa"/>
          </w:tcPr>
          <w:p>
            <w:pPr/>
            <w:r>
              <w:t xml:space="preserve">La búsqueda no escribió nada: el libro de ventas, los movimientos de inventario y el catálogo quedan exactamente como estaban</w:t>
            </w:r>
          </w:p>
        </w:tc>
      </w:tr>
      <w:tr>
        <w:tc>
          <w:tcPr>
            <w:tcW w:w="850" w:type="dxa"/>
          </w:tcPr>
          <w:p>
            <w:pPr/>
            <w:r>
              <w:t xml:space="preserve">Criterio de aceptación</w:t>
            </w:r>
          </w:p>
        </w:tc>
        <w:tc>
          <w:tcPr>
            <w:tcW w:w="8510" w:type="dxa"/>
          </w:tcPr>
          <w:p>
            <w:pPr/>
            <w:r>
              <w:t xml:space="preserve">Los tres modos devuelven el mismo producto cuando se les da el dato que les corresponde, y el texto inexistente produce un error de negocio en español</w:t>
            </w:r>
          </w:p>
        </w:tc>
      </w:tr>
      <w:tr>
        <w:tc>
          <w:tcPr>
            <w:tcW w:w="850" w:type="dxa"/>
          </w:tcPr>
          <w:p>
            <w:pPr/>
            <w:r>
              <w:t xml:space="preserve">Automatizable</w:t>
            </w:r>
          </w:p>
        </w:tc>
        <w:tc>
          <w:tcPr>
            <w:tcW w:w="8510" w:type="dxa"/>
          </w:tcPr>
          <w:p>
            <w:pPr/>
            <w:r>
              <w:t xml:space="preserve">Sí. Marco por definir</w:t>
            </w:r>
          </w:p>
        </w:tc>
      </w:tr>
      <w:tr>
        <w:tc>
          <w:tcPr>
            <w:tcW w:w="850" w:type="dxa"/>
          </w:tcPr>
          <w:p>
            <w:pPr/>
            <w:r>
              <w:t xml:space="preserve">Evidencia</w:t>
            </w:r>
          </w:p>
        </w:tc>
        <w:tc>
          <w:tcPr>
            <w:tcW w:w="8510" w:type="dxa"/>
          </w:tcPr>
          <w:p>
            <w:pPr/>
            <w:r>
              <w:t xml:space="preserve">Captura de los cuatro resultados y recuento de filas del catálogo antes y después</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El paso 2 no es decorativo: el catálogo de producción está guardado en cp1252 y lleva eñes y tildes, de modo que una búsqueda que distinga acentos deja productos inencontrables en el mostrador. El EAN del paso 1 se captura antes de ejecutar porque </w:t>
            </w:r>
            <w:r>
              <w:rPr>
                <w:b/>
              </w:rPr>
              <w:t xml:space="preserve">ningún producto del catálogo tiene código de barras hoy</w:t>
            </w:r>
            <w:r>
              <w:t xml:space="preserve">, que es justo lo que pide el requisito M3 del cliente móvil</w:t>
            </w:r>
          </w:p>
        </w:tc>
      </w:tr>
    </w:tbl>
    <w:p>
      <w:pPr>
        <w:pStyle w:val="Heading3"/>
      </w:pPr>
      <w:r>
        <w:t xml:space="preserve">TC-FC01-003 · El saldo es la suma de sus movimientos y el dato heredado llega marcado</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TC-FC01-003</w:t>
            </w:r>
          </w:p>
        </w:tc>
      </w:tr>
      <w:tr>
        <w:tc>
          <w:tcPr>
            <w:tcW w:w="850" w:type="dxa"/>
          </w:tcPr>
          <w:p>
            <w:pPr/>
            <w:r>
              <w:t xml:space="preserve">Título</w:t>
            </w:r>
          </w:p>
        </w:tc>
        <w:tc>
          <w:tcPr>
            <w:tcW w:w="8510" w:type="dxa"/>
          </w:tcPr>
          <w:p>
            <w:pPr/>
            <w:r>
              <w:t xml:space="preserve">El saldo consultado es la suma de los movimientos y el dato heredado se distingue del verificado</w:t>
            </w:r>
          </w:p>
        </w:tc>
      </w:tr>
      <w:tr>
        <w:tc>
          <w:tcPr>
            <w:tcW w:w="850" w:type="dxa"/>
          </w:tcPr>
          <w:p>
            <w:pPr/>
            <w:r>
              <w:t xml:space="preserve">Flujo / Módulo</w:t>
            </w:r>
          </w:p>
        </w:tc>
        <w:tc>
          <w:tcPr>
            <w:tcW w:w="8510" w:type="dxa"/>
          </w:tcPr>
          <w:p>
            <w:pPr/>
            <w:r>
              <w:t xml:space="preserve">FC-01 / M06, M19</w:t>
            </w:r>
          </w:p>
        </w:tc>
      </w:tr>
      <w:tr>
        <w:tc>
          <w:tcPr>
            <w:tcW w:w="850" w:type="dxa"/>
          </w:tcPr>
          <w:p>
            <w:pPr/>
            <w:r>
              <w:t xml:space="preserve">Requisitos</w:t>
            </w:r>
          </w:p>
        </w:tc>
        <w:tc>
          <w:tcPr>
            <w:tcW w:w="8510" w:type="dxa"/>
          </w:tcPr>
          <w:p>
            <w:pPr/>
            <w:r>
              <w:t xml:space="preserve">T1, T2</w:t>
            </w:r>
          </w:p>
        </w:tc>
      </w:tr>
      <w:tr>
        <w:tc>
          <w:tcPr>
            <w:tcW w:w="850" w:type="dxa"/>
          </w:tcPr>
          <w:p>
            <w:pPr/>
            <w:r>
              <w:t xml:space="preserve">Hallazgo de regresión</w:t>
            </w:r>
          </w:p>
        </w:tc>
        <w:tc>
          <w:tcPr>
            <w:tcW w:w="8510" w:type="dxa"/>
          </w:tcPr>
          <w:p>
            <w:pPr/>
            <w:r>
              <w:t xml:space="preserve">—</w:t>
            </w:r>
          </w:p>
        </w:tc>
      </w:tr>
      <w:tr>
        <w:tc>
          <w:tcPr>
            <w:tcW w:w="850" w:type="dxa"/>
          </w:tcPr>
          <w:p>
            <w:pPr/>
            <w:r>
              <w:t xml:space="preserve">Frontera / Endpoint</w:t>
            </w:r>
          </w:p>
        </w:tc>
        <w:tc>
          <w:tcPr>
            <w:tcW w:w="8510" w:type="dxa"/>
          </w:tcPr>
          <w:p>
            <w:pPr/>
            <w:r>
              <w:t xml:space="preserve">A / A-07 catalog.getStockBalance</w:t>
            </w:r>
          </w:p>
        </w:tc>
      </w:tr>
      <w:tr>
        <w:tc>
          <w:tcPr>
            <w:tcW w:w="850" w:type="dxa"/>
          </w:tcPr>
          <w:p>
            <w:pPr/>
            <w:r>
              <w:t xml:space="preserve">Tipo / Nivel / Técnica</w:t>
            </w:r>
          </w:p>
        </w:tc>
        <w:tc>
          <w:tcPr>
            <w:tcW w:w="8510" w:type="dxa"/>
          </w:tcPr>
          <w:p>
            <w:pPr/>
            <w:r>
              <w:t xml:space="preserve">Funcional / Integración / Basada en riesgo</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t xml:space="preserve">PR_0000512 entró en la migración con un movimiento de inventario inicial de 7 unidades marcado como heredado sin verificar; su vencimiento de 2019 está marcado como no confiable; hay sesión de caja abierta</w:t>
            </w:r>
          </w:p>
        </w:tc>
      </w:tr>
      <w:tr>
        <w:tc>
          <w:tcPr>
            <w:tcW w:w="850" w:type="dxa"/>
          </w:tcPr>
          <w:p>
            <w:pPr/>
            <w:r>
              <w:t xml:space="preserve">Datos de prueba</w:t>
            </w:r>
          </w:p>
        </w:tc>
        <w:tc>
          <w:tcPr>
            <w:tcW w:w="8510" w:type="dxa"/>
          </w:tcPr>
          <w:p>
            <w:pPr/>
            <w:r>
              <w:t xml:space="preserve">PR_0000512 con saldo heredado 7, de los 513 productos cuyo stock entra como dato heredado; cantidad a vender 2; saldo esperado tras la venta 5</w:t>
            </w:r>
          </w:p>
        </w:tc>
      </w:tr>
      <w:tr>
        <w:tc>
          <w:tcPr>
            <w:tcW w:w="850" w:type="dxa"/>
          </w:tcPr>
          <w:p>
            <w:pPr/>
            <w:r>
              <w:t xml:space="preserve">Paso 1</w:t>
            </w:r>
          </w:p>
        </w:tc>
        <w:tc>
          <w:tcPr>
            <w:tcW w:w="8510" w:type="dxa"/>
          </w:tcPr>
          <w:p>
            <w:pPr/>
            <w:r>
              <w:t xml:space="preserve">Invocar catalog.getStockBalance con PR_0000512. Esperado: saldo 7, indicación de que se derivó de los movimientos, y la marca de dato heredado activa</w:t>
            </w:r>
          </w:p>
        </w:tc>
      </w:tr>
      <w:tr>
        <w:tc>
          <w:tcPr>
            <w:tcW w:w="850" w:type="dxa"/>
          </w:tcPr>
          <w:p>
            <w:pPr/>
            <w:r>
              <w:t xml:space="preserve">Paso 2</w:t>
            </w:r>
          </w:p>
        </w:tc>
        <w:tc>
          <w:tcPr>
            <w:tcW w:w="8510" w:type="dxa"/>
          </w:tcPr>
          <w:p>
            <w:pPr/>
            <w:r>
              <w:t xml:space="preserve">Vender 2 unidades del producto y confirmar la venta. Volver a consultar el saldo. Esperado: saldo 5</w:t>
            </w:r>
          </w:p>
        </w:tc>
      </w:tr>
      <w:tr>
        <w:tc>
          <w:tcPr>
            <w:tcW w:w="850" w:type="dxa"/>
          </w:tcPr>
          <w:p>
            <w:pPr/>
            <w:r>
              <w:t xml:space="preserve">Paso 3</w:t>
            </w:r>
          </w:p>
        </w:tc>
        <w:tc>
          <w:tcPr>
            <w:tcW w:w="8510" w:type="dxa"/>
          </w:tcPr>
          <w:p>
            <w:pPr/>
            <w:r>
              <w:t xml:space="preserve">Reconstruir la caché de saldos desde cero a partir del libro de movimientos y volver a consultar. Esperado: el saldo vuelve a dar 5, el mismo número</w:t>
            </w:r>
          </w:p>
        </w:tc>
      </w:tr>
      <w:tr>
        <w:tc>
          <w:tcPr>
            <w:tcW w:w="850" w:type="dxa"/>
          </w:tcPr>
          <w:p>
            <w:pPr/>
            <w:r>
              <w:t xml:space="preserve">Paso 4</w:t>
            </w:r>
          </w:p>
        </w:tc>
        <w:tc>
          <w:tcPr>
            <w:tcW w:w="8510" w:type="dxa"/>
          </w:tcPr>
          <w:p>
            <w:pPr/>
            <w:r>
              <w:t xml:space="preserve">Revisar las alertas de vencimiento del día. Esperado: PR_0000512 no aparece, porque su vencimiento no está verificado</w:t>
            </w:r>
          </w:p>
        </w:tc>
      </w:tr>
      <w:tr>
        <w:tc>
          <w:tcPr>
            <w:tcW w:w="850" w:type="dxa"/>
          </w:tcPr>
          <w:p>
            <w:pPr/>
            <w:r>
              <w:t xml:space="preserve">Postcondiciones</w:t>
            </w:r>
          </w:p>
        </w:tc>
        <w:tc>
          <w:tcPr>
            <w:tcW w:w="8510" w:type="dxa"/>
          </w:tcPr>
          <w:p>
            <w:pPr/>
            <w:r>
              <w:t xml:space="preserve">El saldo reconstruido coincide exactamente con la suma de los movimientos del producto; el movimiento inicial sigue marcado como heredado sin verificar; cada movimiento registra quién, cuándo, por qué y su documento de origen; ninguna alerta de vencimiento se disparó por un lote sin verificar</w:t>
            </w:r>
          </w:p>
        </w:tc>
      </w:tr>
      <w:tr>
        <w:tc>
          <w:tcPr>
            <w:tcW w:w="850" w:type="dxa"/>
          </w:tcPr>
          <w:p>
            <w:pPr/>
            <w:r>
              <w:t xml:space="preserve">Criterio de aceptación</w:t>
            </w:r>
          </w:p>
        </w:tc>
        <w:tc>
          <w:tcPr>
            <w:tcW w:w="8510" w:type="dxa"/>
          </w:tcPr>
          <w:p>
            <w:pPr/>
            <w:r>
              <w:t xml:space="preserve">El saldo consultado es igual a la suma de los movimientos, antes y después de reconstruir la caché, y la marca de heredado viaja en la respuesta</w:t>
            </w:r>
          </w:p>
        </w:tc>
      </w:tr>
      <w:tr>
        <w:tc>
          <w:tcPr>
            <w:tcW w:w="850" w:type="dxa"/>
          </w:tcPr>
          <w:p>
            <w:pPr/>
            <w:r>
              <w:t xml:space="preserve">Automatizable</w:t>
            </w:r>
          </w:p>
        </w:tc>
        <w:tc>
          <w:tcPr>
            <w:tcW w:w="8510" w:type="dxa"/>
          </w:tcPr>
          <w:p>
            <w:pPr/>
            <w:r>
              <w:t xml:space="preserve">Sí. Marco por definir</w:t>
            </w:r>
          </w:p>
        </w:tc>
      </w:tr>
      <w:tr>
        <w:tc>
          <w:tcPr>
            <w:tcW w:w="850" w:type="dxa"/>
          </w:tcPr>
          <w:p>
            <w:pPr/>
            <w:r>
              <w:t xml:space="preserve">Evidencia</w:t>
            </w:r>
          </w:p>
        </w:tc>
        <w:tc>
          <w:tcPr>
            <w:tcW w:w="8510" w:type="dxa"/>
          </w:tcPr>
          <w:p>
            <w:pPr/>
            <w:r>
              <w:t xml:space="preserve">Volcado del libro de movimientos y de la caché de saldos antes y después de reconstruirla, y captura de la pantalla de alertas</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El paso 3 es el que distingue este diseño del anterior: en el sistema actual el stock es un campo que se edita en sitio, de modo que no hay forma de explicar un saldo. El paso 4 cubre el riesgo R19: 1,719 de 1,736 vencimientos vienen de un relleno en bloque de 2019, y una alerta que siempre suena se aprende a ignorar</w:t>
            </w:r>
          </w:p>
        </w:tc>
      </w:tr>
    </w:tbl>
    <w:p>
      <w:pPr>
        <w:pStyle w:val="Heading3"/>
      </w:pPr>
      <w:r>
        <w:t xml:space="preserve">TC-FC01-004 · Repetir un producto suma las cantidades</w:t>
      </w:r>
    </w:p>
    <w:p>
      <w:pPr/>
      <w:r>
        <w:t xml:space="preserve">Ficha reproducida fila por fila de la sección 6.6 de QA-CAS-001, donde este caso quedó fijado como ejemplo de la plantilla, con una sola añadidura: la fila de observaciones, que allí no está en la ficha pero sí en el objeto de la sección 6.5. Si alguna vez divergen, manda el documento padre.</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TC-FC01-004</w:t>
            </w:r>
          </w:p>
        </w:tc>
      </w:tr>
      <w:tr>
        <w:tc>
          <w:tcPr>
            <w:tcW w:w="850" w:type="dxa"/>
          </w:tcPr>
          <w:p>
            <w:pPr/>
            <w:r>
              <w:t xml:space="preserve">Título</w:t>
            </w:r>
          </w:p>
        </w:tc>
        <w:tc>
          <w:tcPr>
            <w:tcW w:w="8510" w:type="dxa"/>
          </w:tcPr>
          <w:p>
            <w:pPr/>
            <w:r>
              <w:t xml:space="preserve">Repetir un producto en la misma venta suma las cantidades en lugar de sustituirlas</w:t>
            </w:r>
          </w:p>
        </w:tc>
      </w:tr>
      <w:tr>
        <w:tc>
          <w:tcPr>
            <w:tcW w:w="850" w:type="dxa"/>
          </w:tcPr>
          <w:p>
            <w:pPr/>
            <w:r>
              <w:t xml:space="preserve">Flujo / Módulo</w:t>
            </w:r>
          </w:p>
        </w:tc>
        <w:tc>
          <w:tcPr>
            <w:tcW w:w="8510" w:type="dxa"/>
          </w:tcPr>
          <w:p>
            <w:pPr/>
            <w:r>
              <w:t xml:space="preserve">FC-01 / M02</w:t>
            </w:r>
          </w:p>
        </w:tc>
      </w:tr>
      <w:tr>
        <w:tc>
          <w:tcPr>
            <w:tcW w:w="850" w:type="dxa"/>
          </w:tcPr>
          <w:p>
            <w:pPr/>
            <w:r>
              <w:t xml:space="preserve">Requisitos</w:t>
            </w:r>
          </w:p>
        </w:tc>
        <w:tc>
          <w:tcPr>
            <w:tcW w:w="8510" w:type="dxa"/>
          </w:tcPr>
          <w:p>
            <w:pPr/>
            <w:r>
              <w:t xml:space="preserve">E8, E7, D2, T1</w:t>
            </w:r>
          </w:p>
        </w:tc>
      </w:tr>
      <w:tr>
        <w:tc>
          <w:tcPr>
            <w:tcW w:w="850" w:type="dxa"/>
          </w:tcPr>
          <w:p>
            <w:pPr/>
            <w:r>
              <w:t xml:space="preserve">Hallazgo de regresión</w:t>
            </w:r>
          </w:p>
        </w:tc>
        <w:tc>
          <w:tcPr>
            <w:tcW w:w="8510" w:type="dxa"/>
          </w:tcPr>
          <w:p>
            <w:pPr/>
            <w:r>
              <w:t xml:space="preserve">9</w:t>
            </w:r>
          </w:p>
        </w:tc>
      </w:tr>
      <w:tr>
        <w:tc>
          <w:tcPr>
            <w:tcW w:w="850" w:type="dxa"/>
          </w:tcPr>
          <w:p>
            <w:pPr/>
            <w:r>
              <w:t xml:space="preserve">Frontera / Endpoint</w:t>
            </w:r>
          </w:p>
        </w:tc>
        <w:tc>
          <w:tcPr>
            <w:tcW w:w="8510" w:type="dxa"/>
          </w:tcPr>
          <w:p>
            <w:pPr/>
            <w:r>
              <w:t xml:space="preserve">A / A-09 sales.addLine</w:t>
            </w:r>
          </w:p>
        </w:tc>
      </w:tr>
      <w:tr>
        <w:tc>
          <w:tcPr>
            <w:tcW w:w="850" w:type="dxa"/>
          </w:tcPr>
          <w:p>
            <w:pPr/>
            <w:r>
              <w:t xml:space="preserve">Tipo / Nivel / Técnica</w:t>
            </w:r>
          </w:p>
        </w:tc>
        <w:tc>
          <w:tcPr>
            <w:tcW w:w="8510" w:type="dxa"/>
          </w:tcPr>
          <w:p>
            <w:pPr/>
            <w:r>
              <w:t xml:space="preserve">Regresión / Integración / Partición de equivalencia</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t xml:space="preserve">Sesión de caja abierta con rol cajero; producto PR_0000123 con saldo verificado 10 y precio 3.50; tasa de IGV vigente; borrador vacío</w:t>
            </w:r>
          </w:p>
        </w:tc>
      </w:tr>
      <w:tr>
        <w:tc>
          <w:tcPr>
            <w:tcW w:w="850" w:type="dxa"/>
          </w:tcPr>
          <w:p>
            <w:pPr/>
            <w:r>
              <w:t xml:space="preserve">Datos de prueba</w:t>
            </w:r>
          </w:p>
        </w:tc>
        <w:tc>
          <w:tcPr>
            <w:tcW w:w="8510" w:type="dxa"/>
          </w:tcPr>
          <w:p>
            <w:pPr/>
            <w:r>
              <w:t xml:space="preserve">PR_0000123; cantidades 2 y 3; cantidad final esperada 5; precio 3.50; importe final 17.50; saldo 10 que pasa a 5</w:t>
            </w:r>
          </w:p>
        </w:tc>
      </w:tr>
      <w:tr>
        <w:tc>
          <w:tcPr>
            <w:tcW w:w="850" w:type="dxa"/>
          </w:tcPr>
          <w:p>
            <w:pPr/>
            <w:r>
              <w:t xml:space="preserve">Paso 1</w:t>
            </w:r>
          </w:p>
        </w:tc>
        <w:tc>
          <w:tcPr>
            <w:tcW w:w="8510" w:type="dxa"/>
          </w:tcPr>
          <w:p>
            <w:pPr/>
            <w:r>
              <w:t xml:space="preserve">Añadir PR_0000123 con cantidad 2. Esperado: una línea con cantidad 2, total 7.00</w:t>
            </w:r>
          </w:p>
        </w:tc>
      </w:tr>
      <w:tr>
        <w:tc>
          <w:tcPr>
            <w:tcW w:w="850" w:type="dxa"/>
          </w:tcPr>
          <w:p>
            <w:pPr/>
            <w:r>
              <w:t xml:space="preserve">Paso 2</w:t>
            </w:r>
          </w:p>
        </w:tc>
        <w:tc>
          <w:tcPr>
            <w:tcW w:w="8510" w:type="dxa"/>
          </w:tcPr>
          <w:p>
            <w:pPr/>
            <w:r>
              <w:t xml:space="preserve">Añadir PR_0000123 con cantidad 3. Esperado: </w:t>
            </w:r>
            <w:r>
              <w:rPr>
                <w:b/>
              </w:rPr>
              <w:t xml:space="preserve">una sola</w:t>
            </w:r>
            <w:r>
              <w:t xml:space="preserve"> línea con cantidad 5, total 17.50</w:t>
            </w:r>
          </w:p>
        </w:tc>
      </w:tr>
      <w:tr>
        <w:tc>
          <w:tcPr>
            <w:tcW w:w="850" w:type="dxa"/>
          </w:tcPr>
          <w:p>
            <w:pPr/>
            <w:r>
              <w:t xml:space="preserve">Paso 3</w:t>
            </w:r>
          </w:p>
        </w:tc>
        <w:tc>
          <w:tcPr>
            <w:tcW w:w="8510" w:type="dxa"/>
          </w:tcPr>
          <w:p>
            <w:pPr/>
            <w:r>
              <w:t xml:space="preserve">Confirmar la venta y leer el comprobante. Esperado: una línea con cantidad 5 e importe 17.50</w:t>
            </w:r>
          </w:p>
        </w:tc>
      </w:tr>
      <w:tr>
        <w:tc>
          <w:tcPr>
            <w:tcW w:w="850" w:type="dxa"/>
          </w:tcPr>
          <w:p>
            <w:pPr/>
            <w:r>
              <w:t xml:space="preserve">Postcondiciones</w:t>
            </w:r>
          </w:p>
        </w:tc>
        <w:tc>
          <w:tcPr>
            <w:tcW w:w="8510" w:type="dxa"/>
          </w:tcPr>
          <w:p>
            <w:pPr/>
            <w:r>
              <w:t xml:space="preserve">Una sola línea para el producto; un movimiento de salida por 5; saldo derivado 5; una entrada en la bandeja de salida sin confirmar; la línea guarda precio y costo</w:t>
            </w:r>
          </w:p>
        </w:tc>
      </w:tr>
      <w:tr>
        <w:tc>
          <w:tcPr>
            <w:tcW w:w="850" w:type="dxa"/>
          </w:tcPr>
          <w:p>
            <w:pPr/>
            <w:r>
              <w:t xml:space="preserve">Criterio de aceptación</w:t>
            </w:r>
          </w:p>
        </w:tc>
        <w:tc>
          <w:tcPr>
            <w:tcW w:w="8510" w:type="dxa"/>
          </w:tcPr>
          <w:p>
            <w:pPr/>
            <w:r>
              <w:t xml:space="preserve">La cantidad final de la línea es 5 y el movimiento de inventario descuenta 5</w:t>
            </w:r>
          </w:p>
        </w:tc>
      </w:tr>
      <w:tr>
        <w:tc>
          <w:tcPr>
            <w:tcW w:w="850" w:type="dxa"/>
          </w:tcPr>
          <w:p>
            <w:pPr/>
            <w:r>
              <w:t xml:space="preserve">Automatizable</w:t>
            </w:r>
          </w:p>
        </w:tc>
        <w:tc>
          <w:tcPr>
            <w:tcW w:w="8510" w:type="dxa"/>
          </w:tcPr>
          <w:p>
            <w:pPr/>
            <w:r>
              <w:t xml:space="preserve">Sí. Marco por definir</w:t>
            </w:r>
          </w:p>
        </w:tc>
      </w:tr>
      <w:tr>
        <w:tc>
          <w:tcPr>
            <w:tcW w:w="850" w:type="dxa"/>
          </w:tcPr>
          <w:p>
            <w:pPr/>
            <w:r>
              <w:t xml:space="preserve">Evidencia</w:t>
            </w:r>
          </w:p>
        </w:tc>
        <w:tc>
          <w:tcPr>
            <w:tcW w:w="8510" w:type="dxa"/>
          </w:tcPr>
          <w:p>
            <w:pPr/>
            <w:r>
              <w:t xml:space="preserve">Captura tras cada paso y volcado de líneas, movimientos y bandeja de salida</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El sistema actual ejecuta un reemplazo de la cantidad sobre el cursor de detalle, de modo que sustituye en lugar de sumar. El mismo patrón está en el pedido a proveedor. Si este caso falla, revisar también el flujo de compras</w:t>
            </w:r>
          </w:p>
        </w:tc>
      </w:tr>
    </w:tbl>
    <w:p>
      <w:pPr>
        <w:pStyle w:val="Heading3"/>
      </w:pPr>
      <w:r>
        <w:t xml:space="preserve">TC-FC01-005 · Un producto con saldo cero avisa, no estalla</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TC-FC01-005</w:t>
            </w:r>
          </w:p>
        </w:tc>
      </w:tr>
      <w:tr>
        <w:tc>
          <w:tcPr>
            <w:tcW w:w="850" w:type="dxa"/>
          </w:tcPr>
          <w:p>
            <w:pPr/>
            <w:r>
              <w:t xml:space="preserve">Título</w:t>
            </w:r>
          </w:p>
        </w:tc>
        <w:tc>
          <w:tcPr>
            <w:tcW w:w="8510" w:type="dxa"/>
          </w:tcPr>
          <w:p>
            <w:pPr/>
            <w:r>
              <w:t xml:space="preserve">Añadir un producto con saldo exactamente cero avisa en español y nunca lanza un diálogo del entorno</w:t>
            </w:r>
          </w:p>
        </w:tc>
      </w:tr>
      <w:tr>
        <w:tc>
          <w:tcPr>
            <w:tcW w:w="850" w:type="dxa"/>
          </w:tcPr>
          <w:p>
            <w:pPr/>
            <w:r>
              <w:t xml:space="preserve">Flujo / Módulo</w:t>
            </w:r>
          </w:p>
        </w:tc>
        <w:tc>
          <w:tcPr>
            <w:tcW w:w="8510" w:type="dxa"/>
          </w:tcPr>
          <w:p>
            <w:pPr/>
            <w:r>
              <w:t xml:space="preserve">FC-01 / M02</w:t>
            </w:r>
          </w:p>
        </w:tc>
      </w:tr>
      <w:tr>
        <w:tc>
          <w:tcPr>
            <w:tcW w:w="850" w:type="dxa"/>
          </w:tcPr>
          <w:p>
            <w:pPr/>
            <w:r>
              <w:t xml:space="preserve">Requisitos</w:t>
            </w:r>
          </w:p>
        </w:tc>
        <w:tc>
          <w:tcPr>
            <w:tcW w:w="8510" w:type="dxa"/>
          </w:tcPr>
          <w:p>
            <w:pPr/>
            <w:r>
              <w:t xml:space="preserve">E8, F4</w:t>
            </w:r>
          </w:p>
        </w:tc>
      </w:tr>
      <w:tr>
        <w:tc>
          <w:tcPr>
            <w:tcW w:w="850" w:type="dxa"/>
          </w:tcPr>
          <w:p>
            <w:pPr/>
            <w:r>
              <w:t xml:space="preserve">Hallazgo de regresión</w:t>
            </w:r>
          </w:p>
        </w:tc>
        <w:tc>
          <w:tcPr>
            <w:tcW w:w="8510" w:type="dxa"/>
          </w:tcPr>
          <w:p>
            <w:pPr/>
            <w:r>
              <w:t xml:space="preserve">8</w:t>
            </w:r>
          </w:p>
        </w:tc>
      </w:tr>
      <w:tr>
        <w:tc>
          <w:tcPr>
            <w:tcW w:w="850" w:type="dxa"/>
          </w:tcPr>
          <w:p>
            <w:pPr/>
            <w:r>
              <w:t xml:space="preserve">Frontera / Endpoint</w:t>
            </w:r>
          </w:p>
        </w:tc>
        <w:tc>
          <w:tcPr>
            <w:tcW w:w="8510" w:type="dxa"/>
          </w:tcPr>
          <w:p>
            <w:pPr/>
            <w:r>
              <w:t xml:space="preserve">A / A-09 sales.addLine</w:t>
            </w:r>
          </w:p>
        </w:tc>
      </w:tr>
      <w:tr>
        <w:tc>
          <w:tcPr>
            <w:tcW w:w="850" w:type="dxa"/>
          </w:tcPr>
          <w:p>
            <w:pPr/>
            <w:r>
              <w:t xml:space="preserve">Tipo / Nivel / Técnica</w:t>
            </w:r>
          </w:p>
        </w:tc>
        <w:tc>
          <w:tcPr>
            <w:tcW w:w="8510" w:type="dxa"/>
          </w:tcPr>
          <w:p>
            <w:pPr/>
            <w:r>
              <w:t xml:space="preserve">Regresión / Sistema / Valor límite</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t xml:space="preserve">PR_0000777 tiene saldo derivado exactamente 0; hay sesión de caja abierta; el borrador está vacío; la bitácora de errores está vacía al empezar</w:t>
            </w:r>
          </w:p>
        </w:tc>
      </w:tr>
      <w:tr>
        <w:tc>
          <w:tcPr>
            <w:tcW w:w="850" w:type="dxa"/>
          </w:tcPr>
          <w:p>
            <w:pPr/>
            <w:r>
              <w:t xml:space="preserve">Datos de prueba</w:t>
            </w:r>
          </w:p>
        </w:tc>
        <w:tc>
          <w:tcPr>
            <w:tcW w:w="8510" w:type="dxa"/>
          </w:tcPr>
          <w:p>
            <w:pPr/>
            <w:r>
              <w:t xml:space="preserve">PR_0000777, precio 12.00, saldo 0, de los </w:t>
            </w:r>
            <w:r>
              <w:rPr>
                <w:b/>
              </w:rPr>
              <w:t xml:space="preserve">513 productos con stock cero</w:t>
            </w:r>
            <w:r>
              <w:t xml:space="preserve"> medidos en producción; cantidad 1; saldo esperado tras la venta -1. El valor límite es el 0 exacto: con saldo 1 el defecto del sistema actual no se reproduce</w:t>
            </w:r>
          </w:p>
        </w:tc>
      </w:tr>
      <w:tr>
        <w:tc>
          <w:tcPr>
            <w:tcW w:w="850" w:type="dxa"/>
          </w:tcPr>
          <w:p>
            <w:pPr/>
            <w:r>
              <w:t xml:space="preserve">Paso 1</w:t>
            </w:r>
          </w:p>
        </w:tc>
        <w:tc>
          <w:tcPr>
            <w:tcW w:w="8510" w:type="dxa"/>
          </w:tcPr>
          <w:p>
            <w:pPr/>
            <w:r>
              <w:t xml:space="preserve">Añadir PR_0000777 con cantidad 1. Esperado: la línea se añade y aparece el aviso SIN EXISTENCIAS en español. El aviso no bloquea, y no aparece ningún diálogo del entorno ni se interrumpe la aplicación</w:t>
            </w:r>
          </w:p>
        </w:tc>
      </w:tr>
      <w:tr>
        <w:tc>
          <w:tcPr>
            <w:tcW w:w="850" w:type="dxa"/>
          </w:tcPr>
          <w:p>
            <w:pPr/>
            <w:r>
              <w:t xml:space="preserve">Paso 2</w:t>
            </w:r>
          </w:p>
        </w:tc>
        <w:tc>
          <w:tcPr>
            <w:tcW w:w="8510" w:type="dxa"/>
          </w:tcPr>
          <w:p>
            <w:pPr/>
            <w:r>
              <w:t xml:space="preserve">Cobrar y confirmar la venta. Esperado: la venta se completa con normalidad</w:t>
            </w:r>
          </w:p>
        </w:tc>
      </w:tr>
      <w:tr>
        <w:tc>
          <w:tcPr>
            <w:tcW w:w="850" w:type="dxa"/>
          </w:tcPr>
          <w:p>
            <w:pPr/>
            <w:r>
              <w:t xml:space="preserve">Paso 3</w:t>
            </w:r>
          </w:p>
        </w:tc>
        <w:tc>
          <w:tcPr>
            <w:tcW w:w="8510" w:type="dxa"/>
          </w:tcPr>
          <w:p>
            <w:pPr/>
            <w:r>
              <w:t xml:space="preserve">Consultar el saldo del producto. Esperado: queda en -1 y el sistema lo señala como negativo en lugar de ocultarlo</w:t>
            </w:r>
          </w:p>
        </w:tc>
      </w:tr>
      <w:tr>
        <w:tc>
          <w:tcPr>
            <w:tcW w:w="850" w:type="dxa"/>
          </w:tcPr>
          <w:p>
            <w:pPr/>
            <w:r>
              <w:t xml:space="preserve">Postcondiciones</w:t>
            </w:r>
          </w:p>
        </w:tc>
        <w:tc>
          <w:tcPr>
            <w:tcW w:w="8510" w:type="dxa"/>
          </w:tcPr>
          <w:p>
            <w:pPr/>
            <w:r>
              <w:t xml:space="preserve">Existe un movimiento de salida por 1 unidad; el saldo derivado es -1 y está señalado; la bitácora no registra ningún error del entorno, y sí registra el aviso que se mostró</w:t>
            </w:r>
          </w:p>
        </w:tc>
      </w:tr>
      <w:tr>
        <w:tc>
          <w:tcPr>
            <w:tcW w:w="850" w:type="dxa"/>
          </w:tcPr>
          <w:p>
            <w:pPr/>
            <w:r>
              <w:t xml:space="preserve">Criterio de aceptación</w:t>
            </w:r>
          </w:p>
        </w:tc>
        <w:tc>
          <w:tcPr>
            <w:tcW w:w="8510" w:type="dxa"/>
          </w:tcPr>
          <w:p>
            <w:pPr/>
            <w:r>
              <w:t xml:space="preserve">La línea se añade con un aviso en español y la aplicación no muestra ningún diálogo del entorno</w:t>
            </w:r>
          </w:p>
        </w:tc>
      </w:tr>
      <w:tr>
        <w:tc>
          <w:tcPr>
            <w:tcW w:w="850" w:type="dxa"/>
          </w:tcPr>
          <w:p>
            <w:pPr/>
            <w:r>
              <w:t xml:space="preserve">Automatizable</w:t>
            </w:r>
          </w:p>
        </w:tc>
        <w:tc>
          <w:tcPr>
            <w:tcW w:w="8510" w:type="dxa"/>
          </w:tcPr>
          <w:p>
            <w:pPr/>
            <w:r>
              <w:t xml:space="preserve">Sí. Marco por definir</w:t>
            </w:r>
          </w:p>
        </w:tc>
      </w:tr>
      <w:tr>
        <w:tc>
          <w:tcPr>
            <w:tcW w:w="850" w:type="dxa"/>
          </w:tcPr>
          <w:p>
            <w:pPr/>
            <w:r>
              <w:t xml:space="preserve">Evidencia</w:t>
            </w:r>
          </w:p>
        </w:tc>
        <w:tc>
          <w:tcPr>
            <w:tcW w:w="8510" w:type="dxa"/>
          </w:tcPr>
          <w:p>
            <w:pPr/>
            <w:r>
              <w:t xml:space="preserve">Grabación de pantalla del paso 1, captura del aviso y volcado de la bitácora de errores y del saldo derivado</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En el sistema actual, vender un producto con stock exactamente 0 alcanza una instrucción de salida de bucle que quedó huérfana porque su bucle está comentado; como no hay manejo de errores, el cajero ve el diálogo de error del entorno y la venta se cae. El saldo negativo del paso 3 </w:t>
            </w:r>
            <w:r>
              <w:rPr>
                <w:b/>
              </w:rPr>
              <w:t xml:space="preserve">es comportamiento declarado por el riesgo R05, no un defecto</w:t>
            </w:r>
            <w:r>
              <w:t xml:space="preserve">: operar sin red y garantizar el stock son objetivos incompatibles, y el sistema debe señalarlo en lugar de evitarlo</w:t>
            </w:r>
          </w:p>
        </w:tc>
      </w:tr>
    </w:tbl>
    <w:p>
      <w:pPr>
        <w:pStyle w:val="Heading3"/>
      </w:pPr>
      <w:r>
        <w:t xml:space="preserve">TC-FC01-006 · La cantidad pasa de 999 y el importe pasa de 9,999.99</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TC-FC01-006</w:t>
            </w:r>
          </w:p>
        </w:tc>
      </w:tr>
      <w:tr>
        <w:tc>
          <w:tcPr>
            <w:tcW w:w="850" w:type="dxa"/>
          </w:tcPr>
          <w:p>
            <w:pPr/>
            <w:r>
              <w:t xml:space="preserve">Título</w:t>
            </w:r>
          </w:p>
        </w:tc>
        <w:tc>
          <w:tcPr>
            <w:tcW w:w="8510" w:type="dxa"/>
          </w:tcPr>
          <w:p>
            <w:pPr/>
            <w:r>
              <w:t xml:space="preserve">Una cantidad por encima de 999 y un importe por encima de 9,999.99 se guardan sin truncarse</w:t>
            </w:r>
          </w:p>
        </w:tc>
      </w:tr>
      <w:tr>
        <w:tc>
          <w:tcPr>
            <w:tcW w:w="850" w:type="dxa"/>
          </w:tcPr>
          <w:p>
            <w:pPr/>
            <w:r>
              <w:t xml:space="preserve">Flujo / Módulo</w:t>
            </w:r>
          </w:p>
        </w:tc>
        <w:tc>
          <w:tcPr>
            <w:tcW w:w="8510" w:type="dxa"/>
          </w:tcPr>
          <w:p>
            <w:pPr/>
            <w:r>
              <w:t xml:space="preserve">FC-01 / M01, M02</w:t>
            </w:r>
          </w:p>
        </w:tc>
      </w:tr>
      <w:tr>
        <w:tc>
          <w:tcPr>
            <w:tcW w:w="850" w:type="dxa"/>
          </w:tcPr>
          <w:p>
            <w:pPr/>
            <w:r>
              <w:t xml:space="preserve">Requisitos</w:t>
            </w:r>
          </w:p>
        </w:tc>
        <w:tc>
          <w:tcPr>
            <w:tcW w:w="8510" w:type="dxa"/>
          </w:tcPr>
          <w:p>
            <w:pPr/>
            <w:r>
              <w:t xml:space="preserve">D6</w:t>
            </w:r>
          </w:p>
        </w:tc>
      </w:tr>
      <w:tr>
        <w:tc>
          <w:tcPr>
            <w:tcW w:w="850" w:type="dxa"/>
          </w:tcPr>
          <w:p>
            <w:pPr/>
            <w:r>
              <w:t xml:space="preserve">Hallazgo de regresión</w:t>
            </w:r>
          </w:p>
        </w:tc>
        <w:tc>
          <w:tcPr>
            <w:tcW w:w="8510" w:type="dxa"/>
          </w:tcPr>
          <w:p>
            <w:pPr/>
            <w:r>
              <w:t xml:space="preserve">15</w:t>
            </w:r>
          </w:p>
        </w:tc>
      </w:tr>
      <w:tr>
        <w:tc>
          <w:tcPr>
            <w:tcW w:w="850" w:type="dxa"/>
          </w:tcPr>
          <w:p>
            <w:pPr/>
            <w:r>
              <w:t xml:space="preserve">Frontera / Endpoint</w:t>
            </w:r>
          </w:p>
        </w:tc>
        <w:tc>
          <w:tcPr>
            <w:tcW w:w="8510" w:type="dxa"/>
          </w:tcPr>
          <w:p>
            <w:pPr/>
            <w:r>
              <w:t xml:space="preserve">A / A-09 sales.addLine, A-11 sales.quote</w:t>
            </w:r>
          </w:p>
        </w:tc>
      </w:tr>
      <w:tr>
        <w:tc>
          <w:tcPr>
            <w:tcW w:w="850" w:type="dxa"/>
          </w:tcPr>
          <w:p>
            <w:pPr/>
            <w:r>
              <w:t xml:space="preserve">Tipo / Nivel / Técnica</w:t>
            </w:r>
          </w:p>
        </w:tc>
        <w:tc>
          <w:tcPr>
            <w:tcW w:w="8510" w:type="dxa"/>
          </w:tcPr>
          <w:p>
            <w:pPr/>
            <w:r>
              <w:t xml:space="preserve">Regresión / Integración / Valor límite</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t xml:space="preserve">PR_0000777 con precio 12.00 y saldo suficiente o con el aviso de existencias admitido; sesión de caja abierta; tasa de IGV vigente</w:t>
            </w:r>
          </w:p>
        </w:tc>
      </w:tr>
      <w:tr>
        <w:tc>
          <w:tcPr>
            <w:tcW w:w="850" w:type="dxa"/>
          </w:tcPr>
          <w:p>
            <w:pPr/>
            <w:r>
              <w:t xml:space="preserve">Datos de prueba</w:t>
            </w:r>
          </w:p>
        </w:tc>
        <w:tc>
          <w:tcPr>
            <w:tcW w:w="8510" w:type="dxa"/>
          </w:tcPr>
          <w:p>
            <w:pPr/>
            <w:r>
              <w:t xml:space="preserve">PR_0000777 a 12.00; cantidades 999 y 1; cantidad final 1,000; importe final 12,000.00. Los dos límites vienen del sistema actual: la cantidad por línea es N(3), máximo 999, y el subtotal, el IGV y el total son F(7,2), máximo 9,999.99</w:t>
            </w:r>
          </w:p>
        </w:tc>
      </w:tr>
      <w:tr>
        <w:tc>
          <w:tcPr>
            <w:tcW w:w="850" w:type="dxa"/>
          </w:tcPr>
          <w:p>
            <w:pPr/>
            <w:r>
              <w:t xml:space="preserve">Paso 1</w:t>
            </w:r>
          </w:p>
        </w:tc>
        <w:tc>
          <w:tcPr>
            <w:tcW w:w="8510" w:type="dxa"/>
          </w:tcPr>
          <w:p>
            <w:pPr/>
            <w:r>
              <w:t xml:space="preserve">Añadir PR_0000777 con cantidad 999. Esperado: la línea muestra cantidad 999 e importe 11,988.00</w:t>
            </w:r>
          </w:p>
        </w:tc>
      </w:tr>
      <w:tr>
        <w:tc>
          <w:tcPr>
            <w:tcW w:w="850" w:type="dxa"/>
          </w:tcPr>
          <w:p>
            <w:pPr/>
            <w:r>
              <w:t xml:space="preserve">Paso 2</w:t>
            </w:r>
          </w:p>
        </w:tc>
        <w:tc>
          <w:tcPr>
            <w:tcW w:w="8510" w:type="dxa"/>
          </w:tcPr>
          <w:p>
            <w:pPr/>
            <w:r>
              <w:t xml:space="preserve">Añadir el mismo producto con cantidad 1. Esperado: una sola línea con cantidad 1,000 e importe 12,000.00</w:t>
            </w:r>
          </w:p>
        </w:tc>
      </w:tr>
      <w:tr>
        <w:tc>
          <w:tcPr>
            <w:tcW w:w="850" w:type="dxa"/>
          </w:tcPr>
          <w:p>
            <w:pPr/>
            <w:r>
              <w:t xml:space="preserve">Paso 3</w:t>
            </w:r>
          </w:p>
        </w:tc>
        <w:tc>
          <w:tcPr>
            <w:tcW w:w="8510" w:type="dxa"/>
          </w:tcPr>
          <w:p>
            <w:pPr/>
            <w:r>
              <w:t xml:space="preserve">Cotizar la venta. Esperado: el total es 12,000.00, sin truncar, sin desbordar y sin pasar a notación distinta</w:t>
            </w:r>
          </w:p>
        </w:tc>
      </w:tr>
      <w:tr>
        <w:tc>
          <w:tcPr>
            <w:tcW w:w="850" w:type="dxa"/>
          </w:tcPr>
          <w:p>
            <w:pPr/>
            <w:r>
              <w:t xml:space="preserve">Paso 4</w:t>
            </w:r>
          </w:p>
        </w:tc>
        <w:tc>
          <w:tcPr>
            <w:tcW w:w="8510" w:type="dxa"/>
          </w:tcPr>
          <w:p>
            <w:pPr/>
            <w:r>
              <w:t xml:space="preserve">Confirmar la venta y leer el comprobante grabado. Esperado: la línea guarda cantidad 1,000 e importe 12,000.00</w:t>
            </w:r>
          </w:p>
        </w:tc>
      </w:tr>
      <w:tr>
        <w:tc>
          <w:tcPr>
            <w:tcW w:w="850" w:type="dxa"/>
          </w:tcPr>
          <w:p>
            <w:pPr/>
            <w:r>
              <w:t xml:space="preserve">Postcondiciones</w:t>
            </w:r>
          </w:p>
        </w:tc>
        <w:tc>
          <w:tcPr>
            <w:tcW w:w="8510" w:type="dxa"/>
          </w:tcPr>
          <w:p>
            <w:pPr/>
            <w:r>
              <w:t xml:space="preserve">La cantidad guardada es 1,000 y no 999 ni 0; el subtotal, el IGV y el total guardados coinciden al céntimo con lo mostrado; el movimiento de inventario descuenta 1,000 unidades</w:t>
            </w:r>
          </w:p>
        </w:tc>
      </w:tr>
      <w:tr>
        <w:tc>
          <w:tcPr>
            <w:tcW w:w="850" w:type="dxa"/>
          </w:tcPr>
          <w:p>
            <w:pPr/>
            <w:r>
              <w:t xml:space="preserve">Criterio de aceptación</w:t>
            </w:r>
          </w:p>
        </w:tc>
        <w:tc>
          <w:tcPr>
            <w:tcW w:w="8510" w:type="dxa"/>
          </w:tcPr>
          <w:p>
            <w:pPr/>
            <w:r>
              <w:t xml:space="preserve">El comprobante guarda cantidad 1,000 e importe 12,000.00 sin truncar ni redondear</w:t>
            </w:r>
          </w:p>
        </w:tc>
      </w:tr>
      <w:tr>
        <w:tc>
          <w:tcPr>
            <w:tcW w:w="850" w:type="dxa"/>
          </w:tcPr>
          <w:p>
            <w:pPr/>
            <w:r>
              <w:t xml:space="preserve">Automatizable</w:t>
            </w:r>
          </w:p>
        </w:tc>
        <w:tc>
          <w:tcPr>
            <w:tcW w:w="8510" w:type="dxa"/>
          </w:tcPr>
          <w:p>
            <w:pPr/>
            <w:r>
              <w:t xml:space="preserve">Sí. Marco por definir</w:t>
            </w:r>
          </w:p>
        </w:tc>
      </w:tr>
      <w:tr>
        <w:tc>
          <w:tcPr>
            <w:tcW w:w="850" w:type="dxa"/>
          </w:tcPr>
          <w:p>
            <w:pPr/>
            <w:r>
              <w:t xml:space="preserve">Evidencia</w:t>
            </w:r>
          </w:p>
        </w:tc>
        <w:tc>
          <w:tcPr>
            <w:tcW w:w="8510" w:type="dxa"/>
          </w:tcPr>
          <w:p>
            <w:pPr/>
            <w:r>
              <w:t xml:space="preserve">Captura de la línea y de los totales, y volcado del comprobante grabado con sus tipos de dato</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El desborde nunca ocurrió en producción, porque el total más alto registrado es 1,841.80, pero el techo está en el esquema y una venta mayorista lo alcanza. El caso existe para que el esquema nuevo no herede el límite: es una prueba del tipo de dato, no de la aritmética</w:t>
            </w:r>
          </w:p>
        </w:tc>
      </w:tr>
    </w:tbl>
    <w:p>
      <w:pPr>
        <w:pStyle w:val="Heading3"/>
      </w:pPr>
      <w:r>
        <w:t xml:space="preserve">TC-FC01-007 · Quitar una línea recalcula los totales y no pone el comprobante en cero</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TC-FC01-007</w:t>
            </w:r>
          </w:p>
        </w:tc>
      </w:tr>
      <w:tr>
        <w:tc>
          <w:tcPr>
            <w:tcW w:w="850" w:type="dxa"/>
          </w:tcPr>
          <w:p>
            <w:pPr/>
            <w:r>
              <w:t xml:space="preserve">Título</w:t>
            </w:r>
          </w:p>
        </w:tc>
        <w:tc>
          <w:tcPr>
            <w:tcW w:w="8510" w:type="dxa"/>
          </w:tcPr>
          <w:p>
            <w:pPr/>
            <w:r>
              <w:t xml:space="preserve">Quitar una línea del borrador recalcula los totales con las líneas restantes y no pone el comprobante en cero</w:t>
            </w:r>
          </w:p>
        </w:tc>
      </w:tr>
      <w:tr>
        <w:tc>
          <w:tcPr>
            <w:tcW w:w="850" w:type="dxa"/>
          </w:tcPr>
          <w:p>
            <w:pPr/>
            <w:r>
              <w:t xml:space="preserve">Flujo / Módulo</w:t>
            </w:r>
          </w:p>
        </w:tc>
        <w:tc>
          <w:tcPr>
            <w:tcW w:w="8510" w:type="dxa"/>
          </w:tcPr>
          <w:p>
            <w:pPr/>
            <w:r>
              <w:t xml:space="preserve">FC-01 / M01, M02</w:t>
            </w:r>
          </w:p>
        </w:tc>
      </w:tr>
      <w:tr>
        <w:tc>
          <w:tcPr>
            <w:tcW w:w="850" w:type="dxa"/>
          </w:tcPr>
          <w:p>
            <w:pPr/>
            <w:r>
              <w:t xml:space="preserve">Requisitos</w:t>
            </w:r>
          </w:p>
        </w:tc>
        <w:tc>
          <w:tcPr>
            <w:tcW w:w="8510" w:type="dxa"/>
          </w:tcPr>
          <w:p>
            <w:pPr/>
            <w:r>
              <w:t xml:space="preserve">E8, D2</w:t>
            </w:r>
          </w:p>
        </w:tc>
      </w:tr>
      <w:tr>
        <w:tc>
          <w:tcPr>
            <w:tcW w:w="850" w:type="dxa"/>
          </w:tcPr>
          <w:p>
            <w:pPr/>
            <w:r>
              <w:t xml:space="preserve">Hallazgo de regresión</w:t>
            </w:r>
          </w:p>
        </w:tc>
        <w:tc>
          <w:tcPr>
            <w:tcW w:w="8510" w:type="dxa"/>
          </w:tcPr>
          <w:p>
            <w:pPr/>
            <w:r>
              <w:t xml:space="preserve">3</w:t>
            </w:r>
          </w:p>
        </w:tc>
      </w:tr>
      <w:tr>
        <w:tc>
          <w:tcPr>
            <w:tcW w:w="850" w:type="dxa"/>
          </w:tcPr>
          <w:p>
            <w:pPr/>
            <w:r>
              <w:t xml:space="preserve">Frontera / Endpoint</w:t>
            </w:r>
          </w:p>
        </w:tc>
        <w:tc>
          <w:tcPr>
            <w:tcW w:w="8510" w:type="dxa"/>
          </w:tcPr>
          <w:p>
            <w:pPr/>
            <w:r>
              <w:t xml:space="preserve">A / A-10 sales.removeLine</w:t>
            </w:r>
          </w:p>
        </w:tc>
      </w:tr>
      <w:tr>
        <w:tc>
          <w:tcPr>
            <w:tcW w:w="850" w:type="dxa"/>
          </w:tcPr>
          <w:p>
            <w:pPr/>
            <w:r>
              <w:t xml:space="preserve">Tipo / Nivel / Técnica</w:t>
            </w:r>
          </w:p>
        </w:tc>
        <w:tc>
          <w:tcPr>
            <w:tcW w:w="8510" w:type="dxa"/>
          </w:tcPr>
          <w:p>
            <w:pPr/>
            <w:r>
              <w:t xml:space="preserve">Regresión / Integración / Partición de equivalencia</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t xml:space="preserve">Sesión de caja abierta; tasa de IGV vigente; borrador con cinco líneas cuyos importes son 7.00, 12.00, 5.00, 6.00 y 10.00, con un total de 40.00</w:t>
            </w:r>
          </w:p>
        </w:tc>
      </w:tr>
      <w:tr>
        <w:tc>
          <w:tcPr>
            <w:tcW w:w="850" w:type="dxa"/>
          </w:tcPr>
          <w:p>
            <w:pPr/>
            <w:r>
              <w:t xml:space="preserve">Datos de prueba</w:t>
            </w:r>
          </w:p>
        </w:tc>
        <w:tc>
          <w:tcPr>
            <w:tcW w:w="8510" w:type="dxa"/>
          </w:tcPr>
          <w:p>
            <w:pPr/>
            <w:r>
              <w:t xml:space="preserve">Cinco líneas por 40.00; línea que se quita, la de 12.00; total esperado tras quitarla, 28.00; líneas esperadas tras quitarla, 4; identificador de línea inexistente para el paso 3</w:t>
            </w:r>
          </w:p>
        </w:tc>
      </w:tr>
      <w:tr>
        <w:tc>
          <w:tcPr>
            <w:tcW w:w="850" w:type="dxa"/>
          </w:tcPr>
          <w:p>
            <w:pPr/>
            <w:r>
              <w:t xml:space="preserve">Paso 1</w:t>
            </w:r>
          </w:p>
        </w:tc>
        <w:tc>
          <w:tcPr>
            <w:tcW w:w="8510" w:type="dxa"/>
          </w:tcPr>
          <w:p>
            <w:pPr/>
            <w:r>
              <w:t xml:space="preserve">Cotizar el borrador. Esperado: cinco líneas y total 40.00</w:t>
            </w:r>
          </w:p>
        </w:tc>
      </w:tr>
      <w:tr>
        <w:tc>
          <w:tcPr>
            <w:tcW w:w="850" w:type="dxa"/>
          </w:tcPr>
          <w:p>
            <w:pPr/>
            <w:r>
              <w:t xml:space="preserve">Paso 2</w:t>
            </w:r>
          </w:p>
        </w:tc>
        <w:tc>
          <w:tcPr>
            <w:tcW w:w="8510" w:type="dxa"/>
          </w:tcPr>
          <w:p>
            <w:pPr/>
            <w:r>
              <w:t xml:space="preserve">Quitar la línea de 12.00. Esperado: quedan cuatro líneas y el total pasa a 28.00. </w:t>
            </w:r>
            <w:r>
              <w:rPr>
                <w:b/>
              </w:rPr>
              <w:t xml:space="preserve">No pasa a 0.00</w:t>
            </w:r>
            <w:r>
              <w:t xml:space="preserve">, y ninguna línea queda con cantidad 0 e importe 0</w:t>
            </w:r>
          </w:p>
        </w:tc>
      </w:tr>
      <w:tr>
        <w:tc>
          <w:tcPr>
            <w:tcW w:w="850" w:type="dxa"/>
          </w:tcPr>
          <w:p>
            <w:pPr/>
            <w:r>
              <w:t xml:space="preserve">Paso 3</w:t>
            </w:r>
          </w:p>
        </w:tc>
        <w:tc>
          <w:tcPr>
            <w:tcW w:w="8510" w:type="dxa"/>
          </w:tcPr>
          <w:p>
            <w:pPr/>
            <w:r>
              <w:t xml:space="preserve">Intentar quitar una línea con un identificador inexistente. Esperado: error de negocio LINEA NO ENCONTRADA, y el borrador queda intacto con sus cuatro líneas</w:t>
            </w:r>
          </w:p>
        </w:tc>
      </w:tr>
      <w:tr>
        <w:tc>
          <w:tcPr>
            <w:tcW w:w="850" w:type="dxa"/>
          </w:tcPr>
          <w:p>
            <w:pPr/>
            <w:r>
              <w:t xml:space="preserve">Paso 4</w:t>
            </w:r>
          </w:p>
        </w:tc>
        <w:tc>
          <w:tcPr>
            <w:tcW w:w="8510" w:type="dxa"/>
          </w:tcPr>
          <w:p>
            <w:pPr/>
            <w:r>
              <w:t xml:space="preserve">Confirmar la venta y leer el comprobante grabado. Esperado: cuatro líneas y total 28.00</w:t>
            </w:r>
          </w:p>
        </w:tc>
      </w:tr>
      <w:tr>
        <w:tc>
          <w:tcPr>
            <w:tcW w:w="850" w:type="dxa"/>
          </w:tcPr>
          <w:p>
            <w:pPr/>
            <w:r>
              <w:t xml:space="preserve">Postcondiciones</w:t>
            </w:r>
          </w:p>
        </w:tc>
        <w:tc>
          <w:tcPr>
            <w:tcW w:w="8510" w:type="dxa"/>
          </w:tcPr>
          <w:p>
            <w:pPr/>
            <w:r>
              <w:t xml:space="preserve">El comprobante grabado tiene exactamente cuatro líneas y su total es 28.00; </w:t>
            </w:r>
            <w:r>
              <w:rPr>
                <w:b/>
              </w:rPr>
              <w:t xml:space="preserve">quitar la línea no generó ningún movimiento de inventario</w:t>
            </w:r>
            <w:r>
              <w:t xml:space="preserve">, porque el inventario solo se mueve al confirmar; cada línea guarda el precio y el costo del momento de la venta; no existe ninguna línea con cantidad 0 e importe 0</w:t>
            </w:r>
          </w:p>
        </w:tc>
      </w:tr>
      <w:tr>
        <w:tc>
          <w:tcPr>
            <w:tcW w:w="850" w:type="dxa"/>
          </w:tcPr>
          <w:p>
            <w:pPr/>
            <w:r>
              <w:t xml:space="preserve">Criterio de aceptación</w:t>
            </w:r>
          </w:p>
        </w:tc>
        <w:tc>
          <w:tcPr>
            <w:tcW w:w="8510" w:type="dxa"/>
          </w:tcPr>
          <w:p>
            <w:pPr/>
            <w:r>
              <w:t xml:space="preserve">Tras quitar una línea el total es 28.00 y el comprobante conserva las cuatro líneas restantes con sus importes</w:t>
            </w:r>
          </w:p>
        </w:tc>
      </w:tr>
      <w:tr>
        <w:tc>
          <w:tcPr>
            <w:tcW w:w="850" w:type="dxa"/>
          </w:tcPr>
          <w:p>
            <w:pPr/>
            <w:r>
              <w:t xml:space="preserve">Automatizable</w:t>
            </w:r>
          </w:p>
        </w:tc>
        <w:tc>
          <w:tcPr>
            <w:tcW w:w="8510" w:type="dxa"/>
          </w:tcPr>
          <w:p>
            <w:pPr/>
            <w:r>
              <w:t xml:space="preserve">Sí. Marco por definir</w:t>
            </w:r>
          </w:p>
        </w:tc>
      </w:tr>
      <w:tr>
        <w:tc>
          <w:tcPr>
            <w:tcW w:w="850" w:type="dxa"/>
          </w:tcPr>
          <w:p>
            <w:pPr/>
            <w:r>
              <w:t xml:space="preserve">Evidencia</w:t>
            </w:r>
          </w:p>
        </w:tc>
        <w:tc>
          <w:tcPr>
            <w:tcW w:w="8510" w:type="dxa"/>
          </w:tcPr>
          <w:p>
            <w:pPr/>
            <w:r>
              <w:t xml:space="preserve">Captura de los totales antes y después de quitar la línea, y volcado de líneas, totales y movimientos de inventario</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El hallazgo 3 es el defecto con mayor riesgo económico por operación de todo el diagnóstico. En el sistema actual, un doble clic sin confirmación sobre la grilla de detalle pone en cero la cantidad, el precio y el importe de la línea, devuelve el stock, y además pone en cero el subtotal, el IGV y el total del </w:t>
            </w:r>
            <w:r>
              <w:rPr>
                <w:b/>
              </w:rPr>
              <w:t xml:space="preserve">comprobante completo</w:t>
            </w:r>
            <w:r>
              <w:t xml:space="preserve">, sin tocar la ganancia y sin confirmar la escritura. Este caso verifica lo contrario en los cuatro sitios a la vez. La anulación de un comprobante ya emitido no es esto: es FC-05, y se hace con nota de crédito</w:t>
            </w:r>
          </w:p>
        </w:tc>
      </w:tr>
    </w:tbl>
    <w:p>
      <w:pPr>
        <w:pStyle w:val="Heading3"/>
      </w:pPr>
      <w:r>
        <w:t xml:space="preserve">TC-FC01-008 · Abrir y abandonar un borrador no escribe nada en el libro de ventas</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TC-FC01-008</w:t>
            </w:r>
          </w:p>
        </w:tc>
      </w:tr>
      <w:tr>
        <w:tc>
          <w:tcPr>
            <w:tcW w:w="850" w:type="dxa"/>
          </w:tcPr>
          <w:p>
            <w:pPr/>
            <w:r>
              <w:t xml:space="preserve">Título</w:t>
            </w:r>
          </w:p>
        </w:tc>
        <w:tc>
          <w:tcPr>
            <w:tcW w:w="8510" w:type="dxa"/>
          </w:tcPr>
          <w:p>
            <w:pPr/>
            <w:r>
              <w:t xml:space="preserve">Abrir un borrador y abandonarlo no escribe nada en el libro de ventas</w:t>
            </w:r>
          </w:p>
        </w:tc>
      </w:tr>
      <w:tr>
        <w:tc>
          <w:tcPr>
            <w:tcW w:w="850" w:type="dxa"/>
          </w:tcPr>
          <w:p>
            <w:pPr/>
            <w:r>
              <w:t xml:space="preserve">Flujo / Módulo</w:t>
            </w:r>
          </w:p>
        </w:tc>
        <w:tc>
          <w:tcPr>
            <w:tcW w:w="8510" w:type="dxa"/>
          </w:tcPr>
          <w:p>
            <w:pPr/>
            <w:r>
              <w:t xml:space="preserve">FC-01 / M02, M04</w:t>
            </w:r>
          </w:p>
        </w:tc>
      </w:tr>
      <w:tr>
        <w:tc>
          <w:tcPr>
            <w:tcW w:w="850" w:type="dxa"/>
          </w:tcPr>
          <w:p>
            <w:pPr/>
            <w:r>
              <w:t xml:space="preserve">Requisitos</w:t>
            </w:r>
          </w:p>
        </w:tc>
        <w:tc>
          <w:tcPr>
            <w:tcW w:w="8510" w:type="dxa"/>
          </w:tcPr>
          <w:p>
            <w:pPr/>
            <w:r>
              <w:t xml:space="preserve">E6, F3</w:t>
            </w:r>
          </w:p>
        </w:tc>
      </w:tr>
      <w:tr>
        <w:tc>
          <w:tcPr>
            <w:tcW w:w="850" w:type="dxa"/>
          </w:tcPr>
          <w:p>
            <w:pPr/>
            <w:r>
              <w:t xml:space="preserve">Hallazgo de regresión</w:t>
            </w:r>
          </w:p>
        </w:tc>
        <w:tc>
          <w:tcPr>
            <w:tcW w:w="8510" w:type="dxa"/>
          </w:tcPr>
          <w:p>
            <w:pPr/>
            <w:r>
              <w:t xml:space="preserve">7</w:t>
            </w:r>
          </w:p>
        </w:tc>
      </w:tr>
      <w:tr>
        <w:tc>
          <w:tcPr>
            <w:tcW w:w="850" w:type="dxa"/>
          </w:tcPr>
          <w:p>
            <w:pPr/>
            <w:r>
              <w:t xml:space="preserve">Frontera / Endpoint</w:t>
            </w:r>
          </w:p>
        </w:tc>
        <w:tc>
          <w:tcPr>
            <w:tcW w:w="8510" w:type="dxa"/>
          </w:tcPr>
          <w:p>
            <w:pPr/>
            <w:r>
              <w:t xml:space="preserve">A / A-08 sales.createDraft</w:t>
            </w:r>
          </w:p>
        </w:tc>
      </w:tr>
      <w:tr>
        <w:tc>
          <w:tcPr>
            <w:tcW w:w="850" w:type="dxa"/>
          </w:tcPr>
          <w:p>
            <w:pPr/>
            <w:r>
              <w:t xml:space="preserve">Tipo / Nivel / Técnica</w:t>
            </w:r>
          </w:p>
        </w:tc>
        <w:tc>
          <w:tcPr>
            <w:tcW w:w="8510" w:type="dxa"/>
          </w:tcPr>
          <w:p>
            <w:pPr/>
            <w:r>
              <w:t xml:space="preserve">Regresión / Integración / Transición de estados</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t xml:space="preserve">Sesión de caja abierta; se conoce el recuento exacto de comprobantes, de líneas y de movimientos de inventario antes de empezar</w:t>
            </w:r>
          </w:p>
        </w:tc>
      </w:tr>
      <w:tr>
        <w:tc>
          <w:tcPr>
            <w:tcW w:w="850" w:type="dxa"/>
          </w:tcPr>
          <w:p>
            <w:pPr/>
            <w:r>
              <w:t xml:space="preserve">Datos de prueba</w:t>
            </w:r>
          </w:p>
        </w:tc>
        <w:tc>
          <w:tcPr>
            <w:tcW w:w="8510" w:type="dxa"/>
          </w:tcPr>
          <w:p>
            <w:pPr/>
            <w:r>
              <w:t xml:space="preserve">Recuentos iniciales de comprobantes, líneas y movimientos, tomados del propio ambiente antes del paso 1; producto PR_0000123 para el paso 4</w:t>
            </w:r>
          </w:p>
        </w:tc>
      </w:tr>
      <w:tr>
        <w:tc>
          <w:tcPr>
            <w:tcW w:w="850" w:type="dxa"/>
          </w:tcPr>
          <w:p>
            <w:pPr/>
            <w:r>
              <w:t xml:space="preserve">Paso 1</w:t>
            </w:r>
          </w:p>
        </w:tc>
        <w:tc>
          <w:tcPr>
            <w:tcW w:w="8510" w:type="dxa"/>
          </w:tcPr>
          <w:p>
            <w:pPr/>
            <w:r>
              <w:t xml:space="preserve">Contar los comprobantes, las líneas y los movimientos de inventario. Esperado: tres números que se anotan como referencia</w:t>
            </w:r>
          </w:p>
        </w:tc>
      </w:tr>
      <w:tr>
        <w:tc>
          <w:tcPr>
            <w:tcW w:w="850" w:type="dxa"/>
          </w:tcPr>
          <w:p>
            <w:pPr/>
            <w:r>
              <w:t xml:space="preserve">Paso 2</w:t>
            </w:r>
          </w:p>
        </w:tc>
        <w:tc>
          <w:tcPr>
            <w:tcW w:w="8510" w:type="dxa"/>
          </w:tcPr>
          <w:p>
            <w:pPr/>
            <w:r>
              <w:t xml:space="preserve">Invocar sales.createDraft y volver a contar. Esperado: devuelve un identificador de borrador y los tres recuentos no han cambiado</w:t>
            </w:r>
          </w:p>
        </w:tc>
      </w:tr>
      <w:tr>
        <w:tc>
          <w:tcPr>
            <w:tcW w:w="850" w:type="dxa"/>
          </w:tcPr>
          <w:p>
            <w:pPr/>
            <w:r>
              <w:t xml:space="preserve">Paso 3</w:t>
            </w:r>
          </w:p>
        </w:tc>
        <w:tc>
          <w:tcPr>
            <w:tcW w:w="8510" w:type="dxa"/>
          </w:tcPr>
          <w:p>
            <w:pPr/>
            <w:r>
              <w:t xml:space="preserve">Abandonar el borrador cerrando la venta sin confirmarla, y volver a contar. Esperado: los tres recuentos siguen iguales</w:t>
            </w:r>
          </w:p>
        </w:tc>
      </w:tr>
      <w:tr>
        <w:tc>
          <w:tcPr>
            <w:tcW w:w="850" w:type="dxa"/>
          </w:tcPr>
          <w:p>
            <w:pPr/>
            <w:r>
              <w:t xml:space="preserve">Paso 4</w:t>
            </w:r>
          </w:p>
        </w:tc>
        <w:tc>
          <w:tcPr>
            <w:tcW w:w="8510" w:type="dxa"/>
          </w:tcPr>
          <w:p>
            <w:pPr/>
            <w:r>
              <w:t xml:space="preserve">Crear otro borrador, añadirle una línea de PR_0000123, abandonarlo y volver a contar. Esperado: los tres recuentos siguen iguales</w:t>
            </w:r>
          </w:p>
        </w:tc>
      </w:tr>
      <w:tr>
        <w:tc>
          <w:tcPr>
            <w:tcW w:w="850" w:type="dxa"/>
          </w:tcPr>
          <w:p>
            <w:pPr/>
            <w:r>
              <w:t xml:space="preserve">Postcondiciones</w:t>
            </w:r>
          </w:p>
        </w:tc>
        <w:tc>
          <w:tcPr>
            <w:tcW w:w="8510" w:type="dxa"/>
          </w:tcPr>
          <w:p>
            <w:pPr/>
            <w:r>
              <w:t xml:space="preserve">El recuento de comprobantes, de líneas y de movimientos es idéntico al inicial; no existe ninguna cabecera de comprobante sin líneas; el borrador abandonado no dejó rastro en el libro de ventas</w:t>
            </w:r>
          </w:p>
        </w:tc>
      </w:tr>
      <w:tr>
        <w:tc>
          <w:tcPr>
            <w:tcW w:w="850" w:type="dxa"/>
          </w:tcPr>
          <w:p>
            <w:pPr/>
            <w:r>
              <w:t xml:space="preserve">Criterio de aceptación</w:t>
            </w:r>
          </w:p>
        </w:tc>
        <w:tc>
          <w:tcPr>
            <w:tcW w:w="8510" w:type="dxa"/>
          </w:tcPr>
          <w:p>
            <w:pPr/>
            <w:r>
              <w:t xml:space="preserve">Los tres recuentos del libro de ventas son los mismos antes y después de los cuatro pasos</w:t>
            </w:r>
          </w:p>
        </w:tc>
      </w:tr>
      <w:tr>
        <w:tc>
          <w:tcPr>
            <w:tcW w:w="850" w:type="dxa"/>
          </w:tcPr>
          <w:p>
            <w:pPr/>
            <w:r>
              <w:t xml:space="preserve">Automatizable</w:t>
            </w:r>
          </w:p>
        </w:tc>
        <w:tc>
          <w:tcPr>
            <w:tcW w:w="8510" w:type="dxa"/>
          </w:tcPr>
          <w:p>
            <w:pPr/>
            <w:r>
              <w:t xml:space="preserve">Sí. Marco por definir</w:t>
            </w:r>
          </w:p>
        </w:tc>
      </w:tr>
      <w:tr>
        <w:tc>
          <w:tcPr>
            <w:tcW w:w="850" w:type="dxa"/>
          </w:tcPr>
          <w:p>
            <w:pPr/>
            <w:r>
              <w:t xml:space="preserve">Evidencia</w:t>
            </w:r>
          </w:p>
        </w:tc>
        <w:tc>
          <w:tcPr>
            <w:tcW w:w="8510" w:type="dxa"/>
          </w:tcPr>
          <w:p>
            <w:pPr/>
            <w:r>
              <w:t xml:space="preserve">Los tres recuentos en cada paso, y la consulta de cabeceras sin líneas, que debe devolver cero filas</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En el sistema actual el registro se crea antes de que exista una sola línea, de modo que cerrar el formulario sin grabar deja la cabecera escrita. La evidencia está medida: </w:t>
            </w:r>
            <w:r>
              <w:rPr>
                <w:b/>
              </w:rPr>
              <w:t xml:space="preserve">25 ventas sin ninguna línea de detalle</w:t>
            </w:r>
            <w:r>
              <w:t xml:space="preserve">, 23 sin cliente o sin comprobante, y 58,333 comprobantes frente a 58,332 ventas, de los que uno sobra. En sentido contrario no hay ni un solo huérfano, lo que confirma la causa</w:t>
            </w:r>
          </w:p>
        </w:tc>
      </w:tr>
    </w:tbl>
    <w:p>
      <w:pPr>
        <w:pStyle w:val="Heading3"/>
      </w:pPr>
      <w:r>
        <w:t xml:space="preserve">TC-FC01-009 · La tasa de IGV sale del dato con vigencia</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TC-FC01-009</w:t>
            </w:r>
          </w:p>
        </w:tc>
      </w:tr>
      <w:tr>
        <w:tc>
          <w:tcPr>
            <w:tcW w:w="850" w:type="dxa"/>
          </w:tcPr>
          <w:p>
            <w:pPr/>
            <w:r>
              <w:t xml:space="preserve">Título</w:t>
            </w:r>
          </w:p>
        </w:tc>
        <w:tc>
          <w:tcPr>
            <w:tcW w:w="8510" w:type="dxa"/>
          </w:tcPr>
          <w:p>
            <w:pPr/>
            <w:r>
              <w:t xml:space="preserve">El IGV se calcula con la tasa vigente para la fecha, y sin tasa vigente no se cotiza</w:t>
            </w:r>
          </w:p>
        </w:tc>
      </w:tr>
      <w:tr>
        <w:tc>
          <w:tcPr>
            <w:tcW w:w="850" w:type="dxa"/>
          </w:tcPr>
          <w:p>
            <w:pPr/>
            <w:r>
              <w:t xml:space="preserve">Flujo / Módulo</w:t>
            </w:r>
          </w:p>
        </w:tc>
        <w:tc>
          <w:tcPr>
            <w:tcW w:w="8510" w:type="dxa"/>
          </w:tcPr>
          <w:p>
            <w:pPr/>
            <w:r>
              <w:t xml:space="preserve">FC-01 / M01</w:t>
            </w:r>
          </w:p>
        </w:tc>
      </w:tr>
      <w:tr>
        <w:tc>
          <w:tcPr>
            <w:tcW w:w="850" w:type="dxa"/>
          </w:tcPr>
          <w:p>
            <w:pPr/>
            <w:r>
              <w:t xml:space="preserve">Requisitos</w:t>
            </w:r>
          </w:p>
        </w:tc>
        <w:tc>
          <w:tcPr>
            <w:tcW w:w="8510" w:type="dxa"/>
          </w:tcPr>
          <w:p>
            <w:pPr/>
            <w:r>
              <w:t xml:space="preserve">D7</w:t>
            </w:r>
          </w:p>
        </w:tc>
      </w:tr>
      <w:tr>
        <w:tc>
          <w:tcPr>
            <w:tcW w:w="850" w:type="dxa"/>
          </w:tcPr>
          <w:p>
            <w:pPr/>
            <w:r>
              <w:t xml:space="preserve">Hallazgo de regresión</w:t>
            </w:r>
          </w:p>
        </w:tc>
        <w:tc>
          <w:tcPr>
            <w:tcW w:w="8510" w:type="dxa"/>
          </w:tcPr>
          <w:p>
            <w:pPr/>
            <w:r>
              <w:t xml:space="preserve">—</w:t>
            </w:r>
          </w:p>
        </w:tc>
      </w:tr>
      <w:tr>
        <w:tc>
          <w:tcPr>
            <w:tcW w:w="850" w:type="dxa"/>
          </w:tcPr>
          <w:p>
            <w:pPr/>
            <w:r>
              <w:t xml:space="preserve">Frontera / Endpoint</w:t>
            </w:r>
          </w:p>
        </w:tc>
        <w:tc>
          <w:tcPr>
            <w:tcW w:w="8510" w:type="dxa"/>
          </w:tcPr>
          <w:p>
            <w:pPr/>
            <w:r>
              <w:t xml:space="preserve">A / A-11 sales.quote</w:t>
            </w:r>
          </w:p>
        </w:tc>
      </w:tr>
      <w:tr>
        <w:tc>
          <w:tcPr>
            <w:tcW w:w="850" w:type="dxa"/>
          </w:tcPr>
          <w:p>
            <w:pPr/>
            <w:r>
              <w:t xml:space="preserve">Tipo / Nivel / Técnica</w:t>
            </w:r>
          </w:p>
        </w:tc>
        <w:tc>
          <w:tcPr>
            <w:tcW w:w="8510" w:type="dxa"/>
          </w:tcPr>
          <w:p>
            <w:pPr/>
            <w:r>
              <w:t xml:space="preserve">Funcional / Integración / Valor límite</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t xml:space="preserve">Existe una tasa de IGV del 18 por ciento con vigencia desde una fecha declarada; existe una tasa anterior distinta, con vigencia que termina el día anterior; hay un borrador con un subtotal de 200.00</w:t>
            </w:r>
          </w:p>
        </w:tc>
      </w:tr>
      <w:tr>
        <w:tc>
          <w:tcPr>
            <w:tcW w:w="850" w:type="dxa"/>
          </w:tcPr>
          <w:p>
            <w:pPr/>
            <w:r>
              <w:t xml:space="preserve">Datos de prueba</w:t>
            </w:r>
          </w:p>
        </w:tc>
        <w:tc>
          <w:tcPr>
            <w:tcW w:w="8510" w:type="dxa"/>
          </w:tcPr>
          <w:p>
            <w:pPr/>
            <w:r>
              <w:t xml:space="preserve">Tasa vigente 18 por ciento; subtotal 200.00; IGV esperado 36.00; total esperado 236.00; fecha del último día de la vigencia anterior, que es el valor límite; el caso sin ninguna tasa vigente para la fecha</w:t>
            </w:r>
          </w:p>
        </w:tc>
      </w:tr>
      <w:tr>
        <w:tc>
          <w:tcPr>
            <w:tcW w:w="850" w:type="dxa"/>
          </w:tcPr>
          <w:p>
            <w:pPr/>
            <w:r>
              <w:t xml:space="preserve">Paso 1</w:t>
            </w:r>
          </w:p>
        </w:tc>
        <w:tc>
          <w:tcPr>
            <w:tcW w:w="8510" w:type="dxa"/>
          </w:tcPr>
          <w:p>
            <w:pPr/>
            <w:r>
              <w:t xml:space="preserve">Cotizar el borrador con fecha dentro de la vigencia actual. Esperado: subtotal 200.00, IGV 36.00, total 236.00, y la respuesta indica el identificador de la tasa que aplicó</w:t>
            </w:r>
          </w:p>
        </w:tc>
      </w:tr>
      <w:tr>
        <w:tc>
          <w:tcPr>
            <w:tcW w:w="850" w:type="dxa"/>
          </w:tcPr>
          <w:p>
            <w:pPr/>
            <w:r>
              <w:t xml:space="preserve">Paso 2</w:t>
            </w:r>
          </w:p>
        </w:tc>
        <w:tc>
          <w:tcPr>
            <w:tcW w:w="8510" w:type="dxa"/>
          </w:tcPr>
          <w:p>
            <w:pPr/>
            <w:r>
              <w:t xml:space="preserve">Cotizar una venta fechada el último día de la vigencia anterior. Esperado: se aplica la tasa anterior y el identificador de tasa que devuelve es distinto al del paso 1</w:t>
            </w:r>
          </w:p>
        </w:tc>
      </w:tr>
      <w:tr>
        <w:tc>
          <w:tcPr>
            <w:tcW w:w="850" w:type="dxa"/>
          </w:tcPr>
          <w:p>
            <w:pPr/>
            <w:r>
              <w:t xml:space="preserve">Paso 3</w:t>
            </w:r>
          </w:p>
        </w:tc>
        <w:tc>
          <w:tcPr>
            <w:tcW w:w="8510" w:type="dxa"/>
          </w:tcPr>
          <w:p>
            <w:pPr/>
            <w:r>
              <w:t xml:space="preserve">Dejar la fecha de la venta sin ninguna tasa vigente y cotizar. Esperado: error de negocio SIN TASA VIGENTE en español. </w:t>
            </w:r>
            <w:r>
              <w:rPr>
                <w:b/>
              </w:rPr>
              <w:t xml:space="preserve">No se cotiza con una tasa por omisión, ni con 0, ni se deja pasar la venta</w:t>
            </w:r>
          </w:p>
        </w:tc>
      </w:tr>
      <w:tr>
        <w:tc>
          <w:tcPr>
            <w:tcW w:w="850" w:type="dxa"/>
          </w:tcPr>
          <w:p>
            <w:pPr/>
            <w:r>
              <w:t xml:space="preserve">Postcondiciones</w:t>
            </w:r>
          </w:p>
        </w:tc>
        <w:tc>
          <w:tcPr>
            <w:tcW w:w="8510" w:type="dxa"/>
          </w:tcPr>
          <w:p>
            <w:pPr/>
            <w:r>
              <w:t xml:space="preserve">La cotización guarda el identificador de la tasa aplicada, no solo el importe resultante; cambiar la tasa en los datos cambia el resultado sin tocar una línea de código</w:t>
            </w:r>
          </w:p>
        </w:tc>
      </w:tr>
      <w:tr>
        <w:tc>
          <w:tcPr>
            <w:tcW w:w="850" w:type="dxa"/>
          </w:tcPr>
          <w:p>
            <w:pPr/>
            <w:r>
              <w:t xml:space="preserve">Criterio de aceptación</w:t>
            </w:r>
          </w:p>
        </w:tc>
        <w:tc>
          <w:tcPr>
            <w:tcW w:w="8510" w:type="dxa"/>
          </w:tcPr>
          <w:p>
            <w:pPr/>
            <w:r>
              <w:t xml:space="preserve">El IGV se calcula con la tasa vigente para la fecha y la respuesta nombra cuál se aplicó</w:t>
            </w:r>
          </w:p>
        </w:tc>
      </w:tr>
      <w:tr>
        <w:tc>
          <w:tcPr>
            <w:tcW w:w="850" w:type="dxa"/>
          </w:tcPr>
          <w:p>
            <w:pPr/>
            <w:r>
              <w:t xml:space="preserve">Automatizable</w:t>
            </w:r>
          </w:p>
        </w:tc>
        <w:tc>
          <w:tcPr>
            <w:tcW w:w="8510" w:type="dxa"/>
          </w:tcPr>
          <w:p>
            <w:pPr/>
            <w:r>
              <w:t xml:space="preserve">Sí. Marco por definir</w:t>
            </w:r>
          </w:p>
        </w:tc>
      </w:tr>
      <w:tr>
        <w:tc>
          <w:tcPr>
            <w:tcW w:w="850" w:type="dxa"/>
          </w:tcPr>
          <w:p>
            <w:pPr/>
            <w:r>
              <w:t xml:space="preserve">Evidencia</w:t>
            </w:r>
          </w:p>
        </w:tc>
        <w:tc>
          <w:tcPr>
            <w:tcW w:w="8510" w:type="dxa"/>
          </w:tcPr>
          <w:p>
            <w:pPr/>
            <w:r>
              <w:t xml:space="preserve">Captura de las tres cotizaciones con el identificador de tasa, y volcado de la tabla de tasas con sus vigencias</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En el sistema actual la tasa está incrustada como el literal 1.18 en tres lugares del código, y además el cálculo va hacia atrás y sin redondeo: el subtotal se obtiene dividiendo el total y el IGV absorbe el residuo, de modo que el subtotal arrastra decimales. Aquí el cálculo va hacia delante y el redondeo a dos decimales es explícito. Este caso es dominio puro y entra en el objetivo de cobertura del 95 por ciento, lo que por el riesgo R17 obliga a ejecutarlo en los tres lenguajes del stack y a comparar los resultados al céntimo</w:t>
            </w:r>
          </w:p>
        </w:tc>
      </w:tr>
    </w:tbl>
    <w:p>
      <w:pPr>
        <w:pStyle w:val="Heading3"/>
      </w:pPr>
      <w:r>
        <w:t xml:space="preserve">TC-FC01-010 · El IGV de la factura queda grabado en el comprobante</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TC-FC01-010</w:t>
            </w:r>
          </w:p>
        </w:tc>
      </w:tr>
      <w:tr>
        <w:tc>
          <w:tcPr>
            <w:tcW w:w="850" w:type="dxa"/>
          </w:tcPr>
          <w:p>
            <w:pPr/>
            <w:r>
              <w:t xml:space="preserve">Título</w:t>
            </w:r>
          </w:p>
        </w:tc>
        <w:tc>
          <w:tcPr>
            <w:tcW w:w="8510" w:type="dxa"/>
          </w:tcPr>
          <w:p>
            <w:pPr/>
            <w:r>
              <w:t xml:space="preserve">El IGV que muestra la pantalla es el que queda grabado en el comprobante</w:t>
            </w:r>
          </w:p>
        </w:tc>
      </w:tr>
      <w:tr>
        <w:tc>
          <w:tcPr>
            <w:tcW w:w="850" w:type="dxa"/>
          </w:tcPr>
          <w:p>
            <w:pPr/>
            <w:r>
              <w:t xml:space="preserve">Flujo / Módulo</w:t>
            </w:r>
          </w:p>
        </w:tc>
        <w:tc>
          <w:tcPr>
            <w:tcW w:w="8510" w:type="dxa"/>
          </w:tcPr>
          <w:p>
            <w:pPr/>
            <w:r>
              <w:t xml:space="preserve">FC-01 / M01, M03</w:t>
            </w:r>
          </w:p>
        </w:tc>
      </w:tr>
      <w:tr>
        <w:tc>
          <w:tcPr>
            <w:tcW w:w="850" w:type="dxa"/>
          </w:tcPr>
          <w:p>
            <w:pPr/>
            <w:r>
              <w:t xml:space="preserve">Requisitos</w:t>
            </w:r>
          </w:p>
        </w:tc>
        <w:tc>
          <w:tcPr>
            <w:tcW w:w="8510" w:type="dxa"/>
          </w:tcPr>
          <w:p>
            <w:pPr/>
            <w:r>
              <w:t xml:space="preserve">D7, C3</w:t>
            </w:r>
          </w:p>
        </w:tc>
      </w:tr>
      <w:tr>
        <w:tc>
          <w:tcPr>
            <w:tcW w:w="850" w:type="dxa"/>
          </w:tcPr>
          <w:p>
            <w:pPr/>
            <w:r>
              <w:t xml:space="preserve">Hallazgo de regresión</w:t>
            </w:r>
          </w:p>
        </w:tc>
        <w:tc>
          <w:tcPr>
            <w:tcW w:w="8510" w:type="dxa"/>
          </w:tcPr>
          <w:p>
            <w:pPr/>
            <w:r>
              <w:t xml:space="preserve">16</w:t>
            </w:r>
          </w:p>
        </w:tc>
      </w:tr>
      <w:tr>
        <w:tc>
          <w:tcPr>
            <w:tcW w:w="850" w:type="dxa"/>
          </w:tcPr>
          <w:p>
            <w:pPr/>
            <w:r>
              <w:t xml:space="preserve">Frontera / Endpoint</w:t>
            </w:r>
          </w:p>
        </w:tc>
        <w:tc>
          <w:tcPr>
            <w:tcW w:w="8510" w:type="dxa"/>
          </w:tcPr>
          <w:p>
            <w:pPr/>
            <w:r>
              <w:t xml:space="preserve">A / A-13 sales.commit</w:t>
            </w:r>
          </w:p>
        </w:tc>
      </w:tr>
      <w:tr>
        <w:tc>
          <w:tcPr>
            <w:tcW w:w="850" w:type="dxa"/>
          </w:tcPr>
          <w:p>
            <w:pPr/>
            <w:r>
              <w:t xml:space="preserve">Tipo / Nivel / Técnica</w:t>
            </w:r>
          </w:p>
        </w:tc>
        <w:tc>
          <w:tcPr>
            <w:tcW w:w="8510" w:type="dxa"/>
          </w:tcPr>
          <w:p>
            <w:pPr/>
            <w:r>
              <w:t xml:space="preserve">Regresión / Integración / Tabla de decisión</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t xml:space="preserve">El terminal tiene serie propia para factura y para boleta; existe un cliente con RUC válido; hay tasa de IGV vigente; hay sesión de caja abierta</w:t>
            </w:r>
          </w:p>
        </w:tc>
      </w:tr>
      <w:tr>
        <w:tc>
          <w:tcPr>
            <w:tcW w:w="850" w:type="dxa"/>
          </w:tcPr>
          <w:p>
            <w:pPr/>
            <w:r>
              <w:t xml:space="preserve">Datos de prueba</w:t>
            </w:r>
          </w:p>
        </w:tc>
        <w:tc>
          <w:tcPr>
            <w:tcW w:w="8510" w:type="dxa"/>
          </w:tcPr>
          <w:p>
            <w:pPr/>
            <w:r>
              <w:t xml:space="preserve">Factura a un cliente con RUC; subtotal 200.00, IGV 36.00, total 236.00; la misma venta emitida como boleta para el paso 4</w:t>
            </w:r>
          </w:p>
        </w:tc>
      </w:tr>
      <w:tr>
        <w:tc>
          <w:tcPr>
            <w:tcW w:w="850" w:type="dxa"/>
          </w:tcPr>
          <w:p>
            <w:pPr/>
            <w:r>
              <w:t xml:space="preserve">Paso 1</w:t>
            </w:r>
          </w:p>
        </w:tc>
        <w:tc>
          <w:tcPr>
            <w:tcW w:w="8510" w:type="dxa"/>
          </w:tcPr>
          <w:p>
            <w:pPr/>
            <w:r>
              <w:t xml:space="preserve">Crear un borrador de tipo factura con el cliente con RUC y líneas por un subtotal de 200.00. Esperado: el borrador acepta el tipo factura y exige el RUC</w:t>
            </w:r>
          </w:p>
        </w:tc>
      </w:tr>
      <w:tr>
        <w:tc>
          <w:tcPr>
            <w:tcW w:w="850" w:type="dxa"/>
          </w:tcPr>
          <w:p>
            <w:pPr/>
            <w:r>
              <w:t xml:space="preserve">Paso 2</w:t>
            </w:r>
          </w:p>
        </w:tc>
        <w:tc>
          <w:tcPr>
            <w:tcW w:w="8510" w:type="dxa"/>
          </w:tcPr>
          <w:p>
            <w:pPr/>
            <w:r>
              <w:t xml:space="preserve">Cotizar. Esperado: la pantalla muestra subtotal 200.00, IGV 36.00 y total 236.00</w:t>
            </w:r>
          </w:p>
        </w:tc>
      </w:tr>
      <w:tr>
        <w:tc>
          <w:tcPr>
            <w:tcW w:w="850" w:type="dxa"/>
          </w:tcPr>
          <w:p>
            <w:pPr/>
            <w:r>
              <w:t xml:space="preserve">Paso 3</w:t>
            </w:r>
          </w:p>
        </w:tc>
        <w:tc>
          <w:tcPr>
            <w:tcW w:w="8510" w:type="dxa"/>
          </w:tcPr>
          <w:p>
            <w:pPr/>
            <w:r>
              <w:t xml:space="preserve">Confirmar la venta y leer el comprobante grabado directamente de los datos. Esperado: el campo de IGV guarda 36.00. </w:t>
            </w:r>
            <w:r>
              <w:rPr>
                <w:b/>
              </w:rPr>
              <w:t xml:space="preserve">No guarda 0.00, ni una cadena de texto, ni queda sin escribir</w:t>
            </w:r>
          </w:p>
        </w:tc>
      </w:tr>
      <w:tr>
        <w:tc>
          <w:tcPr>
            <w:tcW w:w="850" w:type="dxa"/>
          </w:tcPr>
          <w:p>
            <w:pPr/>
            <w:r>
              <w:t xml:space="preserve">Paso 4</w:t>
            </w:r>
          </w:p>
        </w:tc>
        <w:tc>
          <w:tcPr>
            <w:tcW w:w="8510" w:type="dxa"/>
          </w:tcPr>
          <w:p>
            <w:pPr/>
            <w:r>
              <w:t xml:space="preserve">Emitir la misma venta como boleta y leer el comprobante grabado. Esperado: el IGV grabado es el que la regla declarada para la boleta establezca, y coincide con el que mostró la pantalla</w:t>
            </w:r>
          </w:p>
        </w:tc>
      </w:tr>
      <w:tr>
        <w:tc>
          <w:tcPr>
            <w:tcW w:w="850" w:type="dxa"/>
          </w:tcPr>
          <w:p>
            <w:pPr/>
            <w:r>
              <w:t xml:space="preserve">Postcondiciones</w:t>
            </w:r>
          </w:p>
        </w:tc>
        <w:tc>
          <w:tcPr>
            <w:tcW w:w="8510" w:type="dxa"/>
          </w:tcPr>
          <w:p>
            <w:pPr/>
            <w:r>
              <w:t xml:space="preserve">El IGV grabado es igual al mostrado, al céntimo; en los datos, subtotal más IGV es igual al total; el tipo de comprobante y su serie son los que corresponden al tipo emitido</w:t>
            </w:r>
          </w:p>
        </w:tc>
      </w:tr>
      <w:tr>
        <w:tc>
          <w:tcPr>
            <w:tcW w:w="850" w:type="dxa"/>
          </w:tcPr>
          <w:p>
            <w:pPr/>
            <w:r>
              <w:t xml:space="preserve">Criterio de aceptación</w:t>
            </w:r>
          </w:p>
        </w:tc>
        <w:tc>
          <w:tcPr>
            <w:tcW w:w="8510" w:type="dxa"/>
          </w:tcPr>
          <w:p>
            <w:pPr/>
            <w:r>
              <w:t xml:space="preserve">El IGV del comprobante grabado es 36.00 y coincide con el que mostró la pantalla</w:t>
            </w:r>
          </w:p>
        </w:tc>
      </w:tr>
      <w:tr>
        <w:tc>
          <w:tcPr>
            <w:tcW w:w="850" w:type="dxa"/>
          </w:tcPr>
          <w:p>
            <w:pPr/>
            <w:r>
              <w:t xml:space="preserve">Automatizable</w:t>
            </w:r>
          </w:p>
        </w:tc>
        <w:tc>
          <w:tcPr>
            <w:tcW w:w="8510" w:type="dxa"/>
          </w:tcPr>
          <w:p>
            <w:pPr/>
            <w:r>
              <w:t xml:space="preserve">Sí. Marco por definir</w:t>
            </w:r>
          </w:p>
        </w:tc>
      </w:tr>
      <w:tr>
        <w:tc>
          <w:tcPr>
            <w:tcW w:w="850" w:type="dxa"/>
          </w:tcPr>
          <w:p>
            <w:pPr/>
            <w:r>
              <w:t xml:space="preserve">Evidencia</w:t>
            </w:r>
          </w:p>
        </w:tc>
        <w:tc>
          <w:tcPr>
            <w:tcW w:w="8510" w:type="dxa"/>
          </w:tcPr>
          <w:p>
            <w:pPr/>
            <w:r>
              <w:t xml:space="preserve">Captura de la pantalla de cotización y volcado del comprobante grabado, con el tipo de dato de cada campo</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El hallazgo 16 es doble y los dos defectos se tapan mutuamente: la condición que decide si grabar el IGV se evalúa sobre el campo de la tabla, que vale 0 porque el registro se acaba de crear, así que nunca se graba; y si alguien corrigiera solo la condición, se intentaría grabar una cadena de texto en un campo numérico. Para las boletas no tuvo efecto porque el sistema actual pone su IGV en 0 por diseño, y las facturas nunca se emitieron por el hallazgo 2. </w:t>
            </w:r>
            <w:r>
              <w:rPr>
                <w:b/>
              </w:rPr>
              <w:t xml:space="preserve">Cómo trata el IGV la boleta electrónica hay que confirmarlo en los anexos de SUNAT o con un contador antes de ejecutar el paso 4</w:t>
            </w:r>
            <w:r>
              <w:t xml:space="preserve">, con el mismo criterio del riesgo R16: no se diseña un resultado esperado sobre una fuente que no se ha confirmado</w:t>
            </w:r>
          </w:p>
        </w:tc>
      </w:tr>
    </w:tbl>
    <w:p>
      <w:pPr>
        <w:pStyle w:val="Heading3"/>
      </w:pPr>
      <w:r>
        <w:t xml:space="preserve">TC-FC01-011 · El importe en letras escribe DOSCIENTOS y no DOS CIENTOS</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TC-FC01-011</w:t>
            </w:r>
          </w:p>
        </w:tc>
      </w:tr>
      <w:tr>
        <w:tc>
          <w:tcPr>
            <w:tcW w:w="850" w:type="dxa"/>
          </w:tcPr>
          <w:p>
            <w:pPr/>
            <w:r>
              <w:t xml:space="preserve">Título</w:t>
            </w:r>
          </w:p>
        </w:tc>
        <w:tc>
          <w:tcPr>
            <w:tcW w:w="8510" w:type="dxa"/>
          </w:tcPr>
          <w:p>
            <w:pPr/>
            <w:r>
              <w:t xml:space="preserve">El importe en letras escribe los cientos en una sola palabra</w:t>
            </w:r>
          </w:p>
        </w:tc>
      </w:tr>
      <w:tr>
        <w:tc>
          <w:tcPr>
            <w:tcW w:w="850" w:type="dxa"/>
          </w:tcPr>
          <w:p>
            <w:pPr/>
            <w:r>
              <w:t xml:space="preserve">Flujo / Módulo</w:t>
            </w:r>
          </w:p>
        </w:tc>
        <w:tc>
          <w:tcPr>
            <w:tcW w:w="8510" w:type="dxa"/>
          </w:tcPr>
          <w:p>
            <w:pPr/>
            <w:r>
              <w:t xml:space="preserve">FC-01 / M01</w:t>
            </w:r>
          </w:p>
        </w:tc>
      </w:tr>
      <w:tr>
        <w:tc>
          <w:tcPr>
            <w:tcW w:w="850" w:type="dxa"/>
          </w:tcPr>
          <w:p>
            <w:pPr/>
            <w:r>
              <w:t xml:space="preserve">Requisitos</w:t>
            </w:r>
          </w:p>
        </w:tc>
        <w:tc>
          <w:tcPr>
            <w:tcW w:w="8510" w:type="dxa"/>
          </w:tcPr>
          <w:p>
            <w:pPr/>
            <w:r>
              <w:t xml:space="preserve">C6</w:t>
            </w:r>
          </w:p>
        </w:tc>
      </w:tr>
      <w:tr>
        <w:tc>
          <w:tcPr>
            <w:tcW w:w="850" w:type="dxa"/>
          </w:tcPr>
          <w:p>
            <w:pPr/>
            <w:r>
              <w:t xml:space="preserve">Hallazgo de regresión</w:t>
            </w:r>
          </w:p>
        </w:tc>
        <w:tc>
          <w:tcPr>
            <w:tcW w:w="8510" w:type="dxa"/>
          </w:tcPr>
          <w:p>
            <w:pPr/>
            <w:r>
              <w:t xml:space="preserve">12</w:t>
            </w:r>
          </w:p>
        </w:tc>
      </w:tr>
      <w:tr>
        <w:tc>
          <w:tcPr>
            <w:tcW w:w="850" w:type="dxa"/>
          </w:tcPr>
          <w:p>
            <w:pPr/>
            <w:r>
              <w:t xml:space="preserve">Frontera / Endpoint</w:t>
            </w:r>
          </w:p>
        </w:tc>
        <w:tc>
          <w:tcPr>
            <w:tcW w:w="8510" w:type="dxa"/>
          </w:tcPr>
          <w:p>
            <w:pPr/>
            <w:r>
              <w:t xml:space="preserve">A / A-11 sales.quote</w:t>
            </w:r>
          </w:p>
        </w:tc>
      </w:tr>
      <w:tr>
        <w:tc>
          <w:tcPr>
            <w:tcW w:w="850" w:type="dxa"/>
          </w:tcPr>
          <w:p>
            <w:pPr/>
            <w:r>
              <w:t xml:space="preserve">Tipo / Nivel / Técnica</w:t>
            </w:r>
          </w:p>
        </w:tc>
        <w:tc>
          <w:tcPr>
            <w:tcW w:w="8510" w:type="dxa"/>
          </w:tcPr>
          <w:p>
            <w:pPr/>
            <w:r>
              <w:t xml:space="preserve">Regresión / Unitario / Valor límite</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t xml:space="preserve">Existe la función de importe en letras del dominio; se puede invocar con un importe cualquiera sin pasar por la interfaz</w:t>
            </w:r>
          </w:p>
        </w:tc>
      </w:tr>
      <w:tr>
        <w:tc>
          <w:tcPr>
            <w:tcW w:w="850" w:type="dxa"/>
          </w:tcPr>
          <w:p>
            <w:pPr/>
            <w:r>
              <w:t xml:space="preserve">Datos de prueba</w:t>
            </w:r>
          </w:p>
        </w:tc>
        <w:tc>
          <w:tcPr>
            <w:tcW w:w="8510" w:type="dxa"/>
          </w:tcPr>
          <w:p>
            <w:pPr/>
            <w:r>
              <w:t xml:space="preserve">Los seis valores que el sistema actual escribe mal: 200, 300, 400, 600, 700 y 800, de los </w:t>
            </w:r>
            <w:r>
              <w:rPr>
                <w:b/>
              </w:rPr>
              <w:t xml:space="preserve">146 comprobantes</w:t>
            </w:r>
            <w:r>
              <w:t xml:space="preserve"> afectados en producción. 362.50 como cadena de contraste real, que el sistema actual guardó como TRES CIENTOS SESENTA Y DOS CON 50/100. 100.00 y 101.00 añadidos por QA, que no vienen de los 146. Un importe de más de seis cifras para el paso 4</w:t>
            </w:r>
          </w:p>
        </w:tc>
      </w:tr>
      <w:tr>
        <w:tc>
          <w:tcPr>
            <w:tcW w:w="850" w:type="dxa"/>
          </w:tcPr>
          <w:p>
            <w:pPr/>
            <w:r>
              <w:t xml:space="preserve">Paso 1</w:t>
            </w:r>
          </w:p>
        </w:tc>
        <w:tc>
          <w:tcPr>
            <w:tcW w:w="8510" w:type="dxa"/>
          </w:tcPr>
          <w:p>
            <w:pPr/>
            <w:r>
              <w:t xml:space="preserve">Generar el importe en letras de 200.00, 300.00, 400.00, 600.00, 700.00 y 800.00. Esperado: DOSCIENTOS, TRESCIENTOS, CUATROCIENTOS, SEISCIENTOS, SETECIENTOS y OCHOCIENTOS, cada uno en una sola palabra y con su parte decimal</w:t>
            </w:r>
          </w:p>
        </w:tc>
      </w:tr>
      <w:tr>
        <w:tc>
          <w:tcPr>
            <w:tcW w:w="850" w:type="dxa"/>
          </w:tcPr>
          <w:p>
            <w:pPr/>
            <w:r>
              <w:t xml:space="preserve">Paso 2</w:t>
            </w:r>
          </w:p>
        </w:tc>
        <w:tc>
          <w:tcPr>
            <w:tcW w:w="8510" w:type="dxa"/>
          </w:tcPr>
          <w:p>
            <w:pPr/>
            <w:r>
              <w:t xml:space="preserve">Generar el de 362.50 y contrastarlo con la cadena que el sistema actual guardó. Esperado: TRESCIENTOS SESENTA Y DOS CON 50/100, distinto de la cadena antigua en una sola cosa, los cientos</w:t>
            </w:r>
          </w:p>
        </w:tc>
      </w:tr>
      <w:tr>
        <w:tc>
          <w:tcPr>
            <w:tcW w:w="850" w:type="dxa"/>
          </w:tcPr>
          <w:p>
            <w:pPr/>
            <w:r>
              <w:t xml:space="preserve">Paso 3</w:t>
            </w:r>
          </w:p>
        </w:tc>
        <w:tc>
          <w:tcPr>
            <w:tcW w:w="8510" w:type="dxa"/>
          </w:tcPr>
          <w:p>
            <w:pPr/>
            <w:r>
              <w:t xml:space="preserve">Generar el de 100.00 y el de 101.00. Esperado: CIEN y CIENTO UNO</w:t>
            </w:r>
          </w:p>
        </w:tc>
      </w:tr>
      <w:tr>
        <w:tc>
          <w:tcPr>
            <w:tcW w:w="850" w:type="dxa"/>
          </w:tcPr>
          <w:p>
            <w:pPr/>
            <w:r>
              <w:t xml:space="preserve">Paso 4</w:t>
            </w:r>
          </w:p>
        </w:tc>
        <w:tc>
          <w:tcPr>
            <w:tcW w:w="8510" w:type="dxa"/>
          </w:tcPr>
          <w:p>
            <w:pPr/>
            <w:r>
              <w:t xml:space="preserve">Generar el de un importe de más de seis cifras. Esperado: se escribe completo, sin cortarse y sin error en tiempo de ejecución</w:t>
            </w:r>
          </w:p>
        </w:tc>
      </w:tr>
      <w:tr>
        <w:tc>
          <w:tcPr>
            <w:tcW w:w="850" w:type="dxa"/>
          </w:tcPr>
          <w:p>
            <w:pPr/>
            <w:r>
              <w:t xml:space="preserve">Postcondiciones</w:t>
            </w:r>
          </w:p>
        </w:tc>
        <w:tc>
          <w:tcPr>
            <w:tcW w:w="8510" w:type="dxa"/>
          </w:tcPr>
          <w:p>
            <w:pPr/>
            <w:r>
              <w:t xml:space="preserve">El importe en letras que se guarda en el comprobante es exactamente el que se imprime en el ticket; ninguna de las conversiones produjo un error en tiempo de ejecución</w:t>
            </w:r>
          </w:p>
        </w:tc>
      </w:tr>
      <w:tr>
        <w:tc>
          <w:tcPr>
            <w:tcW w:w="850" w:type="dxa"/>
          </w:tcPr>
          <w:p>
            <w:pPr/>
            <w:r>
              <w:t xml:space="preserve">Criterio de aceptación</w:t>
            </w:r>
          </w:p>
        </w:tc>
        <w:tc>
          <w:tcPr>
            <w:tcW w:w="8510" w:type="dxa"/>
          </w:tcPr>
          <w:p>
            <w:pPr/>
            <w:r>
              <w:t xml:space="preserve">Las seis conversiones de los cientos se escriben en una sola palabra</w:t>
            </w:r>
          </w:p>
        </w:tc>
      </w:tr>
      <w:tr>
        <w:tc>
          <w:tcPr>
            <w:tcW w:w="850" w:type="dxa"/>
          </w:tcPr>
          <w:p>
            <w:pPr/>
            <w:r>
              <w:t xml:space="preserve">Automatizable</w:t>
            </w:r>
          </w:p>
        </w:tc>
        <w:tc>
          <w:tcPr>
            <w:tcW w:w="8510" w:type="dxa"/>
          </w:tcPr>
          <w:p>
            <w:pPr/>
            <w:r>
              <w:t xml:space="preserve">Sí. Marco por definir, y hacen falta tres</w:t>
            </w:r>
          </w:p>
        </w:tc>
      </w:tr>
      <w:tr>
        <w:tc>
          <w:tcPr>
            <w:tcW w:w="850" w:type="dxa"/>
          </w:tcPr>
          <w:p>
            <w:pPr/>
            <w:r>
              <w:t xml:space="preserve">Evidencia</w:t>
            </w:r>
          </w:p>
        </w:tc>
        <w:tc>
          <w:tcPr>
            <w:tcW w:w="8510" w:type="dxa"/>
          </w:tcPr>
          <w:p>
            <w:pPr/>
            <w:r>
              <w:t xml:space="preserve">Tabla de entradas y salidas de las diez conversiones, guardada como vector de contrato del dominio</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La causa en el sistema actual es una concatenación que añade la palabra CIENTOS al nombre del dígito, con 146 comprobantes afectados: 100 de DOS CIENTOS, 28 de TRES CIENTOS, 9 de CUATRO CIENTOS, 5 de SEIS CIENTOS y 4 de OCHO CIENTOS. La misma rutina provoca además un error en tiempo de ejecución si falta la variable de un dígito, y su bucle solo cubre tres grupos de tres cifras, que es lo que mira el paso 4. El sufijo CON nn/100 se conserva tal como lo escribe el sistema actual; si los anexos de SUNAT exigen nombrar la moneda, se ajusta el resultado esperado antes de ejecutar. Por el riesgo R17 este caso se ejecuta en los tres lenguajes del stack</w:t>
            </w:r>
          </w:p>
        </w:tc>
      </w:tr>
    </w:tbl>
    <w:p>
      <w:pPr>
        <w:pStyle w:val="Heading3"/>
      </w:pPr>
      <w:r>
        <w:t xml:space="preserve">TC-FC01-012 · El pago mixto se admite y el vuelto se calcula sobre el efectivo</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TC-FC01-012</w:t>
            </w:r>
          </w:p>
        </w:tc>
      </w:tr>
      <w:tr>
        <w:tc>
          <w:tcPr>
            <w:tcW w:w="850" w:type="dxa"/>
          </w:tcPr>
          <w:p>
            <w:pPr/>
            <w:r>
              <w:t xml:space="preserve">Título</w:t>
            </w:r>
          </w:p>
        </w:tc>
        <w:tc>
          <w:tcPr>
            <w:tcW w:w="8510" w:type="dxa"/>
          </w:tcPr>
          <w:p>
            <w:pPr/>
            <w:r>
              <w:t xml:space="preserve">Una venta se cobra con dos medios de pago y el vuelto se calcula sobre el efectivo entregado</w:t>
            </w:r>
          </w:p>
        </w:tc>
      </w:tr>
      <w:tr>
        <w:tc>
          <w:tcPr>
            <w:tcW w:w="850" w:type="dxa"/>
          </w:tcPr>
          <w:p>
            <w:pPr/>
            <w:r>
              <w:t xml:space="preserve">Flujo / Módulo</w:t>
            </w:r>
          </w:p>
        </w:tc>
        <w:tc>
          <w:tcPr>
            <w:tcW w:w="8510" w:type="dxa"/>
          </w:tcPr>
          <w:p>
            <w:pPr/>
            <w:r>
              <w:t xml:space="preserve">FC-01 / M02</w:t>
            </w:r>
          </w:p>
        </w:tc>
      </w:tr>
      <w:tr>
        <w:tc>
          <w:tcPr>
            <w:tcW w:w="850" w:type="dxa"/>
          </w:tcPr>
          <w:p>
            <w:pPr/>
            <w:r>
              <w:t xml:space="preserve">Requisitos</w:t>
            </w:r>
          </w:p>
        </w:tc>
        <w:tc>
          <w:tcPr>
            <w:tcW w:w="8510" w:type="dxa"/>
          </w:tcPr>
          <w:p>
            <w:pPr/>
            <w:r>
              <w:t xml:space="preserve">E11</w:t>
            </w:r>
          </w:p>
        </w:tc>
      </w:tr>
      <w:tr>
        <w:tc>
          <w:tcPr>
            <w:tcW w:w="850" w:type="dxa"/>
          </w:tcPr>
          <w:p>
            <w:pPr/>
            <w:r>
              <w:t xml:space="preserve">Hallazgo de regresión</w:t>
            </w:r>
          </w:p>
        </w:tc>
        <w:tc>
          <w:tcPr>
            <w:tcW w:w="8510" w:type="dxa"/>
          </w:tcPr>
          <w:p>
            <w:pPr/>
            <w:r>
              <w:t xml:space="preserve">—</w:t>
            </w:r>
          </w:p>
        </w:tc>
      </w:tr>
      <w:tr>
        <w:tc>
          <w:tcPr>
            <w:tcW w:w="850" w:type="dxa"/>
          </w:tcPr>
          <w:p>
            <w:pPr/>
            <w:r>
              <w:t xml:space="preserve">Frontera / Endpoint</w:t>
            </w:r>
          </w:p>
        </w:tc>
        <w:tc>
          <w:tcPr>
            <w:tcW w:w="8510" w:type="dxa"/>
          </w:tcPr>
          <w:p>
            <w:pPr/>
            <w:r>
              <w:t xml:space="preserve">A / A-12 sales.registerPayment</w:t>
            </w:r>
          </w:p>
        </w:tc>
      </w:tr>
      <w:tr>
        <w:tc>
          <w:tcPr>
            <w:tcW w:w="850" w:type="dxa"/>
          </w:tcPr>
          <w:p>
            <w:pPr/>
            <w:r>
              <w:t xml:space="preserve">Tipo / Nivel / Técnica</w:t>
            </w:r>
          </w:p>
        </w:tc>
        <w:tc>
          <w:tcPr>
            <w:tcW w:w="8510" w:type="dxa"/>
          </w:tcPr>
          <w:p>
            <w:pPr/>
            <w:r>
              <w:t xml:space="preserve">Funcional / Integración / Partición de equivalencia</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t xml:space="preserve">Sesión de caja abierta; borrador cotizado con un total de 17.50; los medios de pago existen en el catálogo de medios</w:t>
            </w:r>
          </w:p>
        </w:tc>
      </w:tr>
      <w:tr>
        <w:tc>
          <w:tcPr>
            <w:tcW w:w="850" w:type="dxa"/>
          </w:tcPr>
          <w:p>
            <w:pPr/>
            <w:r>
              <w:t xml:space="preserve">Datos de prueba</w:t>
            </w:r>
          </w:p>
        </w:tc>
        <w:tc>
          <w:tcPr>
            <w:tcW w:w="8510" w:type="dxa"/>
          </w:tcPr>
          <w:p>
            <w:pPr/>
            <w:r>
              <w:t xml:space="preserve">Total 17.50; tarjeta 10.00; efectivo 10.00; pagado 20.00; vuelto esperado 2.50; un medio de pago que no está en el catálogo, para el paso 3</w:t>
            </w:r>
          </w:p>
        </w:tc>
      </w:tr>
      <w:tr>
        <w:tc>
          <w:tcPr>
            <w:tcW w:w="850" w:type="dxa"/>
          </w:tcPr>
          <w:p>
            <w:pPr/>
            <w:r>
              <w:t xml:space="preserve">Paso 1</w:t>
            </w:r>
          </w:p>
        </w:tc>
        <w:tc>
          <w:tcPr>
            <w:tcW w:w="8510" w:type="dxa"/>
          </w:tcPr>
          <w:p>
            <w:pPr/>
            <w:r>
              <w:t xml:space="preserve">Registrar un pago con tarjeta por 10.00. Esperado: la venta queda con 7.50 pendientes y todavía no se puede confirmar</w:t>
            </w:r>
          </w:p>
        </w:tc>
      </w:tr>
      <w:tr>
        <w:tc>
          <w:tcPr>
            <w:tcW w:w="850" w:type="dxa"/>
          </w:tcPr>
          <w:p>
            <w:pPr/>
            <w:r>
              <w:t xml:space="preserve">Paso 2</w:t>
            </w:r>
          </w:p>
        </w:tc>
        <w:tc>
          <w:tcPr>
            <w:tcW w:w="8510" w:type="dxa"/>
          </w:tcPr>
          <w:p>
            <w:pPr/>
            <w:r>
              <w:t xml:space="preserve">Registrar un pago en efectivo por 10.00. Esperado: la venta queda pagada y el vuelto es 2.50</w:t>
            </w:r>
          </w:p>
        </w:tc>
      </w:tr>
      <w:tr>
        <w:tc>
          <w:tcPr>
            <w:tcW w:w="850" w:type="dxa"/>
          </w:tcPr>
          <w:p>
            <w:pPr/>
            <w:r>
              <w:t xml:space="preserve">Paso 3</w:t>
            </w:r>
          </w:p>
        </w:tc>
        <w:tc>
          <w:tcPr>
            <w:tcW w:w="8510" w:type="dxa"/>
          </w:tcPr>
          <w:p>
            <w:pPr/>
            <w:r>
              <w:t xml:space="preserve">Registrar un pago con un medio que no está en el catálogo. Esperado: error de negocio MEDIO NO ADMITIDO en español</w:t>
            </w:r>
          </w:p>
        </w:tc>
      </w:tr>
      <w:tr>
        <w:tc>
          <w:tcPr>
            <w:tcW w:w="850" w:type="dxa"/>
          </w:tcPr>
          <w:p>
            <w:pPr/>
            <w:r>
              <w:t xml:space="preserve">Paso 4</w:t>
            </w:r>
          </w:p>
        </w:tc>
        <w:tc>
          <w:tcPr>
            <w:tcW w:w="8510" w:type="dxa"/>
          </w:tcPr>
          <w:p>
            <w:pPr/>
            <w:r>
              <w:t xml:space="preserve">Confirmar la venta y leer el comprobante grabado. Esperado: constan los dos pagos, cada uno con su medio y su importe</w:t>
            </w:r>
          </w:p>
        </w:tc>
      </w:tr>
      <w:tr>
        <w:tc>
          <w:tcPr>
            <w:tcW w:w="850" w:type="dxa"/>
          </w:tcPr>
          <w:p>
            <w:pPr/>
            <w:r>
              <w:t xml:space="preserve">Postcondiciones</w:t>
            </w:r>
          </w:p>
        </w:tc>
        <w:tc>
          <w:tcPr>
            <w:tcW w:w="8510" w:type="dxa"/>
          </w:tcPr>
          <w:p>
            <w:pPr/>
            <w:r>
              <w:t xml:space="preserve">Existen exactamente dos registros de pago asociados al comprobante; la suma de los pagos menos el vuelto es igual al total; el medio de pago es una referencia al catálogo y no texto libre</w:t>
            </w:r>
          </w:p>
        </w:tc>
      </w:tr>
      <w:tr>
        <w:tc>
          <w:tcPr>
            <w:tcW w:w="850" w:type="dxa"/>
          </w:tcPr>
          <w:p>
            <w:pPr/>
            <w:r>
              <w:t xml:space="preserve">Criterio de aceptación</w:t>
            </w:r>
          </w:p>
        </w:tc>
        <w:tc>
          <w:tcPr>
            <w:tcW w:w="8510" w:type="dxa"/>
          </w:tcPr>
          <w:p>
            <w:pPr/>
            <w:r>
              <w:t xml:space="preserve">La venta queda pagada con dos medios y el vuelto es 2.50</w:t>
            </w:r>
          </w:p>
        </w:tc>
      </w:tr>
      <w:tr>
        <w:tc>
          <w:tcPr>
            <w:tcW w:w="850" w:type="dxa"/>
          </w:tcPr>
          <w:p>
            <w:pPr/>
            <w:r>
              <w:t xml:space="preserve">Automatizable</w:t>
            </w:r>
          </w:p>
        </w:tc>
        <w:tc>
          <w:tcPr>
            <w:tcW w:w="8510" w:type="dxa"/>
          </w:tcPr>
          <w:p>
            <w:pPr/>
            <w:r>
              <w:t xml:space="preserve">Sí. Marco por definir</w:t>
            </w:r>
          </w:p>
        </w:tc>
      </w:tr>
      <w:tr>
        <w:tc>
          <w:tcPr>
            <w:tcW w:w="850" w:type="dxa"/>
          </w:tcPr>
          <w:p>
            <w:pPr/>
            <w:r>
              <w:t xml:space="preserve">Evidencia</w:t>
            </w:r>
          </w:p>
        </w:tc>
        <w:tc>
          <w:tcPr>
            <w:tcW w:w="8510" w:type="dxa"/>
          </w:tcPr>
          <w:p>
            <w:pPr/>
            <w:r>
              <w:t xml:space="preserve">Captura tras cada registro de pago y volcado de la tabla de pagos del comprobante</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El sistema actual no tiene medios de pago ni vuelto: es deuda funcional, no un defecto de código. El vuelto se calcula solo contra el efectivo entregado, nunca contra el importe pagado con tarjeta, y el paso 3 verifica de paso el requisito D3, que exige que el medio de pago esté en catálogo y no como texto libre</w:t>
            </w:r>
          </w:p>
        </w:tc>
      </w:tr>
    </w:tbl>
    <w:p>
      <w:pPr>
        <w:pStyle w:val="Heading3"/>
      </w:pPr>
      <w:r>
        <w:t xml:space="preserve">TC-FC01-013 · Un pago insuficiente por un céntimo no deja cerrar la venta</w:t>
      </w:r>
    </w:p>
    <w:tbl>
      <w:tblPr>
        <w:tblStyle w:val="TableGrid"/>
        <w:tblW w:w="0" w:type="auto"/>
        <w:tblLayout w:type="fixed"/>
        <w:tblLook w:val="04A0" w:firstRow="1" w:lastRow="0" w:firstColumn="0" w:lastColumn="0" w:noHBand="0" w:noVBand="1"/>
      </w:tblPr>
      <w:tblGrid>
        <w:gridCol w:w="949"/>
        <w:gridCol w:w="8411"/>
      </w:tblGrid>
      <w:tr>
        <w:trPr>
          <w:tblHeader/>
        </w:trPr>
        <w:tc>
          <w:tcPr>
            <w:tcW w:w="949" w:type="dxa"/>
            <w:shd w:val="clear" w:color="auto" w:fill="F2F2F2"/>
          </w:tcPr>
          <w:p>
            <w:pPr/>
            <w:r>
              <w:t xml:space="preserve">Campo</w:t>
            </w:r>
          </w:p>
        </w:tc>
        <w:tc>
          <w:tcPr>
            <w:tcW w:w="8411" w:type="dxa"/>
            <w:shd w:val="clear" w:color="auto" w:fill="F2F2F2"/>
          </w:tcPr>
          <w:p>
            <w:pPr/>
            <w:r>
              <w:t xml:space="preserve">Contenido</w:t>
            </w:r>
          </w:p>
        </w:tc>
      </w:tr>
      <w:tr>
        <w:tc>
          <w:tcPr>
            <w:tcW w:w="949" w:type="dxa"/>
          </w:tcPr>
          <w:p>
            <w:pPr/>
            <w:r>
              <w:t xml:space="preserve">ID</w:t>
            </w:r>
          </w:p>
        </w:tc>
        <w:tc>
          <w:tcPr>
            <w:tcW w:w="8411" w:type="dxa"/>
          </w:tcPr>
          <w:p>
            <w:pPr/>
            <w:r>
              <w:t xml:space="preserve">TC-FC01-013</w:t>
            </w:r>
          </w:p>
        </w:tc>
      </w:tr>
      <w:tr>
        <w:tc>
          <w:tcPr>
            <w:tcW w:w="949" w:type="dxa"/>
          </w:tcPr>
          <w:p>
            <w:pPr/>
            <w:r>
              <w:t xml:space="preserve">Título</w:t>
            </w:r>
          </w:p>
        </w:tc>
        <w:tc>
          <w:tcPr>
            <w:tcW w:w="8411" w:type="dxa"/>
          </w:tcPr>
          <w:p>
            <w:pPr/>
            <w:r>
              <w:t xml:space="preserve">Un pago insuficiente por un céntimo no permite confirmar la venta</w:t>
            </w:r>
          </w:p>
        </w:tc>
      </w:tr>
      <w:tr>
        <w:tc>
          <w:tcPr>
            <w:tcW w:w="949" w:type="dxa"/>
          </w:tcPr>
          <w:p>
            <w:pPr/>
            <w:r>
              <w:t xml:space="preserve">Flujo / Módulo</w:t>
            </w:r>
          </w:p>
        </w:tc>
        <w:tc>
          <w:tcPr>
            <w:tcW w:w="8411" w:type="dxa"/>
          </w:tcPr>
          <w:p>
            <w:pPr/>
            <w:r>
              <w:t xml:space="preserve">FC-01 / M02</w:t>
            </w:r>
          </w:p>
        </w:tc>
      </w:tr>
      <w:tr>
        <w:tc>
          <w:tcPr>
            <w:tcW w:w="949" w:type="dxa"/>
          </w:tcPr>
          <w:p>
            <w:pPr/>
            <w:r>
              <w:t xml:space="preserve">Requisitos</w:t>
            </w:r>
          </w:p>
        </w:tc>
        <w:tc>
          <w:tcPr>
            <w:tcW w:w="8411" w:type="dxa"/>
          </w:tcPr>
          <w:p>
            <w:pPr/>
            <w:r>
              <w:t xml:space="preserve">E11</w:t>
            </w:r>
          </w:p>
        </w:tc>
      </w:tr>
      <w:tr>
        <w:tc>
          <w:tcPr>
            <w:tcW w:w="949" w:type="dxa"/>
          </w:tcPr>
          <w:p>
            <w:pPr/>
            <w:r>
              <w:t xml:space="preserve">Hallazgo de regresión</w:t>
            </w:r>
          </w:p>
        </w:tc>
        <w:tc>
          <w:tcPr>
            <w:tcW w:w="8411" w:type="dxa"/>
          </w:tcPr>
          <w:p>
            <w:pPr/>
            <w:r>
              <w:t xml:space="preserve">—</w:t>
            </w:r>
          </w:p>
        </w:tc>
      </w:tr>
      <w:tr>
        <w:tc>
          <w:tcPr>
            <w:tcW w:w="949" w:type="dxa"/>
          </w:tcPr>
          <w:p>
            <w:pPr/>
            <w:r>
              <w:t xml:space="preserve">Frontera / Endpoint</w:t>
            </w:r>
          </w:p>
        </w:tc>
        <w:tc>
          <w:tcPr>
            <w:tcW w:w="8411" w:type="dxa"/>
          </w:tcPr>
          <w:p>
            <w:pPr/>
            <w:r>
              <w:t xml:space="preserve">A / A-12 sales.registerPayment</w:t>
            </w:r>
          </w:p>
        </w:tc>
      </w:tr>
      <w:tr>
        <w:tc>
          <w:tcPr>
            <w:tcW w:w="949" w:type="dxa"/>
          </w:tcPr>
          <w:p>
            <w:pPr/>
            <w:r>
              <w:t xml:space="preserve">Tipo / Nivel / Técnica</w:t>
            </w:r>
          </w:p>
        </w:tc>
        <w:tc>
          <w:tcPr>
            <w:tcW w:w="8411" w:type="dxa"/>
          </w:tcPr>
          <w:p>
            <w:pPr/>
            <w:r>
              <w:t xml:space="preserve">Funcional / Integración / Valor límite</w:t>
            </w:r>
          </w:p>
        </w:tc>
      </w:tr>
      <w:tr>
        <w:tc>
          <w:tcPr>
            <w:tcW w:w="949" w:type="dxa"/>
          </w:tcPr>
          <w:p>
            <w:pPr/>
            <w:r>
              <w:t xml:space="preserve">Prioridad</w:t>
            </w:r>
          </w:p>
        </w:tc>
        <w:tc>
          <w:tcPr>
            <w:tcW w:w="8411" w:type="dxa"/>
          </w:tcPr>
          <w:p>
            <w:pPr/>
            <w:r>
              <w:t xml:space="preserve">Alta</w:t>
            </w:r>
          </w:p>
        </w:tc>
      </w:tr>
      <w:tr>
        <w:tc>
          <w:tcPr>
            <w:tcW w:w="949" w:type="dxa"/>
          </w:tcPr>
          <w:p>
            <w:pPr/>
            <w:r>
              <w:t xml:space="preserve">Precondiciones</w:t>
            </w:r>
          </w:p>
        </w:tc>
        <w:tc>
          <w:tcPr>
            <w:tcW w:w="8411" w:type="dxa"/>
          </w:tcPr>
          <w:p>
            <w:pPr/>
            <w:r>
              <w:t xml:space="preserve">Sesión de caja abierta; borrador cotizado con un total de 17.50; se conoce el recuento de comprobantes antes de empezar</w:t>
            </w:r>
          </w:p>
        </w:tc>
      </w:tr>
      <w:tr>
        <w:tc>
          <w:tcPr>
            <w:tcW w:w="949" w:type="dxa"/>
          </w:tcPr>
          <w:p>
            <w:pPr/>
            <w:r>
              <w:t xml:space="preserve">Datos de prueba</w:t>
            </w:r>
          </w:p>
        </w:tc>
        <w:tc>
          <w:tcPr>
            <w:tcW w:w="8411" w:type="dxa"/>
          </w:tcPr>
          <w:p>
            <w:pPr/>
            <w:r>
              <w:t xml:space="preserve">Total 17.50; pago insuficiente 17.49, que es el valor límite por un céntimo; pago exacto 17.50; vuelto esperado 0.00</w:t>
            </w:r>
          </w:p>
        </w:tc>
      </w:tr>
      <w:tr>
        <w:tc>
          <w:tcPr>
            <w:tcW w:w="949" w:type="dxa"/>
          </w:tcPr>
          <w:p>
            <w:pPr/>
            <w:r>
              <w:t xml:space="preserve">Paso 1</w:t>
            </w:r>
          </w:p>
        </w:tc>
        <w:tc>
          <w:tcPr>
            <w:tcW w:w="8411" w:type="dxa"/>
          </w:tcPr>
          <w:p>
            <w:pPr/>
            <w:r>
              <w:t xml:space="preserve">Registrar un pago en efectivo de 17.49. Esperado: error de negocio PAGO INSUFICIENTE en español, y la venta queda pendiente</w:t>
            </w:r>
          </w:p>
        </w:tc>
      </w:tr>
      <w:tr>
        <w:tc>
          <w:tcPr>
            <w:tcW w:w="949" w:type="dxa"/>
          </w:tcPr>
          <w:p>
            <w:pPr/>
            <w:r>
              <w:t xml:space="preserve">Paso 2</w:t>
            </w:r>
          </w:p>
        </w:tc>
        <w:tc>
          <w:tcPr>
            <w:tcW w:w="8411" w:type="dxa"/>
          </w:tcPr>
          <w:p>
            <w:pPr/>
            <w:r>
              <w:t xml:space="preserve">Intentar confirmar la venta. Esperado: se rechaza, no se emite ningún comprobante y el recuento no cambia</w:t>
            </w:r>
          </w:p>
        </w:tc>
      </w:tr>
      <w:tr>
        <w:tc>
          <w:tcPr>
            <w:tcW w:w="949" w:type="dxa"/>
          </w:tcPr>
          <w:p>
            <w:pPr/>
            <w:r>
              <w:t xml:space="preserve">Paso 3</w:t>
            </w:r>
          </w:p>
        </w:tc>
        <w:tc>
          <w:tcPr>
            <w:tcW w:w="8411" w:type="dxa"/>
          </w:tcPr>
          <w:p>
            <w:pPr/>
            <w:r>
              <w:t xml:space="preserve">Registrar 0.01 más. Esperado: la venta queda pagada y el vuelto es 0.00</w:t>
            </w:r>
          </w:p>
        </w:tc>
      </w:tr>
      <w:tr>
        <w:tc>
          <w:tcPr>
            <w:tcW w:w="949" w:type="dxa"/>
          </w:tcPr>
          <w:p>
            <w:pPr/>
            <w:r>
              <w:t xml:space="preserve">Paso 4</w:t>
            </w:r>
          </w:p>
        </w:tc>
        <w:tc>
          <w:tcPr>
            <w:tcW w:w="8411" w:type="dxa"/>
          </w:tcPr>
          <w:p>
            <w:pPr/>
            <w:r>
              <w:t xml:space="preserve">Confirmar la venta. Esperado: se emite el comprobante con total 17.50</w:t>
            </w:r>
          </w:p>
        </w:tc>
      </w:tr>
      <w:tr>
        <w:tc>
          <w:tcPr>
            <w:tcW w:w="949" w:type="dxa"/>
          </w:tcPr>
          <w:p>
            <w:pPr/>
            <w:r>
              <w:t xml:space="preserve">Postcondiciones</w:t>
            </w:r>
          </w:p>
        </w:tc>
        <w:tc>
          <w:tcPr>
            <w:tcW w:w="8411" w:type="dxa"/>
          </w:tcPr>
          <w:p>
            <w:pPr/>
            <w:r>
              <w:t xml:space="preserve">El recuento de comprobantes solo aumentó en el paso 4; los pagos registrados suman exactamente 17.50; no quedó ningún borrador pagado a medias</w:t>
            </w:r>
          </w:p>
        </w:tc>
      </w:tr>
      <w:tr>
        <w:tc>
          <w:tcPr>
            <w:tcW w:w="949" w:type="dxa"/>
          </w:tcPr>
          <w:p>
            <w:pPr/>
            <w:r>
              <w:t xml:space="preserve">Criterio de aceptación</w:t>
            </w:r>
          </w:p>
        </w:tc>
        <w:tc>
          <w:tcPr>
            <w:tcW w:w="8411" w:type="dxa"/>
          </w:tcPr>
          <w:p>
            <w:pPr/>
            <w:r>
              <w:t xml:space="preserve">Con 17.49 la venta no se puede confirmar y con 17.50 sí</w:t>
            </w:r>
          </w:p>
        </w:tc>
      </w:tr>
      <w:tr>
        <w:tc>
          <w:tcPr>
            <w:tcW w:w="949" w:type="dxa"/>
          </w:tcPr>
          <w:p>
            <w:pPr/>
            <w:r>
              <w:t xml:space="preserve">Automatizable</w:t>
            </w:r>
          </w:p>
        </w:tc>
        <w:tc>
          <w:tcPr>
            <w:tcW w:w="8411" w:type="dxa"/>
          </w:tcPr>
          <w:p>
            <w:pPr/>
            <w:r>
              <w:t xml:space="preserve">Sí. Marco por definir</w:t>
            </w:r>
          </w:p>
        </w:tc>
      </w:tr>
      <w:tr>
        <w:tc>
          <w:tcPr>
            <w:tcW w:w="949" w:type="dxa"/>
          </w:tcPr>
          <w:p>
            <w:pPr/>
            <w:r>
              <w:t xml:space="preserve">Evidencia</w:t>
            </w:r>
          </w:p>
        </w:tc>
        <w:tc>
          <w:tcPr>
            <w:tcW w:w="8411" w:type="dxa"/>
          </w:tcPr>
          <w:p>
            <w:pPr/>
            <w:r>
              <w:t xml:space="preserve">Captura del error del paso 1, recuento de comprobantes en los pasos 2 y 4, y volcado de los pagos</w:t>
            </w:r>
          </w:p>
        </w:tc>
      </w:tr>
      <w:tr>
        <w:tc>
          <w:tcPr>
            <w:tcW w:w="949" w:type="dxa"/>
          </w:tcPr>
          <w:p>
            <w:pPr/>
            <w:r>
              <w:t xml:space="preserve">Estado</w:t>
            </w:r>
          </w:p>
        </w:tc>
        <w:tc>
          <w:tcPr>
            <w:tcW w:w="8411" w:type="dxa"/>
          </w:tcPr>
          <w:p>
            <w:pPr/>
            <w:r>
              <w:t xml:space="preserve">No ejecutado</w:t>
            </w:r>
          </w:p>
        </w:tc>
      </w:tr>
      <w:tr>
        <w:tc>
          <w:tcPr>
            <w:tcW w:w="949" w:type="dxa"/>
          </w:tcPr>
          <w:p>
            <w:pPr/>
            <w:r>
              <w:t xml:space="preserve">Observaciones</w:t>
            </w:r>
          </w:p>
        </w:tc>
        <w:tc>
          <w:tcPr>
            <w:tcW w:w="8411" w:type="dxa"/>
          </w:tcPr>
          <w:p>
            <w:pPr/>
            <w:r>
              <w:t xml:space="preserve">El valor límite es el céntimo, no una cifra redonda: es donde falla el redondeo si el total se calculó hacia atrás, que es lo que hace el sistema actual al obtener el subtotal dividiendo el total</w:t>
            </w:r>
          </w:p>
        </w:tc>
      </w:tr>
    </w:tbl>
    <w:p>
      <w:pPr>
        <w:pStyle w:val="Heading3"/>
      </w:pPr>
      <w:r>
        <w:t xml:space="preserve">TC-FC01-014 · Un corte de energía a mitad del commit deja la base como estaba</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TC-FC01-014</w:t>
            </w:r>
          </w:p>
        </w:tc>
      </w:tr>
      <w:tr>
        <w:tc>
          <w:tcPr>
            <w:tcW w:w="850" w:type="dxa"/>
          </w:tcPr>
          <w:p>
            <w:pPr/>
            <w:r>
              <w:t xml:space="preserve">Título</w:t>
            </w:r>
          </w:p>
        </w:tc>
        <w:tc>
          <w:tcPr>
            <w:tcW w:w="8510" w:type="dxa"/>
          </w:tcPr>
          <w:p>
            <w:pPr/>
            <w:r>
              <w:t xml:space="preserve">Un corte de energía durante la confirmación de la venta deja la base exactamente como estaba antes de empezar</w:t>
            </w:r>
          </w:p>
        </w:tc>
      </w:tr>
      <w:tr>
        <w:tc>
          <w:tcPr>
            <w:tcW w:w="850" w:type="dxa"/>
          </w:tcPr>
          <w:p>
            <w:pPr/>
            <w:r>
              <w:t xml:space="preserve">Flujo / Módulo</w:t>
            </w:r>
          </w:p>
        </w:tc>
        <w:tc>
          <w:tcPr>
            <w:tcW w:w="8510" w:type="dxa"/>
          </w:tcPr>
          <w:p>
            <w:pPr/>
            <w:r>
              <w:t xml:space="preserve">FC-01 / M04, M06</w:t>
            </w:r>
          </w:p>
        </w:tc>
      </w:tr>
      <w:tr>
        <w:tc>
          <w:tcPr>
            <w:tcW w:w="850" w:type="dxa"/>
          </w:tcPr>
          <w:p>
            <w:pPr/>
            <w:r>
              <w:t xml:space="preserve">Requisitos</w:t>
            </w:r>
          </w:p>
        </w:tc>
        <w:tc>
          <w:tcPr>
            <w:tcW w:w="8510" w:type="dxa"/>
          </w:tcPr>
          <w:p>
            <w:pPr/>
            <w:r>
              <w:t xml:space="preserve">E6, F3, T2</w:t>
            </w:r>
          </w:p>
        </w:tc>
      </w:tr>
      <w:tr>
        <w:tc>
          <w:tcPr>
            <w:tcW w:w="850" w:type="dxa"/>
          </w:tcPr>
          <w:p>
            <w:pPr/>
            <w:r>
              <w:t xml:space="preserve">Hallazgo de regresión</w:t>
            </w:r>
          </w:p>
        </w:tc>
        <w:tc>
          <w:tcPr>
            <w:tcW w:w="8510" w:type="dxa"/>
          </w:tcPr>
          <w:p>
            <w:pPr/>
            <w:r>
              <w:t xml:space="preserve">10</w:t>
            </w:r>
          </w:p>
        </w:tc>
      </w:tr>
      <w:tr>
        <w:tc>
          <w:tcPr>
            <w:tcW w:w="850" w:type="dxa"/>
          </w:tcPr>
          <w:p>
            <w:pPr/>
            <w:r>
              <w:t xml:space="preserve">Frontera / Endpoint</w:t>
            </w:r>
          </w:p>
        </w:tc>
        <w:tc>
          <w:tcPr>
            <w:tcW w:w="8510" w:type="dxa"/>
          </w:tcPr>
          <w:p>
            <w:pPr/>
            <w:r>
              <w:t xml:space="preserve">A / A-13 sales.commit</w:t>
            </w:r>
          </w:p>
        </w:tc>
      </w:tr>
      <w:tr>
        <w:tc>
          <w:tcPr>
            <w:tcW w:w="850" w:type="dxa"/>
          </w:tcPr>
          <w:p>
            <w:pPr/>
            <w:r>
              <w:t xml:space="preserve">Tipo / Nivel / Técnica</w:t>
            </w:r>
          </w:p>
        </w:tc>
        <w:tc>
          <w:tcPr>
            <w:tcW w:w="8510" w:type="dxa"/>
          </w:tcPr>
          <w:p>
            <w:pPr/>
            <w:r>
              <w:t xml:space="preserve">Tolerancia a fallos / Sistema / Basada en riesgo</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t xml:space="preserve">Hay un borrador cotizado y pagado, listo para confirmar; se anotaron los recuentos y el último correlativo emitido; existe un punto de inyección del fallo acordado con desarrollo, o se puede cortar la alimentación del equipo de prueba; el equipo de prueba no contiene datos de producción</w:t>
            </w:r>
          </w:p>
        </w:tc>
      </w:tr>
      <w:tr>
        <w:tc>
          <w:tcPr>
            <w:tcW w:w="850" w:type="dxa"/>
          </w:tcPr>
          <w:p>
            <w:pPr/>
            <w:r>
              <w:t xml:space="preserve">Datos de prueba</w:t>
            </w:r>
          </w:p>
        </w:tc>
        <w:tc>
          <w:tcPr>
            <w:tcW w:w="8510" w:type="dxa"/>
          </w:tcPr>
          <w:p>
            <w:pPr/>
            <w:r>
              <w:t xml:space="preserve">Borrador con dos líneas y total 17.50; momento del corte, entre la escritura del comprobante y la del movimiento de inventario; último correlativo emitido, anotado en el paso 1</w:t>
            </w:r>
          </w:p>
        </w:tc>
      </w:tr>
      <w:tr>
        <w:tc>
          <w:tcPr>
            <w:tcW w:w="850" w:type="dxa"/>
          </w:tcPr>
          <w:p>
            <w:pPr/>
            <w:r>
              <w:t xml:space="preserve">Paso 1</w:t>
            </w:r>
          </w:p>
        </w:tc>
        <w:tc>
          <w:tcPr>
            <w:tcW w:w="8510" w:type="dxa"/>
          </w:tcPr>
          <w:p>
            <w:pPr/>
            <w:r>
              <w:t xml:space="preserve">Anotar el último correlativo emitido y los recuentos de comprobantes, líneas, pagos, movimientos y entradas de la bandeja de salida. Esperado: cinco números de referencia</w:t>
            </w:r>
          </w:p>
        </w:tc>
      </w:tr>
      <w:tr>
        <w:tc>
          <w:tcPr>
            <w:tcW w:w="850" w:type="dxa"/>
          </w:tcPr>
          <w:p>
            <w:pPr/>
            <w:r>
              <w:t xml:space="preserve">Paso 2</w:t>
            </w:r>
          </w:p>
        </w:tc>
        <w:tc>
          <w:tcPr>
            <w:tcW w:w="8510" w:type="dxa"/>
          </w:tcPr>
          <w:p>
            <w:pPr/>
            <w:r>
              <w:t xml:space="preserve">Invocar sales.commit y cortar la energía del equipo antes de que la operación devuelva. Esperado: el equipo se apaga a mitad de la operación</w:t>
            </w:r>
          </w:p>
        </w:tc>
      </w:tr>
      <w:tr>
        <w:tc>
          <w:tcPr>
            <w:tcW w:w="850" w:type="dxa"/>
          </w:tcPr>
          <w:p>
            <w:pPr/>
            <w:r>
              <w:t xml:space="preserve">Paso 3</w:t>
            </w:r>
          </w:p>
        </w:tc>
        <w:tc>
          <w:tcPr>
            <w:tcW w:w="8510" w:type="dxa"/>
          </w:tcPr>
          <w:p>
            <w:pPr/>
            <w:r>
              <w:t xml:space="preserve">Encender el equipo y abrir la aplicación. Esperado: arranca con normalidad, sin pedir una reparación manual de la base y sin ningún diálogo del entorno</w:t>
            </w:r>
          </w:p>
        </w:tc>
      </w:tr>
      <w:tr>
        <w:tc>
          <w:tcPr>
            <w:tcW w:w="850" w:type="dxa"/>
          </w:tcPr>
          <w:p>
            <w:pPr/>
            <w:r>
              <w:t xml:space="preserve">Paso 4</w:t>
            </w:r>
          </w:p>
        </w:tc>
        <w:tc>
          <w:tcPr>
            <w:tcW w:w="8510" w:type="dxa"/>
          </w:tcPr>
          <w:p>
            <w:pPr/>
            <w:r>
              <w:t xml:space="preserve">Consultar las cinco cosas que la transacción escribe: comprobante, líneas, pagos, movimientos de inventario y entrada de la bandeja de salida. Esperado: </w:t>
            </w:r>
            <w:r>
              <w:rPr>
                <w:b/>
              </w:rPr>
              <w:t xml:space="preserve">o están las cinco completas, o no está ninguna.</w:t>
            </w:r>
            <w:r>
              <w:t xml:space="preserve"> Ningún estado intermedio</w:t>
            </w:r>
          </w:p>
        </w:tc>
      </w:tr>
      <w:tr>
        <w:tc>
          <w:tcPr>
            <w:tcW w:w="850" w:type="dxa"/>
          </w:tcPr>
          <w:p>
            <w:pPr/>
            <w:r>
              <w:t xml:space="preserve">Paso 5</w:t>
            </w:r>
          </w:p>
        </w:tc>
        <w:tc>
          <w:tcPr>
            <w:tcW w:w="8510" w:type="dxa"/>
          </w:tcPr>
          <w:p>
            <w:pPr/>
            <w:r>
              <w:t xml:space="preserve">Emitir una venta nueva. Esperado: toma el correlativo siguiente al último emitido, sin dejar hueco</w:t>
            </w:r>
          </w:p>
        </w:tc>
      </w:tr>
      <w:tr>
        <w:tc>
          <w:tcPr>
            <w:tcW w:w="850" w:type="dxa"/>
          </w:tcPr>
          <w:p>
            <w:pPr/>
            <w:r>
              <w:t xml:space="preserve">Postcondiciones</w:t>
            </w:r>
          </w:p>
        </w:tc>
        <w:tc>
          <w:tcPr>
            <w:tcW w:w="8510" w:type="dxa"/>
          </w:tcPr>
          <w:p>
            <w:pPr/>
            <w:r>
              <w:t xml:space="preserve">No existe un comprobante sin líneas, ni líneas sin comprobante, ni un movimiento de inventario sin su documento de origen, ni una entrada de bandeja de salida sin comprobante; el saldo derivado coincide con la suma de los movimientos; el correlativo no tiene huecos; cada movimiento que haya quedado registra quién, cuándo, por qué y su documento de origen</w:t>
            </w:r>
          </w:p>
        </w:tc>
      </w:tr>
      <w:tr>
        <w:tc>
          <w:tcPr>
            <w:tcW w:w="850" w:type="dxa"/>
          </w:tcPr>
          <w:p>
            <w:pPr/>
            <w:r>
              <w:t xml:space="preserve">Criterio de aceptación</w:t>
            </w:r>
          </w:p>
        </w:tc>
        <w:tc>
          <w:tcPr>
            <w:tcW w:w="8510" w:type="dxa"/>
          </w:tcPr>
          <w:p>
            <w:pPr/>
            <w:r>
              <w:t xml:space="preserve">Tras el corte, la venta está completa o no existe en absoluto, y la venta siguiente no deja hueco en el correlativo</w:t>
            </w:r>
          </w:p>
        </w:tc>
      </w:tr>
      <w:tr>
        <w:tc>
          <w:tcPr>
            <w:tcW w:w="850" w:type="dxa"/>
          </w:tcPr>
          <w:p>
            <w:pPr/>
            <w:r>
              <w:t xml:space="preserve">Automatizable</w:t>
            </w:r>
          </w:p>
        </w:tc>
        <w:tc>
          <w:tcPr>
            <w:tcW w:w="8510" w:type="dxa"/>
          </w:tcPr>
          <w:p>
            <w:pPr/>
            <w:r>
              <w:t xml:space="preserve">No con corte de energía real. Sí la variante que detiene el proceso en el punto de inyección, que es la que se repite en la suite</w:t>
            </w:r>
          </w:p>
        </w:tc>
      </w:tr>
      <w:tr>
        <w:tc>
          <w:tcPr>
            <w:tcW w:w="850" w:type="dxa"/>
          </w:tcPr>
          <w:p>
            <w:pPr/>
            <w:r>
              <w:t xml:space="preserve">Evidencia</w:t>
            </w:r>
          </w:p>
        </w:tc>
        <w:tc>
          <w:tcPr>
            <w:tcW w:w="8510" w:type="dxa"/>
          </w:tcPr>
          <w:p>
            <w:pPr/>
            <w:r>
              <w:t xml:space="preserve">Hora exacta del corte, grabación o fotografía del equipo, y volcado de las cinco tablas al reiniciar, junto con la consulta de huérfanos, que debe devolver cero filas</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Es el caso central del flujo y del alcance. En el sistema actual hay </w:t>
            </w:r>
            <w:r>
              <w:rPr>
                <w:b/>
              </w:rPr>
              <w:t xml:space="preserve">cero transacciones en los 238 procedimientos recuperados</w:t>
            </w:r>
            <w:r>
              <w:t xml:space="preserve">, y el valor de retorno de la escritura no se comprueba nunca, de modo que un fallo a mitad deja la venta grabada a medias y el stock parcialmente descontado, sin error y sin rastro. Este caso se repite después con corte de red, donde no debe ocurrir nada porque la red no participa en la venta, y con el Facturador detenido, que ya es FC-03</w:t>
            </w:r>
          </w:p>
        </w:tc>
      </w:tr>
    </w:tbl>
    <w:p>
      <w:pPr>
        <w:pStyle w:val="Heading3"/>
      </w:pPr>
      <w:r>
        <w:t xml:space="preserve">TC-FC01-015 · El correlativo no tiene huecos ni duplicados</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TC-FC01-015</w:t>
            </w:r>
          </w:p>
        </w:tc>
      </w:tr>
      <w:tr>
        <w:tc>
          <w:tcPr>
            <w:tcW w:w="850" w:type="dxa"/>
          </w:tcPr>
          <w:p>
            <w:pPr/>
            <w:r>
              <w:t xml:space="preserve">Título</w:t>
            </w:r>
          </w:p>
        </w:tc>
        <w:tc>
          <w:tcPr>
            <w:tcW w:w="8510" w:type="dxa"/>
          </w:tcPr>
          <w:p>
            <w:pPr/>
            <w:r>
              <w:t xml:space="preserve">Tres ventas consecutivas toman números consecutivos, y repetir la confirmación no emite dos comprobantes</w:t>
            </w:r>
          </w:p>
        </w:tc>
      </w:tr>
      <w:tr>
        <w:tc>
          <w:tcPr>
            <w:tcW w:w="850" w:type="dxa"/>
          </w:tcPr>
          <w:p>
            <w:pPr/>
            <w:r>
              <w:t xml:space="preserve">Flujo / Módulo</w:t>
            </w:r>
          </w:p>
        </w:tc>
        <w:tc>
          <w:tcPr>
            <w:tcW w:w="8510" w:type="dxa"/>
          </w:tcPr>
          <w:p>
            <w:pPr/>
            <w:r>
              <w:t xml:space="preserve">FC-01 / M03, M04</w:t>
            </w:r>
          </w:p>
        </w:tc>
      </w:tr>
      <w:tr>
        <w:tc>
          <w:tcPr>
            <w:tcW w:w="850" w:type="dxa"/>
          </w:tcPr>
          <w:p>
            <w:pPr/>
            <w:r>
              <w:t xml:space="preserve">Requisitos</w:t>
            </w:r>
          </w:p>
        </w:tc>
        <w:tc>
          <w:tcPr>
            <w:tcW w:w="8510" w:type="dxa"/>
          </w:tcPr>
          <w:p>
            <w:pPr/>
            <w:r>
              <w:t xml:space="preserve">C3, E6, E1</w:t>
            </w:r>
          </w:p>
        </w:tc>
      </w:tr>
      <w:tr>
        <w:tc>
          <w:tcPr>
            <w:tcW w:w="850" w:type="dxa"/>
          </w:tcPr>
          <w:p>
            <w:pPr/>
            <w:r>
              <w:t xml:space="preserve">Hallazgo de regresión</w:t>
            </w:r>
          </w:p>
        </w:tc>
        <w:tc>
          <w:tcPr>
            <w:tcW w:w="8510" w:type="dxa"/>
          </w:tcPr>
          <w:p>
            <w:pPr/>
            <w:r>
              <w:t xml:space="preserve">—</w:t>
            </w:r>
          </w:p>
        </w:tc>
      </w:tr>
      <w:tr>
        <w:tc>
          <w:tcPr>
            <w:tcW w:w="850" w:type="dxa"/>
          </w:tcPr>
          <w:p>
            <w:pPr/>
            <w:r>
              <w:t xml:space="preserve">Frontera / Endpoint</w:t>
            </w:r>
          </w:p>
        </w:tc>
        <w:tc>
          <w:tcPr>
            <w:tcW w:w="8510" w:type="dxa"/>
          </w:tcPr>
          <w:p>
            <w:pPr/>
            <w:r>
              <w:t xml:space="preserve">A / A-13 sales.commit</w:t>
            </w:r>
          </w:p>
        </w:tc>
      </w:tr>
      <w:tr>
        <w:tc>
          <w:tcPr>
            <w:tcW w:w="850" w:type="dxa"/>
          </w:tcPr>
          <w:p>
            <w:pPr/>
            <w:r>
              <w:t xml:space="preserve">Tipo / Nivel / Técnica</w:t>
            </w:r>
          </w:p>
        </w:tc>
        <w:tc>
          <w:tcPr>
            <w:tcW w:w="8510" w:type="dxa"/>
          </w:tcPr>
          <w:p>
            <w:pPr/>
            <w:r>
              <w:t xml:space="preserve">Funcional / Integración / Basada en riesgo</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t xml:space="preserve">Sesión de caja abierta en el terminal CAJA-01 con serie B001; se conoce el último correlativo emitido; </w:t>
            </w:r>
            <w:r>
              <w:rPr>
                <w:b/>
              </w:rPr>
              <w:t xml:space="preserve">el equipo está físicamente desconectado de la red durante todo el caso</w:t>
            </w:r>
          </w:p>
        </w:tc>
      </w:tr>
      <w:tr>
        <w:tc>
          <w:tcPr>
            <w:tcW w:w="850" w:type="dxa"/>
          </w:tcPr>
          <w:p>
            <w:pPr/>
            <w:r>
              <w:t xml:space="preserve">Datos de prueba</w:t>
            </w:r>
          </w:p>
        </w:tc>
        <w:tc>
          <w:tcPr>
            <w:tcW w:w="8510" w:type="dxa"/>
          </w:tcPr>
          <w:p>
            <w:pPr/>
            <w:r>
              <w:t xml:space="preserve">Tres borradores cotizados y pagados; serie B001; correlativos esperados, los tres siguientes al último emitido; la clave de idempotencia de la tercera venta, que se reutiliza en el paso 3</w:t>
            </w:r>
          </w:p>
        </w:tc>
      </w:tr>
      <w:tr>
        <w:tc>
          <w:tcPr>
            <w:tcW w:w="850" w:type="dxa"/>
          </w:tcPr>
          <w:p>
            <w:pPr/>
            <w:r>
              <w:t xml:space="preserve">Paso 1</w:t>
            </w:r>
          </w:p>
        </w:tc>
        <w:tc>
          <w:tcPr>
            <w:tcW w:w="8510" w:type="dxa"/>
          </w:tcPr>
          <w:p>
            <w:pPr/>
            <w:r>
              <w:t xml:space="preserve">Confirmar las tres ventas, una tras otra. Esperado: tres comprobantes con la serie B001 y tres números consecutivos, sin huecos y sin repetidos</w:t>
            </w:r>
          </w:p>
        </w:tc>
      </w:tr>
      <w:tr>
        <w:tc>
          <w:tcPr>
            <w:tcW w:w="850" w:type="dxa"/>
          </w:tcPr>
          <w:p>
            <w:pPr/>
            <w:r>
              <w:t xml:space="preserve">Paso 2</w:t>
            </w:r>
          </w:p>
        </w:tc>
        <w:tc>
          <w:tcPr>
            <w:tcW w:w="8510" w:type="dxa"/>
          </w:tcPr>
          <w:p>
            <w:pPr/>
            <w:r>
              <w:t xml:space="preserve">Verificar que durante las tres confirmaciones el equipo siguió desconectado. Esperado: la numeración no consultó a nadie y ninguna operación falló por falta de red</w:t>
            </w:r>
          </w:p>
        </w:tc>
      </w:tr>
      <w:tr>
        <w:tc>
          <w:tcPr>
            <w:tcW w:w="850" w:type="dxa"/>
          </w:tcPr>
          <w:p>
            <w:pPr/>
            <w:r>
              <w:t xml:space="preserve">Paso 3</w:t>
            </w:r>
          </w:p>
        </w:tc>
        <w:tc>
          <w:tcPr>
            <w:tcW w:w="8510" w:type="dxa"/>
          </w:tcPr>
          <w:p>
            <w:pPr/>
            <w:r>
              <w:t xml:space="preserve">Invocar sales.commit otra vez con la clave de idempotencia de la tercera venta. Esperado: devuelve el mismo comprobante y el mismo número; </w:t>
            </w:r>
            <w:r>
              <w:rPr>
                <w:b/>
              </w:rPr>
              <w:t xml:space="preserve">no se emite un cuarto comprobante</w:t>
            </w:r>
          </w:p>
        </w:tc>
      </w:tr>
      <w:tr>
        <w:tc>
          <w:tcPr>
            <w:tcW w:w="850" w:type="dxa"/>
          </w:tcPr>
          <w:p>
            <w:pPr/>
            <w:r>
              <w:t xml:space="preserve">Paso 4</w:t>
            </w:r>
          </w:p>
        </w:tc>
        <w:tc>
          <w:tcPr>
            <w:tcW w:w="8510" w:type="dxa"/>
          </w:tcPr>
          <w:p>
            <w:pPr/>
            <w:r>
              <w:t xml:space="preserve">Intentar confirmar un borrador que ya fue confirmado. Esperado: se rechaza con un error de negocio en español y no se consume ningún número</w:t>
            </w:r>
          </w:p>
        </w:tc>
      </w:tr>
      <w:tr>
        <w:tc>
          <w:tcPr>
            <w:tcW w:w="850" w:type="dxa"/>
          </w:tcPr>
          <w:p>
            <w:pPr/>
            <w:r>
              <w:t xml:space="preserve">Postcondiciones</w:t>
            </w:r>
          </w:p>
        </w:tc>
        <w:tc>
          <w:tcPr>
            <w:tcW w:w="8510" w:type="dxa"/>
          </w:tcPr>
          <w:p>
            <w:pPr/>
            <w:r>
              <w:t xml:space="preserve">Existen exactamente tres comprobantes nuevos y tres entradas en la bandeja de salida, una por comprobante; ninguna clave de idempotencia repetida produjo un comprobante adicional; los tres números pertenecen a la serie del terminal</w:t>
            </w:r>
          </w:p>
        </w:tc>
      </w:tr>
      <w:tr>
        <w:tc>
          <w:tcPr>
            <w:tcW w:w="850" w:type="dxa"/>
          </w:tcPr>
          <w:p>
            <w:pPr/>
            <w:r>
              <w:t xml:space="preserve">Criterio de aceptación</w:t>
            </w:r>
          </w:p>
        </w:tc>
        <w:tc>
          <w:tcPr>
            <w:tcW w:w="8510" w:type="dxa"/>
          </w:tcPr>
          <w:p>
            <w:pPr/>
            <w:r>
              <w:t xml:space="preserve">Los tres números son consecutivos y repetir la confirmación no crea un cuarto comprobante</w:t>
            </w:r>
          </w:p>
        </w:tc>
      </w:tr>
      <w:tr>
        <w:tc>
          <w:tcPr>
            <w:tcW w:w="850" w:type="dxa"/>
          </w:tcPr>
          <w:p>
            <w:pPr/>
            <w:r>
              <w:t xml:space="preserve">Automatizable</w:t>
            </w:r>
          </w:p>
        </w:tc>
        <w:tc>
          <w:tcPr>
            <w:tcW w:w="8510" w:type="dxa"/>
          </w:tcPr>
          <w:p>
            <w:pPr/>
            <w:r>
              <w:t xml:space="preserve">Sí. Marco por definir</w:t>
            </w:r>
          </w:p>
        </w:tc>
      </w:tr>
      <w:tr>
        <w:tc>
          <w:tcPr>
            <w:tcW w:w="850" w:type="dxa"/>
          </w:tcPr>
          <w:p>
            <w:pPr/>
            <w:r>
              <w:t xml:space="preserve">Evidencia</w:t>
            </w:r>
          </w:p>
        </w:tc>
        <w:tc>
          <w:tcPr>
            <w:tcW w:w="8510" w:type="dxa"/>
          </w:tcPr>
          <w:p>
            <w:pPr/>
            <w:r>
              <w:t xml:space="preserve">Volcado de los tres comprobantes con su serie y número, de la bandeja de salida, y de la respuesta del commit repetido</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rPr>
                <w:b/>
              </w:rPr>
              <w:t xml:space="preserve">Divergencia declarada del documento padre.</w:t>
            </w:r>
            <w:r>
              <w:t xml:space="preserve"> El paso 8 del diagrama de QA-CAS-001 4.1 cita el hallazgo 6, la colisión de numeración entre dos cajas, como regresión del commit; en cambio sus secciones 2.3 y 7 asignan ese hallazgo a FC-02. Este documento respeta 2.3 y 7: aquí el campo de hallazgo queda vacío y la regresión del 6 se escribe en FC-02, donde hay dos terminales. También es de FC-02 el caso límite más peligroso de los trece, el de una base local restaurada de una copia antigua, que debe quedar bloqueada y no reemitir números ya usados</w:t>
            </w:r>
          </w:p>
        </w:tc>
      </w:tr>
    </w:tbl>
    <w:p>
      <w:pPr>
        <w:pStyle w:val="Heading3"/>
      </w:pPr>
      <w:r>
        <w:t xml:space="preserve">TC-FC01-016 · Un ticket real se imprime en la impresora térmica</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TC-FC01-016</w:t>
            </w:r>
          </w:p>
        </w:tc>
      </w:tr>
      <w:tr>
        <w:tc>
          <w:tcPr>
            <w:tcW w:w="850" w:type="dxa"/>
          </w:tcPr>
          <w:p>
            <w:pPr/>
            <w:r>
              <w:t xml:space="preserve">Título</w:t>
            </w:r>
          </w:p>
        </w:tc>
        <w:tc>
          <w:tcPr>
            <w:tcW w:w="8510" w:type="dxa"/>
          </w:tcPr>
          <w:p>
            <w:pPr/>
            <w:r>
              <w:t xml:space="preserve">El cliente recibe un ticket impreso que coincide con el comprobante grabado</w:t>
            </w:r>
          </w:p>
        </w:tc>
      </w:tr>
      <w:tr>
        <w:tc>
          <w:tcPr>
            <w:tcW w:w="850" w:type="dxa"/>
          </w:tcPr>
          <w:p>
            <w:pPr/>
            <w:r>
              <w:t xml:space="preserve">Flujo / Módulo</w:t>
            </w:r>
          </w:p>
        </w:tc>
        <w:tc>
          <w:tcPr>
            <w:tcW w:w="8510" w:type="dxa"/>
          </w:tcPr>
          <w:p>
            <w:pPr/>
            <w:r>
              <w:t xml:space="preserve">FC-01 / M03</w:t>
            </w:r>
          </w:p>
        </w:tc>
      </w:tr>
      <w:tr>
        <w:tc>
          <w:tcPr>
            <w:tcW w:w="850" w:type="dxa"/>
          </w:tcPr>
          <w:p>
            <w:pPr/>
            <w:r>
              <w:t xml:space="preserve">Requisitos</w:t>
            </w:r>
          </w:p>
        </w:tc>
        <w:tc>
          <w:tcPr>
            <w:tcW w:w="8510" w:type="dxa"/>
          </w:tcPr>
          <w:p>
            <w:pPr/>
            <w:r>
              <w:t xml:space="preserve">E3</w:t>
            </w:r>
          </w:p>
        </w:tc>
      </w:tr>
      <w:tr>
        <w:tc>
          <w:tcPr>
            <w:tcW w:w="850" w:type="dxa"/>
          </w:tcPr>
          <w:p>
            <w:pPr/>
            <w:r>
              <w:t xml:space="preserve">Hallazgo de regresión</w:t>
            </w:r>
          </w:p>
        </w:tc>
        <w:tc>
          <w:tcPr>
            <w:tcW w:w="8510" w:type="dxa"/>
          </w:tcPr>
          <w:p>
            <w:pPr/>
            <w:r>
              <w:t xml:space="preserve">1</w:t>
            </w:r>
          </w:p>
        </w:tc>
      </w:tr>
      <w:tr>
        <w:tc>
          <w:tcPr>
            <w:tcW w:w="850" w:type="dxa"/>
          </w:tcPr>
          <w:p>
            <w:pPr/>
            <w:r>
              <w:t xml:space="preserve">Frontera / Endpoint</w:t>
            </w:r>
          </w:p>
        </w:tc>
        <w:tc>
          <w:tcPr>
            <w:tcW w:w="8510" w:type="dxa"/>
          </w:tcPr>
          <w:p>
            <w:pPr/>
            <w:r>
              <w:t xml:space="preserve">A / A-15 printing.printTicket, A-16 printing.probePrinter</w:t>
            </w:r>
          </w:p>
        </w:tc>
      </w:tr>
      <w:tr>
        <w:tc>
          <w:tcPr>
            <w:tcW w:w="850" w:type="dxa"/>
          </w:tcPr>
          <w:p>
            <w:pPr/>
            <w:r>
              <w:t xml:space="preserve">Tipo / Nivel / Técnica</w:t>
            </w:r>
          </w:p>
        </w:tc>
        <w:tc>
          <w:tcPr>
            <w:tcW w:w="8510" w:type="dxa"/>
          </w:tcPr>
          <w:p>
            <w:pPr/>
            <w:r>
              <w:t xml:space="preserve">Compatibilidad de hardware / Sistema / Basada en riesgo</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rPr>
                <w:b/>
              </w:rPr>
              <w:t xml:space="preserve">Parcialmente cumplidas:</w:t>
            </w:r>
            <w:r>
              <w:t xml:space="preserve"> el modelo está decidido —impresora </w:t>
            </w:r>
            <w:r>
              <w:rPr>
                <w:b/>
              </w:rPr>
              <w:t xml:space="preserve">3nSTAR RPT004 USB+ETHERNET</w:t>
            </w:r>
            <w:r>
              <w:t xml:space="preserve">— pero </w:t>
            </w:r>
            <w:r>
              <w:rPr>
                <w:b/>
              </w:rPr>
              <w:t xml:space="preserve">falta confirmar que el equipo esté físicamente disponible</w:t>
            </w:r>
            <w:r>
              <w:t xml:space="preserve"> y conectado al de prueba, con papel en el rollo. Cumplida: existe un comprobante emitido por la caja</w:t>
            </w:r>
          </w:p>
        </w:tc>
      </w:tr>
      <w:tr>
        <w:tc>
          <w:tcPr>
            <w:tcW w:w="850" w:type="dxa"/>
          </w:tcPr>
          <w:p>
            <w:pPr/>
            <w:r>
              <w:t xml:space="preserve">Datos de prueba</w:t>
            </w:r>
          </w:p>
        </w:tc>
        <w:tc>
          <w:tcPr>
            <w:tcW w:w="8510" w:type="dxa"/>
          </w:tcPr>
          <w:p>
            <w:pPr/>
            <w:r>
              <w:t xml:space="preserve">Comprobante de dos líneas con total 17.50 y su importe en letras; impresora </w:t>
            </w:r>
            <w:r>
              <w:rPr>
                <w:b/>
              </w:rPr>
              <w:t xml:space="preserve">3nSTAR RPT004</w:t>
            </w:r>
            <w:r>
              <w:t xml:space="preserve">, probada por </w:t>
            </w:r>
            <w:r>
              <w:rPr>
                <w:b/>
              </w:rPr>
              <w:t xml:space="preserve">USB y por Ethernet</w:t>
            </w:r>
            <w:r>
              <w:t xml:space="preserve">, que son dos caminos distintos; ancho del papel </w:t>
            </w:r>
            <w:r>
              <w:rPr>
                <w:b/>
              </w:rPr>
              <w:t xml:space="preserve">por confirmar</w:t>
            </w:r>
          </w:p>
        </w:tc>
      </w:tr>
      <w:tr>
        <w:tc>
          <w:tcPr>
            <w:tcW w:w="850" w:type="dxa"/>
          </w:tcPr>
          <w:p>
            <w:pPr/>
            <w:r>
              <w:t xml:space="preserve">Paso 1</w:t>
            </w:r>
          </w:p>
        </w:tc>
        <w:tc>
          <w:tcPr>
            <w:tcW w:w="8510" w:type="dxa"/>
          </w:tcPr>
          <w:p>
            <w:pPr/>
            <w:r>
              <w:t xml:space="preserve">Invocar printing.probePrinter. Esperado: la impresora responde con su modelo y el estado del papel</w:t>
            </w:r>
          </w:p>
        </w:tc>
      </w:tr>
      <w:tr>
        <w:tc>
          <w:tcPr>
            <w:tcW w:w="850" w:type="dxa"/>
          </w:tcPr>
          <w:p>
            <w:pPr/>
            <w:r>
              <w:t xml:space="preserve">Paso 2</w:t>
            </w:r>
          </w:p>
        </w:tc>
        <w:tc>
          <w:tcPr>
            <w:tcW w:w="8510" w:type="dxa"/>
          </w:tcPr>
          <w:p>
            <w:pPr/>
            <w:r>
              <w:t xml:space="preserve">Invocar printing.printTicket con el comprobante. Esperado: devuelve que se imprimió, y el ticket sale por la impresora</w:t>
            </w:r>
          </w:p>
        </w:tc>
      </w:tr>
      <w:tr>
        <w:tc>
          <w:tcPr>
            <w:tcW w:w="850" w:type="dxa"/>
          </w:tcPr>
          <w:p>
            <w:pPr/>
            <w:r>
              <w:t xml:space="preserve">Paso 3</w:t>
            </w:r>
          </w:p>
        </w:tc>
        <w:tc>
          <w:tcPr>
            <w:tcW w:w="8510" w:type="dxa"/>
          </w:tcPr>
          <w:p>
            <w:pPr/>
            <w:r>
              <w:t xml:space="preserve">Comparar el papel contra el comprobante grabado: serie y número, fecha y hora, datos del negocio, descripción, cantidad, precio e importe de cada línea, subtotal, IGV, total, importe en letras y medio de pago. Esperado: todo coincide, y nada se corta por el ancho del papel</w:t>
            </w:r>
          </w:p>
        </w:tc>
      </w:tr>
      <w:tr>
        <w:tc>
          <w:tcPr>
            <w:tcW w:w="850" w:type="dxa"/>
          </w:tcPr>
          <w:p>
            <w:pPr/>
            <w:r>
              <w:t xml:space="preserve">Paso 4</w:t>
            </w:r>
          </w:p>
        </w:tc>
        <w:tc>
          <w:tcPr>
            <w:tcW w:w="8510" w:type="dxa"/>
          </w:tcPr>
          <w:p>
            <w:pPr/>
            <w:r>
              <w:t xml:space="preserve">Reimprimir una copia del mismo comprobante. Esperado: sale identificada como copia, y no se emite un comprobante nuevo ni se consume otro correlativo</w:t>
            </w:r>
          </w:p>
        </w:tc>
      </w:tr>
      <w:tr>
        <w:tc>
          <w:tcPr>
            <w:tcW w:w="850" w:type="dxa"/>
          </w:tcPr>
          <w:p>
            <w:pPr/>
            <w:r>
              <w:t xml:space="preserve">Paso 5</w:t>
            </w:r>
          </w:p>
        </w:tc>
        <w:tc>
          <w:tcPr>
            <w:tcW w:w="8510" w:type="dxa"/>
          </w:tcPr>
          <w:p>
            <w:pPr/>
            <w:r>
              <w:t xml:space="preserve">Repetir los pasos 1 a 3 por el </w:t>
            </w:r>
            <w:r>
              <w:rPr>
                <w:b/>
              </w:rPr>
              <w:t xml:space="preserve">otro camino de conexión</w:t>
            </w:r>
            <w:r>
              <w:t xml:space="preserve"> de la impresora: si la pasada anterior fue por USB, ahora por Ethernet al puerto 9100, y al revés. Esperado: el mismo ticket, por los dos caminos</w:t>
            </w:r>
          </w:p>
        </w:tc>
      </w:tr>
      <w:tr>
        <w:tc>
          <w:tcPr>
            <w:tcW w:w="850" w:type="dxa"/>
          </w:tcPr>
          <w:p>
            <w:pPr/>
            <w:r>
              <w:t xml:space="preserve">Postcondiciones</w:t>
            </w:r>
          </w:p>
        </w:tc>
        <w:tc>
          <w:tcPr>
            <w:tcW w:w="8510" w:type="dxa"/>
          </w:tcPr>
          <w:p>
            <w:pPr/>
            <w:r>
              <w:t xml:space="preserve">El comprobante queda marcado como impreso; la reimpresión no creó ningún comprobante nuevo; el importe en letras del papel es idéntico al grabado</w:t>
            </w:r>
          </w:p>
        </w:tc>
      </w:tr>
      <w:tr>
        <w:tc>
          <w:tcPr>
            <w:tcW w:w="850" w:type="dxa"/>
          </w:tcPr>
          <w:p>
            <w:pPr/>
            <w:r>
              <w:t xml:space="preserve">Criterio de aceptación</w:t>
            </w:r>
          </w:p>
        </w:tc>
        <w:tc>
          <w:tcPr>
            <w:tcW w:w="8510" w:type="dxa"/>
          </w:tcPr>
          <w:p>
            <w:pPr/>
            <w:r>
              <w:t xml:space="preserve">El cliente recibe un ticket en papel cuyo número y cuyos importes coinciden con el comprobante grabado</w:t>
            </w:r>
          </w:p>
        </w:tc>
      </w:tr>
      <w:tr>
        <w:tc>
          <w:tcPr>
            <w:tcW w:w="850" w:type="dxa"/>
          </w:tcPr>
          <w:p>
            <w:pPr/>
            <w:r>
              <w:t xml:space="preserve">Automatizable</w:t>
            </w:r>
          </w:p>
        </w:tc>
        <w:tc>
          <w:tcPr>
            <w:tcW w:w="8510" w:type="dxa"/>
          </w:tcPr>
          <w:p>
            <w:pPr/>
            <w:r>
              <w:t xml:space="preserve">No. Exige hardware y verificación visual del papel</w:t>
            </w:r>
          </w:p>
        </w:tc>
      </w:tr>
      <w:tr>
        <w:tc>
          <w:tcPr>
            <w:tcW w:w="850" w:type="dxa"/>
          </w:tcPr>
          <w:p>
            <w:pPr/>
            <w:r>
              <w:t xml:space="preserve">Evidencia</w:t>
            </w:r>
          </w:p>
        </w:tc>
        <w:tc>
          <w:tcPr>
            <w:tcW w:w="8510" w:type="dxa"/>
          </w:tcPr>
          <w:p>
            <w:pPr/>
            <w:r>
              <w:t xml:space="preserve">Fotografía del ticket junto a la pantalla, con el volcado del comprobante grabado al lado</w:t>
            </w:r>
          </w:p>
        </w:tc>
      </w:tr>
      <w:tr>
        <w:tc>
          <w:tcPr>
            <w:tcW w:w="850" w:type="dxa"/>
          </w:tcPr>
          <w:p>
            <w:pPr/>
            <w:r>
              <w:t xml:space="preserve">Estado</w:t>
            </w:r>
          </w:p>
        </w:tc>
        <w:tc>
          <w:tcPr>
            <w:tcW w:w="8510" w:type="dxa"/>
          </w:tcPr>
          <w:p>
            <w:pPr/>
            <w:r>
              <w:rPr>
                <w:b/>
              </w:rPr>
              <w:t xml:space="preserve">Bloqueado</w:t>
            </w:r>
            <w:r>
              <w:t xml:space="preserve">, por el riesgo R02. Lo que cambió: ya no lo bloquea no saber el modelo, sino </w:t>
            </w:r>
            <w:r>
              <w:rPr>
                <w:b/>
              </w:rPr>
              <w:t xml:space="preserve">no tener el equipo en mano</w:t>
            </w:r>
            <w:r>
              <w:t xml:space="preserve">. Se desbloquea el día que la 3nSTAR RPT004 esté conectada al equipo de prueba</w:t>
            </w:r>
          </w:p>
        </w:tc>
      </w:tr>
      <w:tr>
        <w:tc>
          <w:tcPr>
            <w:tcW w:w="850" w:type="dxa"/>
          </w:tcPr>
          <w:p>
            <w:pPr/>
            <w:r>
              <w:t xml:space="preserve">Observaciones</w:t>
            </w:r>
          </w:p>
        </w:tc>
        <w:tc>
          <w:tcPr>
            <w:tcW w:w="8510" w:type="dxa"/>
          </w:tcPr>
          <w:p>
            <w:pPr/>
            <w:r>
              <w:t xml:space="preserve">Es el caso que convierte en regresión el hallazgo 1, el defecto más visible del sistema actual: la marca de impresión vale falso en los </w:t>
            </w:r>
            <w:r>
              <w:rPr>
                <w:b/>
              </w:rPr>
              <w:t xml:space="preserve">58,331 comprobantes válidos</w:t>
            </w:r>
            <w:r>
              <w:t xml:space="preserve"> porque toda la lógica de impresión está comentada y el botón solo muestra un aviso de que el comprobante no puede imprimirse. La decisión 3 del proyecto añade el dato que faltaba: </w:t>
            </w:r>
            <w:r>
              <w:rPr>
                <w:b/>
              </w:rPr>
              <w:t xml:space="preserve">no es que no supieran imprimir, es que el sistema se bloquea al intentarlo.</w:t>
            </w:r>
            <w:r>
              <w:t xml:space="preserve"> También es el criterio de salida del alcance que exige que un ticket real se haya impreso, y la </w:t>
            </w:r>
            <w:r>
              <w:rPr>
                <w:b/>
              </w:rPr>
              <w:t xml:space="preserve">primera tarea técnica del proyecto</w:t>
            </w:r>
            <w:r>
              <w:t xml:space="preserve">. Lo que su resultado ya </w:t>
            </w:r>
            <w:r>
              <w:rPr>
                <w:b/>
              </w:rPr>
              <w:t xml:space="preserve">no</w:t>
            </w:r>
            <w:r>
              <w:t xml:space="preserve"> decide es la tecnología de escritorio: WPF está elegido y no hay plan B. Decide cuál de los dos caminos de la impresora se usa en producción. Mientras siga bloqueado, los casos de M03 no se dan por diseñados en firme</w:t>
            </w:r>
          </w:p>
        </w:tc>
      </w:tr>
    </w:tbl>
    <w:p>
      <w:pPr>
        <w:pStyle w:val="Heading3"/>
      </w:pPr>
      <w:r>
        <w:t xml:space="preserve">TC-FC01-017 · Sin papel, el mensaje es en español y la venta sigue siendo válida</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TC-FC01-017</w:t>
            </w:r>
          </w:p>
        </w:tc>
      </w:tr>
      <w:tr>
        <w:tc>
          <w:tcPr>
            <w:tcW w:w="850" w:type="dxa"/>
          </w:tcPr>
          <w:p>
            <w:pPr/>
            <w:r>
              <w:t xml:space="preserve">Título</w:t>
            </w:r>
          </w:p>
        </w:tc>
        <w:tc>
          <w:tcPr>
            <w:tcW w:w="8510" w:type="dxa"/>
          </w:tcPr>
          <w:p>
            <w:pPr/>
            <w:r>
              <w:t xml:space="preserve">Un fallo de la impresora muestra un mensaje en español y no invalida ni duplica la venta</w:t>
            </w:r>
          </w:p>
        </w:tc>
      </w:tr>
      <w:tr>
        <w:tc>
          <w:tcPr>
            <w:tcW w:w="850" w:type="dxa"/>
          </w:tcPr>
          <w:p>
            <w:pPr/>
            <w:r>
              <w:t xml:space="preserve">Flujo / Módulo</w:t>
            </w:r>
          </w:p>
        </w:tc>
        <w:tc>
          <w:tcPr>
            <w:tcW w:w="8510" w:type="dxa"/>
          </w:tcPr>
          <w:p>
            <w:pPr/>
            <w:r>
              <w:t xml:space="preserve">FC-01 / M03</w:t>
            </w:r>
          </w:p>
        </w:tc>
      </w:tr>
      <w:tr>
        <w:tc>
          <w:tcPr>
            <w:tcW w:w="850" w:type="dxa"/>
          </w:tcPr>
          <w:p>
            <w:pPr/>
            <w:r>
              <w:t xml:space="preserve">Requisitos</w:t>
            </w:r>
          </w:p>
        </w:tc>
        <w:tc>
          <w:tcPr>
            <w:tcW w:w="8510" w:type="dxa"/>
          </w:tcPr>
          <w:p>
            <w:pPr/>
            <w:r>
              <w:t xml:space="preserve">F4, E3</w:t>
            </w:r>
          </w:p>
        </w:tc>
      </w:tr>
      <w:tr>
        <w:tc>
          <w:tcPr>
            <w:tcW w:w="850" w:type="dxa"/>
          </w:tcPr>
          <w:p>
            <w:pPr/>
            <w:r>
              <w:t xml:space="preserve">Hallazgo de regresión</w:t>
            </w:r>
          </w:p>
        </w:tc>
        <w:tc>
          <w:tcPr>
            <w:tcW w:w="8510" w:type="dxa"/>
          </w:tcPr>
          <w:p>
            <w:pPr/>
            <w:r>
              <w:t xml:space="preserve">—</w:t>
            </w:r>
          </w:p>
        </w:tc>
      </w:tr>
      <w:tr>
        <w:tc>
          <w:tcPr>
            <w:tcW w:w="850" w:type="dxa"/>
          </w:tcPr>
          <w:p>
            <w:pPr/>
            <w:r>
              <w:t xml:space="preserve">Frontera / Endpoint</w:t>
            </w:r>
          </w:p>
        </w:tc>
        <w:tc>
          <w:tcPr>
            <w:tcW w:w="8510" w:type="dxa"/>
          </w:tcPr>
          <w:p>
            <w:pPr/>
            <w:r>
              <w:t xml:space="preserve">A / A-15 printing.printTicket</w:t>
            </w:r>
          </w:p>
        </w:tc>
      </w:tr>
      <w:tr>
        <w:tc>
          <w:tcPr>
            <w:tcW w:w="850" w:type="dxa"/>
          </w:tcPr>
          <w:p>
            <w:pPr/>
            <w:r>
              <w:t xml:space="preserve">Tipo / Nivel / Técnica</w:t>
            </w:r>
          </w:p>
        </w:tc>
        <w:tc>
          <w:tcPr>
            <w:tcW w:w="8510" w:type="dxa"/>
          </w:tcPr>
          <w:p>
            <w:pPr/>
            <w:r>
              <w:t xml:space="preserve">Tolerancia a fallos / Sistema / Basada en riesgo</w:t>
            </w:r>
          </w:p>
        </w:tc>
      </w:tr>
      <w:tr>
        <w:tc>
          <w:tcPr>
            <w:tcW w:w="850" w:type="dxa"/>
          </w:tcPr>
          <w:p>
            <w:pPr/>
            <w:r>
              <w:t xml:space="preserve">Prioridad</w:t>
            </w:r>
          </w:p>
        </w:tc>
        <w:tc>
          <w:tcPr>
            <w:tcW w:w="8510" w:type="dxa"/>
          </w:tcPr>
          <w:p>
            <w:pPr/>
            <w:r>
              <w:t xml:space="preserve">Alta</w:t>
            </w:r>
          </w:p>
        </w:tc>
      </w:tr>
      <w:tr>
        <w:tc>
          <w:tcPr>
            <w:tcW w:w="850" w:type="dxa"/>
          </w:tcPr>
          <w:p>
            <w:pPr/>
            <w:r>
              <w:t xml:space="preserve">Precondiciones</w:t>
            </w:r>
          </w:p>
        </w:tc>
        <w:tc>
          <w:tcPr>
            <w:tcW w:w="8510" w:type="dxa"/>
          </w:tcPr>
          <w:p>
            <w:pPr/>
            <w:r>
              <w:t xml:space="preserve">Hay una venta cobrada y un comprobante emitido; se puede provocar el fallo, retirando el papel o desconectando la impresora, o con la impresora simulada si no hay hardware</w:t>
            </w:r>
          </w:p>
        </w:tc>
      </w:tr>
      <w:tr>
        <w:tc>
          <w:tcPr>
            <w:tcW w:w="850" w:type="dxa"/>
          </w:tcPr>
          <w:p>
            <w:pPr/>
            <w:r>
              <w:t xml:space="preserve">Datos de prueba</w:t>
            </w:r>
          </w:p>
        </w:tc>
        <w:tc>
          <w:tcPr>
            <w:tcW w:w="8510" w:type="dxa"/>
          </w:tcPr>
          <w:p>
            <w:pPr/>
            <w:r>
              <w:t xml:space="preserve">Comprobante emitido por 17.50; fallo provocado, sin papel y, en una segunda pasada, impresora desconectada</w:t>
            </w:r>
          </w:p>
        </w:tc>
      </w:tr>
      <w:tr>
        <w:tc>
          <w:tcPr>
            <w:tcW w:w="850" w:type="dxa"/>
          </w:tcPr>
          <w:p>
            <w:pPr/>
            <w:r>
              <w:t xml:space="preserve">Paso 1</w:t>
            </w:r>
          </w:p>
        </w:tc>
        <w:tc>
          <w:tcPr>
            <w:tcW w:w="8510" w:type="dxa"/>
          </w:tcPr>
          <w:p>
            <w:pPr/>
            <w:r>
              <w:t xml:space="preserve">Retirar el papel e invocar printing.printTicket. Esperado: error de negocio IMPRESORA SIN PAPEL en español, </w:t>
            </w:r>
            <w:r>
              <w:rPr>
                <w:b/>
              </w:rPr>
              <w:t xml:space="preserve">nunca un diálogo del entorno</w:t>
            </w:r>
            <w:r>
              <w:t xml:space="preserve"> y sin que la aplicación se cierre</w:t>
            </w:r>
          </w:p>
        </w:tc>
      </w:tr>
      <w:tr>
        <w:tc>
          <w:tcPr>
            <w:tcW w:w="850" w:type="dxa"/>
          </w:tcPr>
          <w:p>
            <w:pPr/>
            <w:r>
              <w:t xml:space="preserve">Paso 2</w:t>
            </w:r>
          </w:p>
        </w:tc>
        <w:tc>
          <w:tcPr>
            <w:tcW w:w="8510" w:type="dxa"/>
          </w:tcPr>
          <w:p>
            <w:pPr/>
            <w:r>
              <w:t xml:space="preserve">Consultar el comprobante. Esperado: sigue emitido y válido, con su número, y aparece como pendiente de imprimir</w:t>
            </w:r>
          </w:p>
        </w:tc>
      </w:tr>
      <w:tr>
        <w:tc>
          <w:tcPr>
            <w:tcW w:w="850" w:type="dxa"/>
          </w:tcPr>
          <w:p>
            <w:pPr/>
            <w:r>
              <w:t xml:space="preserve">Paso 3</w:t>
            </w:r>
          </w:p>
        </w:tc>
        <w:tc>
          <w:tcPr>
            <w:tcW w:w="8510" w:type="dxa"/>
          </w:tcPr>
          <w:p>
            <w:pPr/>
            <w:r>
              <w:t xml:space="preserve">Desconectar la impresora e invocar la impresión otra vez. Esperado: error de negocio IMPRESORA NO RESPONDE, distinto del anterior</w:t>
            </w:r>
          </w:p>
        </w:tc>
      </w:tr>
      <w:tr>
        <w:tc>
          <w:tcPr>
            <w:tcW w:w="850" w:type="dxa"/>
          </w:tcPr>
          <w:p>
            <w:pPr/>
            <w:r>
              <w:t xml:space="preserve">Paso 4</w:t>
            </w:r>
          </w:p>
        </w:tc>
        <w:tc>
          <w:tcPr>
            <w:tcW w:w="8510" w:type="dxa"/>
          </w:tcPr>
          <w:p>
            <w:pPr/>
            <w:r>
              <w:t xml:space="preserve">Reponer el papel, reconectar la impresora y reimprimir. Esperado: el ticket sale y el comprobante conserva el mismo número</w:t>
            </w:r>
          </w:p>
        </w:tc>
      </w:tr>
      <w:tr>
        <w:tc>
          <w:tcPr>
            <w:tcW w:w="850" w:type="dxa"/>
          </w:tcPr>
          <w:p>
            <w:pPr/>
            <w:r>
              <w:t xml:space="preserve">Postcondiciones</w:t>
            </w:r>
          </w:p>
        </w:tc>
        <w:tc>
          <w:tcPr>
            <w:tcW w:w="8510" w:type="dxa"/>
          </w:tcPr>
          <w:p>
            <w:pPr/>
            <w:r>
              <w:t xml:space="preserve">El comprobante no se anuló ni se revirtió por el fallo de impresión; el correlativo no se consumió dos veces; el aviso quedó registrado en la bitácora; la bandeja de salida sigue con una sola entrada para ese comprobante</w:t>
            </w:r>
          </w:p>
        </w:tc>
      </w:tr>
      <w:tr>
        <w:tc>
          <w:tcPr>
            <w:tcW w:w="850" w:type="dxa"/>
          </w:tcPr>
          <w:p>
            <w:pPr/>
            <w:r>
              <w:t xml:space="preserve">Criterio de aceptación</w:t>
            </w:r>
          </w:p>
        </w:tc>
        <w:tc>
          <w:tcPr>
            <w:tcW w:w="8510" w:type="dxa"/>
          </w:tcPr>
          <w:p>
            <w:pPr/>
            <w:r>
              <w:t xml:space="preserve">El fallo de impresión se comunica en español y la venta sigue siendo válida, imprimible y única</w:t>
            </w:r>
          </w:p>
        </w:tc>
      </w:tr>
      <w:tr>
        <w:tc>
          <w:tcPr>
            <w:tcW w:w="850" w:type="dxa"/>
          </w:tcPr>
          <w:p>
            <w:pPr/>
            <w:r>
              <w:t xml:space="preserve">Automatizable</w:t>
            </w:r>
          </w:p>
        </w:tc>
        <w:tc>
          <w:tcPr>
            <w:tcW w:w="8510" w:type="dxa"/>
          </w:tcPr>
          <w:p>
            <w:pPr/>
            <w:r>
              <w:t xml:space="preserve">Parcialmente. Con impresora simulada sí; la falta de papel real se verifica a mano</w:t>
            </w:r>
          </w:p>
        </w:tc>
      </w:tr>
      <w:tr>
        <w:tc>
          <w:tcPr>
            <w:tcW w:w="850" w:type="dxa"/>
          </w:tcPr>
          <w:p>
            <w:pPr/>
            <w:r>
              <w:t xml:space="preserve">Evidencia</w:t>
            </w:r>
          </w:p>
        </w:tc>
        <w:tc>
          <w:tcPr>
            <w:tcW w:w="8510" w:type="dxa"/>
          </w:tcPr>
          <w:p>
            <w:pPr/>
            <w:r>
              <w:t xml:space="preserve">Captura de los dos mensajes, volcado del comprobante antes y después del fallo, y fotografía del ticket reimpreso cuando haya hardware</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Dos cosas separadas que el sistema actual confunde: el comprobante </w:t>
            </w:r>
            <w:r>
              <w:rPr>
                <w:b/>
              </w:rPr>
              <w:t xml:space="preserve">ya es válido al emitirse</w:t>
            </w:r>
            <w:r>
              <w:t xml:space="preserve">, así que un problema de impresora es un incidente de impresión y no una venta fallida. El mensaje en español y nunca como diálogo del entorno es el requisito F4, el mismo que incumple el hallazgo 8. La pasada con papel real queda bloqueada por el riesgo R02, igual que TC-FC01-016; la pasada con impresora simulada se puede ejecutar antes de tener hardware</w:t>
            </w:r>
          </w:p>
        </w:tc>
      </w:tr>
    </w:tbl>
    <w:p>
      <w:pPr>
        <w:pStyle w:val="Heading3"/>
      </w:pPr>
      <w:r>
        <w:t xml:space="preserve">TC-FC01-018 · El cierre de caja declara la diferencia</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ID</w:t>
            </w:r>
          </w:p>
        </w:tc>
        <w:tc>
          <w:tcPr>
            <w:tcW w:w="8510" w:type="dxa"/>
          </w:tcPr>
          <w:p>
            <w:pPr/>
            <w:r>
              <w:t xml:space="preserve">TC-FC01-018</w:t>
            </w:r>
          </w:p>
        </w:tc>
      </w:tr>
      <w:tr>
        <w:tc>
          <w:tcPr>
            <w:tcW w:w="850" w:type="dxa"/>
          </w:tcPr>
          <w:p>
            <w:pPr/>
            <w:r>
              <w:t xml:space="preserve">Título</w:t>
            </w:r>
          </w:p>
        </w:tc>
        <w:tc>
          <w:tcPr>
            <w:tcW w:w="8510" w:type="dxa"/>
          </w:tcPr>
          <w:p>
            <w:pPr/>
            <w:r>
              <w:t xml:space="preserve">El cierre de caja cuadra el efectivo contado contra lo cobrado y declara la diferencia</w:t>
            </w:r>
          </w:p>
        </w:tc>
      </w:tr>
      <w:tr>
        <w:tc>
          <w:tcPr>
            <w:tcW w:w="850" w:type="dxa"/>
          </w:tcPr>
          <w:p>
            <w:pPr/>
            <w:r>
              <w:t xml:space="preserve">Flujo / Módulo</w:t>
            </w:r>
          </w:p>
        </w:tc>
        <w:tc>
          <w:tcPr>
            <w:tcW w:w="8510" w:type="dxa"/>
          </w:tcPr>
          <w:p>
            <w:pPr/>
            <w:r>
              <w:t xml:space="preserve">FC-01 / M09</w:t>
            </w:r>
          </w:p>
        </w:tc>
      </w:tr>
      <w:tr>
        <w:tc>
          <w:tcPr>
            <w:tcW w:w="850" w:type="dxa"/>
          </w:tcPr>
          <w:p>
            <w:pPr/>
            <w:r>
              <w:t xml:space="preserve">Requisitos</w:t>
            </w:r>
          </w:p>
        </w:tc>
        <w:tc>
          <w:tcPr>
            <w:tcW w:w="8510" w:type="dxa"/>
          </w:tcPr>
          <w:p>
            <w:pPr/>
            <w:r>
              <w:t xml:space="preserve">E10</w:t>
            </w:r>
          </w:p>
        </w:tc>
      </w:tr>
      <w:tr>
        <w:tc>
          <w:tcPr>
            <w:tcW w:w="850" w:type="dxa"/>
          </w:tcPr>
          <w:p>
            <w:pPr/>
            <w:r>
              <w:t xml:space="preserve">Hallazgo de regresión</w:t>
            </w:r>
          </w:p>
        </w:tc>
        <w:tc>
          <w:tcPr>
            <w:tcW w:w="8510" w:type="dxa"/>
          </w:tcPr>
          <w:p>
            <w:pPr/>
            <w:r>
              <w:t xml:space="preserve">—</w:t>
            </w:r>
          </w:p>
        </w:tc>
      </w:tr>
      <w:tr>
        <w:tc>
          <w:tcPr>
            <w:tcW w:w="850" w:type="dxa"/>
          </w:tcPr>
          <w:p>
            <w:pPr/>
            <w:r>
              <w:t xml:space="preserve">Frontera / Endpoint</w:t>
            </w:r>
          </w:p>
        </w:tc>
        <w:tc>
          <w:tcPr>
            <w:tcW w:w="8510" w:type="dxa"/>
          </w:tcPr>
          <w:p>
            <w:pPr/>
            <w:r>
              <w:t xml:space="preserve">A / A-05 cashbox.closeSession</w:t>
            </w:r>
          </w:p>
        </w:tc>
      </w:tr>
      <w:tr>
        <w:tc>
          <w:tcPr>
            <w:tcW w:w="850" w:type="dxa"/>
          </w:tcPr>
          <w:p>
            <w:pPr/>
            <w:r>
              <w:t xml:space="preserve">Tipo / Nivel / Técnica</w:t>
            </w:r>
          </w:p>
        </w:tc>
        <w:tc>
          <w:tcPr>
            <w:tcW w:w="8510" w:type="dxa"/>
          </w:tcPr>
          <w:p>
            <w:pPr/>
            <w:r>
              <w:t xml:space="preserve">Funcional / Integración / Partición de equivalencia</w:t>
            </w:r>
          </w:p>
        </w:tc>
      </w:tr>
      <w:tr>
        <w:tc>
          <w:tcPr>
            <w:tcW w:w="850" w:type="dxa"/>
          </w:tcPr>
          <w:p>
            <w:pPr/>
            <w:r>
              <w:t xml:space="preserve">Prioridad</w:t>
            </w:r>
          </w:p>
        </w:tc>
        <w:tc>
          <w:tcPr>
            <w:tcW w:w="8510" w:type="dxa"/>
          </w:tcPr>
          <w:p>
            <w:pPr/>
            <w:r>
              <w:t xml:space="preserve">Media. Es la que hereda de M09 en el alcance</w:t>
            </w:r>
          </w:p>
        </w:tc>
      </w:tr>
      <w:tr>
        <w:tc>
          <w:tcPr>
            <w:tcW w:w="850" w:type="dxa"/>
          </w:tcPr>
          <w:p>
            <w:pPr/>
            <w:r>
              <w:t xml:space="preserve">Precondiciones</w:t>
            </w:r>
          </w:p>
        </w:tc>
        <w:tc>
          <w:tcPr>
            <w:tcW w:w="8510" w:type="dxa"/>
          </w:tcPr>
          <w:p>
            <w:pPr/>
            <w:r>
              <w:t xml:space="preserve">Hay una sesión de caja abierta con 100.00 de apertura; en la sesión se cobró una venta en efectivo por 17.50, con 20.00 entregados y 2.50 de vuelto; no hay ninguna venta en curso</w:t>
            </w:r>
          </w:p>
        </w:tc>
      </w:tr>
      <w:tr>
        <w:tc>
          <w:tcPr>
            <w:tcW w:w="850" w:type="dxa"/>
          </w:tcPr>
          <w:p>
            <w:pPr/>
            <w:r>
              <w:t xml:space="preserve">Datos de prueba</w:t>
            </w:r>
          </w:p>
        </w:tc>
        <w:tc>
          <w:tcPr>
            <w:tcW w:w="8510" w:type="dxa"/>
          </w:tcPr>
          <w:p>
            <w:pPr/>
            <w:r>
              <w:t xml:space="preserve">Apertura 100.00; cobrado en efectivo 17.50; esperado 117.50; contado 115.00; diferencia esperada -2.50</w:t>
            </w:r>
          </w:p>
        </w:tc>
      </w:tr>
      <w:tr>
        <w:tc>
          <w:tcPr>
            <w:tcW w:w="850" w:type="dxa"/>
          </w:tcPr>
          <w:p>
            <w:pPr/>
            <w:r>
              <w:t xml:space="preserve">Paso 1</w:t>
            </w:r>
          </w:p>
        </w:tc>
        <w:tc>
          <w:tcPr>
            <w:tcW w:w="8510" w:type="dxa"/>
          </w:tcPr>
          <w:p>
            <w:pPr/>
            <w:r>
              <w:t xml:space="preserve">Invocar cashbox.closeSession con 115.00 contados. Esperado: devuelve esperado 117.50, contado 115.00 y diferencia -2.50</w:t>
            </w:r>
          </w:p>
        </w:tc>
      </w:tr>
      <w:tr>
        <w:tc>
          <w:tcPr>
            <w:tcW w:w="850" w:type="dxa"/>
          </w:tcPr>
          <w:p>
            <w:pPr/>
            <w:r>
              <w:t xml:space="preserve">Paso 2</w:t>
            </w:r>
          </w:p>
        </w:tc>
        <w:tc>
          <w:tcPr>
            <w:tcW w:w="8510" w:type="dxa"/>
          </w:tcPr>
          <w:p>
            <w:pPr/>
            <w:r>
              <w:t xml:space="preserve">Abrir otra sesión, dejar una venta a medias y intentar cerrar. Esperado: error de negocio VENTA EN CURSO, y la sesión no se cierra</w:t>
            </w:r>
          </w:p>
        </w:tc>
      </w:tr>
      <w:tr>
        <w:tc>
          <w:tcPr>
            <w:tcW w:w="850" w:type="dxa"/>
          </w:tcPr>
          <w:p>
            <w:pPr/>
            <w:r>
              <w:t xml:space="preserve">Paso 3</w:t>
            </w:r>
          </w:p>
        </w:tc>
        <w:tc>
          <w:tcPr>
            <w:tcW w:w="8510" w:type="dxa"/>
          </w:tcPr>
          <w:p>
            <w:pPr/>
            <w:r>
              <w:t xml:space="preserve">Intentar cerrar una sesión ya cerrada. Esperado: error de negocio SESION NO ABIERTA</w:t>
            </w:r>
          </w:p>
        </w:tc>
      </w:tr>
      <w:tr>
        <w:tc>
          <w:tcPr>
            <w:tcW w:w="850" w:type="dxa"/>
          </w:tcPr>
          <w:p>
            <w:pPr/>
            <w:r>
              <w:t xml:space="preserve">Paso 4</w:t>
            </w:r>
          </w:p>
        </w:tc>
        <w:tc>
          <w:tcPr>
            <w:tcW w:w="8510" w:type="dxa"/>
          </w:tcPr>
          <w:p>
            <w:pPr/>
            <w:r>
              <w:t xml:space="preserve">Abrir una sesión nueva en el mismo terminal. Esperado: es una sesión distinta, con el mismo terminal y la misma serie B001, y el arqueo anterior no cambia</w:t>
            </w:r>
          </w:p>
        </w:tc>
      </w:tr>
      <w:tr>
        <w:tc>
          <w:tcPr>
            <w:tcW w:w="850" w:type="dxa"/>
          </w:tcPr>
          <w:p>
            <w:pPr/>
            <w:r>
              <w:t xml:space="preserve">Postcondiciones</w:t>
            </w:r>
          </w:p>
        </w:tc>
        <w:tc>
          <w:tcPr>
            <w:tcW w:w="8510" w:type="dxa"/>
          </w:tcPr>
          <w:p>
            <w:pPr/>
            <w:r>
              <w:t xml:space="preserve">Existe un registro de arqueo con esperado, contado y diferencia; el arqueo no se puede editar después de cerrado; el esperado se derivó de los cobros en efectivo de la sesión y no de un campo escrito a mano; los cobros con tarjeta no entran en el esperado de efectivo</w:t>
            </w:r>
          </w:p>
        </w:tc>
      </w:tr>
      <w:tr>
        <w:tc>
          <w:tcPr>
            <w:tcW w:w="850" w:type="dxa"/>
          </w:tcPr>
          <w:p>
            <w:pPr/>
            <w:r>
              <w:t xml:space="preserve">Criterio de aceptación</w:t>
            </w:r>
          </w:p>
        </w:tc>
        <w:tc>
          <w:tcPr>
            <w:tcW w:w="8510" w:type="dxa"/>
          </w:tcPr>
          <w:p>
            <w:pPr/>
            <w:r>
              <w:t xml:space="preserve">El arqueo declara una diferencia de -2.50 en lugar de ajustar el esperado al contado</w:t>
            </w:r>
          </w:p>
        </w:tc>
      </w:tr>
      <w:tr>
        <w:tc>
          <w:tcPr>
            <w:tcW w:w="850" w:type="dxa"/>
          </w:tcPr>
          <w:p>
            <w:pPr/>
            <w:r>
              <w:t xml:space="preserve">Automatizable</w:t>
            </w:r>
          </w:p>
        </w:tc>
        <w:tc>
          <w:tcPr>
            <w:tcW w:w="8510" w:type="dxa"/>
          </w:tcPr>
          <w:p>
            <w:pPr/>
            <w:r>
              <w:t xml:space="preserve">Sí. Marco por definir</w:t>
            </w:r>
          </w:p>
        </w:tc>
      </w:tr>
      <w:tr>
        <w:tc>
          <w:tcPr>
            <w:tcW w:w="850" w:type="dxa"/>
          </w:tcPr>
          <w:p>
            <w:pPr/>
            <w:r>
              <w:t xml:space="preserve">Evidencia</w:t>
            </w:r>
          </w:p>
        </w:tc>
        <w:tc>
          <w:tcPr>
            <w:tcW w:w="8510" w:type="dxa"/>
          </w:tcPr>
          <w:p>
            <w:pPr/>
            <w:r>
              <w:t xml:space="preserve">Captura del arqueo y volcado de la sesión de caja con sus cobros por medio de pago</w:t>
            </w:r>
          </w:p>
        </w:tc>
      </w:tr>
      <w:tr>
        <w:tc>
          <w:tcPr>
            <w:tcW w:w="850" w:type="dxa"/>
          </w:tcPr>
          <w:p>
            <w:pPr/>
            <w:r>
              <w:t xml:space="preserve">Estado</w:t>
            </w:r>
          </w:p>
        </w:tc>
        <w:tc>
          <w:tcPr>
            <w:tcW w:w="8510" w:type="dxa"/>
          </w:tcPr>
          <w:p>
            <w:pPr/>
            <w:r>
              <w:t xml:space="preserve">No ejecutado</w:t>
            </w:r>
          </w:p>
        </w:tc>
      </w:tr>
      <w:tr>
        <w:tc>
          <w:tcPr>
            <w:tcW w:w="850" w:type="dxa"/>
          </w:tcPr>
          <w:p>
            <w:pPr/>
            <w:r>
              <w:t xml:space="preserve">Observaciones</w:t>
            </w:r>
          </w:p>
        </w:tc>
        <w:tc>
          <w:tcPr>
            <w:tcW w:w="8510" w:type="dxa"/>
          </w:tcPr>
          <w:p>
            <w:pPr/>
            <w:r>
              <w:t xml:space="preserve">El sistema actual no tiene apertura ni cierre de caja: es deuda funcional, no un defecto de código. Lo que este caso protege es que la diferencia </w:t>
            </w:r>
            <w:r>
              <w:rPr>
                <w:b/>
              </w:rPr>
              <w:t xml:space="preserve">se declare y no se ajuste</w:t>
            </w:r>
            <w:r>
              <w:t xml:space="preserve">: un cierre que cuadra siempre no sirve para detectar un descuadre, que es justo para lo que existe el arqueo</w:t>
            </w:r>
          </w:p>
        </w:tc>
      </w:tr>
    </w:tbl>
    <w:p>
      <w:pPr>
        <w:pStyle w:val="Heading2"/>
      </w:pPr>
      <w:r>
        <w:t xml:space="preserve">5. Los nueve defectos que este flujo convierte en regresión</w:t>
      </w:r>
    </w:p>
    <w:p>
      <w:pPr/>
      <w:r>
        <w:t xml:space="preserve">Estos nueve no se descubrieron ejecutando MiFarma, que todavía no se puede ejecutar. Son </w:t>
      </w:r>
      <w:r>
        <w:rPr>
          <w:b/>
        </w:rPr>
        <w:t xml:space="preserve">defectos reales del sistema que se reemplaza</w:t>
      </w:r>
      <w:r>
        <w:t xml:space="preserve">, recuperados del ejecutable de 2017 y medidos sobre los datos de producción en solo lectura. Un criterio de salida del alcance exige que ninguno reaparezca, así que cada uno tiene aquí el caso que lo demuestra.</w:t>
      </w:r>
    </w:p>
    <w:p>
      <w:pPr/>
      <w:r>
        <w:t xml:space="preserve">La severidad es el impacto y la prioridad es la urgencia. Las dos son </w:t>
      </w:r>
      <w:r>
        <w:rPr>
          <w:b/>
        </w:rPr>
        <w:t xml:space="preserve">propuestas del autor</w:t>
      </w:r>
      <w:r>
        <w:t xml:space="preserve"> y van con su justificación, como pide el documento modelo.</w:t>
      </w:r>
    </w:p>
    <w:tbl>
      <w:tblPr>
        <w:tblStyle w:val="TableGrid"/>
        <w:tblW w:w="0" w:type="auto"/>
        <w:tblLayout w:type="fixed"/>
        <w:tblLook w:val="04A0" w:firstRow="1" w:lastRow="0" w:firstColumn="0" w:lastColumn="0" w:noHBand="0" w:noVBand="1"/>
      </w:tblPr>
      <w:tblGrid>
        <w:gridCol w:w="850"/>
        <w:gridCol w:w="2576"/>
        <w:gridCol w:w="2577"/>
        <w:gridCol w:w="2507"/>
        <w:gridCol w:w="850"/>
      </w:tblGrid>
      <w:tr>
        <w:trPr>
          <w:tblHeader/>
        </w:trPr>
        <w:tc>
          <w:tcPr>
            <w:tcW w:w="850" w:type="dxa"/>
            <w:shd w:val="clear" w:color="auto" w:fill="F2F2F2"/>
          </w:tcPr>
          <w:p>
            <w:pPr/>
            <w:r>
              <w:t xml:space="preserve">#</w:t>
            </w:r>
          </w:p>
        </w:tc>
        <w:tc>
          <w:tcPr>
            <w:tcW w:w="2576" w:type="dxa"/>
            <w:shd w:val="clear" w:color="auto" w:fill="F2F2F2"/>
          </w:tcPr>
          <w:p>
            <w:pPr/>
            <w:r>
              <w:t xml:space="preserve">Defecto del sistema actual</w:t>
            </w:r>
          </w:p>
        </w:tc>
        <w:tc>
          <w:tcPr>
            <w:tcW w:w="2577" w:type="dxa"/>
            <w:shd w:val="clear" w:color="auto" w:fill="F2F2F2"/>
          </w:tcPr>
          <w:p>
            <w:pPr/>
            <w:r>
              <w:t xml:space="preserve">Evidencia medida</w:t>
            </w:r>
          </w:p>
        </w:tc>
        <w:tc>
          <w:tcPr>
            <w:tcW w:w="2507" w:type="dxa"/>
            <w:shd w:val="clear" w:color="auto" w:fill="F2F2F2"/>
          </w:tcPr>
          <w:p>
            <w:pPr/>
            <w:r>
              <w:t xml:space="preserve">Severidad / prioridad</w:t>
            </w:r>
          </w:p>
        </w:tc>
        <w:tc>
          <w:tcPr>
            <w:tcW w:w="850" w:type="dxa"/>
            <w:shd w:val="clear" w:color="auto" w:fill="F2F2F2"/>
          </w:tcPr>
          <w:p>
            <w:pPr/>
            <w:r>
              <w:t xml:space="preserve">Caso</w:t>
            </w:r>
          </w:p>
        </w:tc>
      </w:tr>
      <w:tr>
        <w:tc>
          <w:tcPr>
            <w:tcW w:w="850" w:type="dxa"/>
          </w:tcPr>
          <w:p>
            <w:pPr/>
            <w:r>
              <w:t xml:space="preserve">1</w:t>
            </w:r>
          </w:p>
        </w:tc>
        <w:tc>
          <w:tcPr>
            <w:tcW w:w="2576" w:type="dxa"/>
          </w:tcPr>
          <w:p>
            <w:pPr/>
            <w:r>
              <w:t xml:space="preserve">No emite ningún comprobante impreso: la lógica de impresión está comentada y el botón solo avisa que no se puede imprimir</w:t>
            </w:r>
          </w:p>
        </w:tc>
        <w:tc>
          <w:tcPr>
            <w:tcW w:w="2577" w:type="dxa"/>
          </w:tcPr>
          <w:p>
            <w:pPr/>
            <w:r>
              <w:t xml:space="preserve">La marca de impresión vale falso en </w:t>
            </w:r>
            <w:r>
              <w:rPr>
                <w:b/>
              </w:rPr>
              <w:t xml:space="preserve">58,331 de 58,331</w:t>
            </w:r>
            <w:r>
              <w:t xml:space="preserve"> comprobantes válidos</w:t>
            </w:r>
          </w:p>
        </w:tc>
        <w:tc>
          <w:tcPr>
            <w:tcW w:w="2507" w:type="dxa"/>
          </w:tcPr>
          <w:p>
            <w:pPr/>
            <w:r>
              <w:t xml:space="preserve">Crítica / alta. El cliente se va sin comprobante y el negocio incumple, todos los días</w:t>
            </w:r>
          </w:p>
        </w:tc>
        <w:tc>
          <w:tcPr>
            <w:tcW w:w="850" w:type="dxa"/>
          </w:tcPr>
          <w:p>
            <w:pPr/>
            <w:r>
              <w:t xml:space="preserve">TC-FC01-016</w:t>
            </w:r>
          </w:p>
        </w:tc>
      </w:tr>
      <w:tr>
        <w:tc>
          <w:tcPr>
            <w:tcW w:w="850" w:type="dxa"/>
          </w:tcPr>
          <w:p>
            <w:pPr/>
            <w:r>
              <w:t xml:space="preserve">3</w:t>
            </w:r>
          </w:p>
        </w:tc>
        <w:tc>
          <w:tcPr>
            <w:tcW w:w="2576" w:type="dxa"/>
          </w:tcPr>
          <w:p>
            <w:pPr/>
            <w:r>
              <w:t xml:space="preserve">Anular una línea con doble clic pone en cero la línea y el comprobante completo, devuelve el stock y no toca la ganancia</w:t>
            </w:r>
          </w:p>
        </w:tc>
        <w:tc>
          <w:tcPr>
            <w:tcW w:w="2577" w:type="dxa"/>
          </w:tcPr>
          <w:p>
            <w:pPr/>
            <w:r>
              <w:t xml:space="preserve">Código del manejador de doble clic, sin confirmación y sin confirmar la escritura</w:t>
            </w:r>
          </w:p>
        </w:tc>
        <w:tc>
          <w:tcPr>
            <w:tcW w:w="2507" w:type="dxa"/>
          </w:tcPr>
          <w:p>
            <w:pPr/>
            <w:r>
              <w:t xml:space="preserve">Crítica / alta. Es el defecto con mayor riesgo económico por operación de todo el diagnóstico</w:t>
            </w:r>
          </w:p>
        </w:tc>
        <w:tc>
          <w:tcPr>
            <w:tcW w:w="850" w:type="dxa"/>
          </w:tcPr>
          <w:p>
            <w:pPr/>
            <w:r>
              <w:t xml:space="preserve">TC-FC01-007</w:t>
            </w:r>
          </w:p>
        </w:tc>
      </w:tr>
      <w:tr>
        <w:tc>
          <w:tcPr>
            <w:tcW w:w="850" w:type="dxa"/>
          </w:tcPr>
          <w:p>
            <w:pPr/>
            <w:r>
              <w:t xml:space="preserve">7</w:t>
            </w:r>
          </w:p>
        </w:tc>
        <w:tc>
          <w:tcPr>
            <w:tcW w:w="2576" w:type="dxa"/>
          </w:tcPr>
          <w:p>
            <w:pPr/>
            <w:r>
              <w:t xml:space="preserve">Pulsar Nuevo crea la cabecera antes de que exista una línea, y cerrar sin grabar la deja escrita</w:t>
            </w:r>
          </w:p>
        </w:tc>
        <w:tc>
          <w:tcPr>
            <w:tcW w:w="2577" w:type="dxa"/>
          </w:tcPr>
          <w:p>
            <w:pPr/>
            <w:r>
              <w:rPr>
                <w:b/>
              </w:rPr>
              <w:t xml:space="preserve">25 ventas sin ninguna línea</w:t>
            </w:r>
            <w:r>
              <w:t xml:space="preserve">, 23 sin cliente o sin comprobante, y 58,333 comprobantes frente a 58,332 ventas</w:t>
            </w:r>
          </w:p>
        </w:tc>
        <w:tc>
          <w:tcPr>
            <w:tcW w:w="2507" w:type="dxa"/>
          </w:tcPr>
          <w:p>
            <w:pPr/>
            <w:r>
              <w:t xml:space="preserve">Alta / alta. Corrompe el libro de ventas en silencio</w:t>
            </w:r>
          </w:p>
        </w:tc>
        <w:tc>
          <w:tcPr>
            <w:tcW w:w="850" w:type="dxa"/>
          </w:tcPr>
          <w:p>
            <w:pPr/>
            <w:r>
              <w:t xml:space="preserve">TC-FC01-008</w:t>
            </w:r>
          </w:p>
        </w:tc>
      </w:tr>
      <w:tr>
        <w:tc>
          <w:tcPr>
            <w:tcW w:w="850" w:type="dxa"/>
          </w:tcPr>
          <w:p>
            <w:pPr/>
            <w:r>
              <w:t xml:space="preserve">8</w:t>
            </w:r>
          </w:p>
        </w:tc>
        <w:tc>
          <w:tcPr>
            <w:tcW w:w="2576" w:type="dxa"/>
          </w:tcPr>
          <w:p>
            <w:pPr/>
            <w:r>
              <w:t xml:space="preserve">Una instrucción de salida de bucle quedó huérfana porque su bucle está comentado: error del entorno al vender un producto con stock 0</w:t>
            </w:r>
          </w:p>
        </w:tc>
        <w:tc>
          <w:tcPr>
            <w:tcW w:w="2577" w:type="dxa"/>
          </w:tcPr>
          <w:p>
            <w:pPr/>
            <w:r>
              <w:t xml:space="preserve">Código recuperado, alcanzable con stock exactamente 0</w:t>
            </w:r>
          </w:p>
        </w:tc>
        <w:tc>
          <w:tcPr>
            <w:tcW w:w="2507" w:type="dxa"/>
          </w:tcPr>
          <w:p>
            <w:pPr/>
            <w:r>
              <w:t xml:space="preserve">Alta / alta. La venta se cae delante del cliente, y el 30 por ciento del catálogo tiene stock 0</w:t>
            </w:r>
          </w:p>
        </w:tc>
        <w:tc>
          <w:tcPr>
            <w:tcW w:w="850" w:type="dxa"/>
          </w:tcPr>
          <w:p>
            <w:pPr/>
            <w:r>
              <w:t xml:space="preserve">TC-FC01-005</w:t>
            </w:r>
          </w:p>
        </w:tc>
      </w:tr>
      <w:tr>
        <w:tc>
          <w:tcPr>
            <w:tcW w:w="850" w:type="dxa"/>
          </w:tcPr>
          <w:p>
            <w:pPr/>
            <w:r>
              <w:t xml:space="preserve">9</w:t>
            </w:r>
          </w:p>
        </w:tc>
        <w:tc>
          <w:tcPr>
            <w:tcW w:w="2576" w:type="dxa"/>
          </w:tcPr>
          <w:p>
            <w:pPr/>
            <w:r>
              <w:t xml:space="preserve">Repetir un producto en la venta sustituye la cantidad en lugar de sumarla</w:t>
            </w:r>
          </w:p>
        </w:tc>
        <w:tc>
          <w:tcPr>
            <w:tcW w:w="2577" w:type="dxa"/>
          </w:tcPr>
          <w:p>
            <w:pPr/>
            <w:r>
              <w:t xml:space="preserve">Reemplazo de la cantidad sobre el cursor de detalle; el mismo patrón en el pedido a proveedor</w:t>
            </w:r>
          </w:p>
        </w:tc>
        <w:tc>
          <w:tcPr>
            <w:tcW w:w="2507" w:type="dxa"/>
          </w:tcPr>
          <w:p>
            <w:pPr/>
            <w:r>
              <w:t xml:space="preserve">Alta / alta. Cobro de menos silencioso, y frecuente en una botica</w:t>
            </w:r>
          </w:p>
        </w:tc>
        <w:tc>
          <w:tcPr>
            <w:tcW w:w="850" w:type="dxa"/>
          </w:tcPr>
          <w:p>
            <w:pPr/>
            <w:r>
              <w:t xml:space="preserve">TC-FC01-004</w:t>
            </w:r>
          </w:p>
        </w:tc>
      </w:tr>
      <w:tr>
        <w:tc>
          <w:tcPr>
            <w:tcW w:w="850" w:type="dxa"/>
          </w:tcPr>
          <w:p>
            <w:pPr/>
            <w:r>
              <w:t xml:space="preserve">10</w:t>
            </w:r>
          </w:p>
        </w:tc>
        <w:tc>
          <w:tcPr>
            <w:tcW w:w="2576" w:type="dxa"/>
          </w:tcPr>
          <w:p>
            <w:pPr/>
            <w:r>
              <w:t xml:space="preserve">Ninguna transacción en todo el sistema, y el retorno de la escritura no se comprueba nunca</w:t>
            </w:r>
          </w:p>
        </w:tc>
        <w:tc>
          <w:tcPr>
            <w:tcW w:w="2577" w:type="dxa"/>
          </w:tcPr>
          <w:p>
            <w:pPr/>
            <w:r>
              <w:rPr>
                <w:b/>
              </w:rPr>
              <w:t xml:space="preserve">0 transacciones en 238 procedimientos</w:t>
            </w:r>
          </w:p>
        </w:tc>
        <w:tc>
          <w:tcPr>
            <w:tcW w:w="2507" w:type="dxa"/>
          </w:tcPr>
          <w:p>
            <w:pPr/>
            <w:r>
              <w:t xml:space="preserve">Crítica / alta. Venta a medias y stock parcialmente descontado, sin error y sin rastro</w:t>
            </w:r>
          </w:p>
        </w:tc>
        <w:tc>
          <w:tcPr>
            <w:tcW w:w="850" w:type="dxa"/>
          </w:tcPr>
          <w:p>
            <w:pPr/>
            <w:r>
              <w:t xml:space="preserve">TC-FC01-014</w:t>
            </w:r>
          </w:p>
        </w:tc>
      </w:tr>
      <w:tr>
        <w:tc>
          <w:tcPr>
            <w:tcW w:w="850" w:type="dxa"/>
          </w:tcPr>
          <w:p>
            <w:pPr/>
            <w:r>
              <w:t xml:space="preserve">12</w:t>
            </w:r>
          </w:p>
        </w:tc>
        <w:tc>
          <w:tcPr>
            <w:tcW w:w="2576" w:type="dxa"/>
          </w:tcPr>
          <w:p>
            <w:pPr/>
            <w:r>
              <w:t xml:space="preserve">El importe en letras escribe los cientos en dos palabras</w:t>
            </w:r>
          </w:p>
        </w:tc>
        <w:tc>
          <w:tcPr>
            <w:tcW w:w="2577" w:type="dxa"/>
          </w:tcPr>
          <w:p>
            <w:pPr/>
            <w:r>
              <w:rPr>
                <w:b/>
              </w:rPr>
              <w:t xml:space="preserve">146 comprobantes</w:t>
            </w:r>
            <w:r>
              <w:t xml:space="preserve"> afectados: 100 de DOS CIENTOS, 28 de TRES CIENTOS, 9 de CUATRO CIENTOS, 5 de SEIS CIENTOS y 4 de OCHO CIENTOS</w:t>
            </w:r>
          </w:p>
        </w:tc>
        <w:tc>
          <w:tcPr>
            <w:tcW w:w="2507" w:type="dxa"/>
          </w:tcPr>
          <w:p>
            <w:pPr/>
            <w:r>
              <w:t xml:space="preserve">Media / media. Es un defecto frente al cliente y frente al fisco, pero no detiene la venta</w:t>
            </w:r>
          </w:p>
        </w:tc>
        <w:tc>
          <w:tcPr>
            <w:tcW w:w="850" w:type="dxa"/>
          </w:tcPr>
          <w:p>
            <w:pPr/>
            <w:r>
              <w:t xml:space="preserve">TC-FC01-011</w:t>
            </w:r>
          </w:p>
        </w:tc>
      </w:tr>
      <w:tr>
        <w:tc>
          <w:tcPr>
            <w:tcW w:w="850" w:type="dxa"/>
          </w:tcPr>
          <w:p>
            <w:pPr/>
            <w:r>
              <w:t xml:space="preserve">15</w:t>
            </w:r>
          </w:p>
        </w:tc>
        <w:tc>
          <w:tcPr>
            <w:tcW w:w="2576" w:type="dxa"/>
          </w:tcPr>
          <w:p>
            <w:pPr/>
            <w:r>
              <w:t xml:space="preserve">Techo de 9,999.99 en los importes del comprobante y de 999 unidades por línea</w:t>
            </w:r>
          </w:p>
        </w:tc>
        <w:tc>
          <w:tcPr>
            <w:tcW w:w="2577" w:type="dxa"/>
          </w:tcPr>
          <w:p>
            <w:pPr/>
            <w:r>
              <w:t xml:space="preserve">Tipos del esquema: importes F(7,2) y cantidad N(3)</w:t>
            </w:r>
          </w:p>
        </w:tc>
        <w:tc>
          <w:tcPr>
            <w:tcW w:w="2507" w:type="dxa"/>
          </w:tcPr>
          <w:p>
            <w:pPr/>
            <w:r>
              <w:t xml:space="preserve">Media / baja. No ha ocurrido, porque el total más alto es 1,841.80, pero el límite está en el esquema</w:t>
            </w:r>
          </w:p>
        </w:tc>
        <w:tc>
          <w:tcPr>
            <w:tcW w:w="850" w:type="dxa"/>
          </w:tcPr>
          <w:p>
            <w:pPr/>
            <w:r>
              <w:t xml:space="preserve">TC-FC01-006</w:t>
            </w:r>
          </w:p>
        </w:tc>
      </w:tr>
      <w:tr>
        <w:tc>
          <w:tcPr>
            <w:tcW w:w="850" w:type="dxa"/>
          </w:tcPr>
          <w:p>
            <w:pPr/>
            <w:r>
              <w:t xml:space="preserve">16</w:t>
            </w:r>
          </w:p>
        </w:tc>
        <w:tc>
          <w:tcPr>
            <w:tcW w:w="2576" w:type="dxa"/>
          </w:tcPr>
          <w:p>
            <w:pPr/>
            <w:r>
              <w:t xml:space="preserve">El IGV de una factura nunca se habría grabado, y corregir solo la condición intentaría grabar una cadena en un campo numérico</w:t>
            </w:r>
          </w:p>
        </w:tc>
        <w:tc>
          <w:tcPr>
            <w:tcW w:w="2577" w:type="dxa"/>
          </w:tcPr>
          <w:p>
            <w:pPr/>
            <w:r>
              <w:t xml:space="preserve">Condición evaluada sobre el campo recién creado, siempre falsa</w:t>
            </w:r>
          </w:p>
        </w:tc>
        <w:tc>
          <w:tcPr>
            <w:tcW w:w="2507" w:type="dxa"/>
          </w:tcPr>
          <w:p>
            <w:pPr/>
            <w:r>
              <w:t xml:space="preserve">Media / alta. Sin efecto hoy porque no se emiten facturas, pero bloquea el camino de la factura</w:t>
            </w:r>
          </w:p>
        </w:tc>
        <w:tc>
          <w:tcPr>
            <w:tcW w:w="850" w:type="dxa"/>
          </w:tcPr>
          <w:p>
            <w:pPr/>
            <w:r>
              <w:t xml:space="preserve">TC-FC01-010</w:t>
            </w:r>
          </w:p>
        </w:tc>
      </w:tr>
    </w:tbl>
    <w:p>
      <w:pPr/>
      <w:r>
        <w:t xml:space="preserve">Los otros siete hallazgos del diagnóstico pertenecen a otros flujos: el 2, el 4, el 5, el 6 y el 14 se convierten en regresión en FC-02, FC-03, FC-04 y FC-05, y el 11 y el 13 caen en módulos que ningún flujo cubre y que el propio documento padre declara pendientes.</w:t>
      </w:r>
    </w:p>
    <w:p>
      <w:pPr>
        <w:pStyle w:val="Heading3"/>
      </w:pPr>
      <w:r>
        <w:t xml:space="preserve">5.1 DEF-01 · El comprobante no se imprime nunca</w:t>
      </w:r>
    </w:p>
    <w:tbl>
      <w:tblPr>
        <w:tblStyle w:val="TableGrid"/>
        <w:tblW w:w="0" w:type="auto"/>
        <w:tblLayout w:type="fixed"/>
        <w:tblLook w:val="04A0" w:firstRow="1" w:lastRow="0" w:firstColumn="0" w:lastColumn="0" w:noHBand="0" w:noVBand="1"/>
      </w:tblPr>
      <w:tblGrid>
        <w:gridCol w:w="1702"/>
        <w:gridCol w:w="7658"/>
      </w:tblGrid>
      <w:tr>
        <w:trPr>
          <w:tblHeader/>
        </w:trPr>
        <w:tc>
          <w:tcPr>
            <w:tcW w:w="1702" w:type="dxa"/>
            <w:shd w:val="clear" w:color="auto" w:fill="F2F2F2"/>
          </w:tcPr>
          <w:p>
            <w:pPr/>
            <w:r>
              <w:t xml:space="preserve">Campo</w:t>
            </w:r>
          </w:p>
        </w:tc>
        <w:tc>
          <w:tcPr>
            <w:tcW w:w="7658" w:type="dxa"/>
            <w:shd w:val="clear" w:color="auto" w:fill="F2F2F2"/>
          </w:tcPr>
          <w:p>
            <w:pPr/>
            <w:r>
              <w:t xml:space="preserve">Contenido</w:t>
            </w:r>
          </w:p>
        </w:tc>
      </w:tr>
      <w:tr>
        <w:tc>
          <w:tcPr>
            <w:tcW w:w="1702" w:type="dxa"/>
          </w:tcPr>
          <w:p>
            <w:pPr/>
            <w:r>
              <w:t xml:space="preserve">Caso relacionado</w:t>
            </w:r>
          </w:p>
        </w:tc>
        <w:tc>
          <w:tcPr>
            <w:tcW w:w="7658" w:type="dxa"/>
          </w:tcPr>
          <w:p>
            <w:pPr/>
            <w:r>
              <w:t xml:space="preserve">TC-FC01-016</w:t>
            </w:r>
          </w:p>
        </w:tc>
      </w:tr>
      <w:tr>
        <w:tc>
          <w:tcPr>
            <w:tcW w:w="1702" w:type="dxa"/>
          </w:tcPr>
          <w:p>
            <w:pPr/>
            <w:r>
              <w:t xml:space="preserve">Pasos para reproducir</w:t>
            </w:r>
          </w:p>
        </w:tc>
        <w:tc>
          <w:tcPr>
            <w:tcW w:w="7658" w:type="dxa"/>
          </w:tcPr>
          <w:p>
            <w:pPr/>
            <w:r>
              <w:t xml:space="preserve">1) Abrir el sistema actual y registrar una venta. 2) Pulsar el botón de imprimir del comprobante</w:t>
            </w:r>
          </w:p>
        </w:tc>
      </w:tr>
      <w:tr>
        <w:tc>
          <w:tcPr>
            <w:tcW w:w="1702" w:type="dxa"/>
          </w:tcPr>
          <w:p>
            <w:pPr/>
            <w:r>
              <w:t xml:space="preserve">Esperado</w:t>
            </w:r>
          </w:p>
        </w:tc>
        <w:tc>
          <w:tcPr>
            <w:tcW w:w="7658" w:type="dxa"/>
          </w:tcPr>
          <w:p>
            <w:pPr/>
            <w:r>
              <w:t xml:space="preserve">El comprobante sale por la impresora y queda marcado como impreso</w:t>
            </w:r>
          </w:p>
        </w:tc>
      </w:tr>
      <w:tr>
        <w:tc>
          <w:tcPr>
            <w:tcW w:w="1702" w:type="dxa"/>
          </w:tcPr>
          <w:p>
            <w:pPr/>
            <w:r>
              <w:t xml:space="preserve">Obtenido</w:t>
            </w:r>
          </w:p>
        </w:tc>
        <w:tc>
          <w:tcPr>
            <w:tcW w:w="7658" w:type="dxa"/>
          </w:tcPr>
          <w:p>
            <w:pPr/>
            <w:r>
              <w:t xml:space="preserve">Un aviso que dice que el comprobante aún no puede ser impreso. La marca de impresión sigue en falso, en los 58,331 comprobantes válidos</w:t>
            </w:r>
          </w:p>
        </w:tc>
      </w:tr>
      <w:tr>
        <w:tc>
          <w:tcPr>
            <w:tcW w:w="1702" w:type="dxa"/>
          </w:tcPr>
          <w:p>
            <w:pPr/>
            <w:r>
              <w:t xml:space="preserve">Severidad / prioridad</w:t>
            </w:r>
          </w:p>
        </w:tc>
        <w:tc>
          <w:tcPr>
            <w:tcW w:w="7658" w:type="dxa"/>
          </w:tcPr>
          <w:p>
            <w:pPr/>
            <w:r>
              <w:t xml:space="preserve">Crítica / alta. El sistema es un registro de ventas, no un emisor de comprobantes: el documento del cliente se produce por fuera</w:t>
            </w:r>
          </w:p>
        </w:tc>
      </w:tr>
      <w:tr>
        <w:tc>
          <w:tcPr>
            <w:tcW w:w="1702" w:type="dxa"/>
          </w:tcPr>
          <w:p>
            <w:pPr/>
            <w:r>
              <w:t xml:space="preserve">Qué obliga en el sistema nuevo</w:t>
            </w:r>
          </w:p>
        </w:tc>
        <w:tc>
          <w:tcPr>
            <w:tcW w:w="7658" w:type="dxa"/>
          </w:tcPr>
          <w:p>
            <w:pPr/>
            <w:r>
              <w:t xml:space="preserve">Construir la emisión desde cero y directamente electrónica. Es el objetivo de calidad número uno del alcance</w:t>
            </w:r>
          </w:p>
        </w:tc>
      </w:tr>
    </w:tbl>
    <w:p>
      <w:pPr>
        <w:pStyle w:val="Heading3"/>
      </w:pPr>
      <w:r>
        <w:t xml:space="preserve">5.2 DEF-02 · Anular una línea pone en cero el comprobante completo</w:t>
      </w:r>
    </w:p>
    <w:tbl>
      <w:tblPr>
        <w:tblStyle w:val="TableGrid"/>
        <w:tblW w:w="0" w:type="auto"/>
        <w:tblLayout w:type="fixed"/>
        <w:tblLook w:val="04A0" w:firstRow="1" w:lastRow="0" w:firstColumn="0" w:lastColumn="0" w:noHBand="0" w:noVBand="1"/>
      </w:tblPr>
      <w:tblGrid>
        <w:gridCol w:w="1029"/>
        <w:gridCol w:w="8331"/>
      </w:tblGrid>
      <w:tr>
        <w:trPr>
          <w:tblHeader/>
        </w:trPr>
        <w:tc>
          <w:tcPr>
            <w:tcW w:w="1029" w:type="dxa"/>
            <w:shd w:val="clear" w:color="auto" w:fill="F2F2F2"/>
          </w:tcPr>
          <w:p>
            <w:pPr/>
            <w:r>
              <w:t xml:space="preserve">Campo</w:t>
            </w:r>
          </w:p>
        </w:tc>
        <w:tc>
          <w:tcPr>
            <w:tcW w:w="8331" w:type="dxa"/>
            <w:shd w:val="clear" w:color="auto" w:fill="F2F2F2"/>
          </w:tcPr>
          <w:p>
            <w:pPr/>
            <w:r>
              <w:t xml:space="preserve">Contenido</w:t>
            </w:r>
          </w:p>
        </w:tc>
      </w:tr>
      <w:tr>
        <w:tc>
          <w:tcPr>
            <w:tcW w:w="1029" w:type="dxa"/>
          </w:tcPr>
          <w:p>
            <w:pPr/>
            <w:r>
              <w:t xml:space="preserve">Caso relacionado</w:t>
            </w:r>
          </w:p>
        </w:tc>
        <w:tc>
          <w:tcPr>
            <w:tcW w:w="8331" w:type="dxa"/>
          </w:tcPr>
          <w:p>
            <w:pPr/>
            <w:r>
              <w:t xml:space="preserve">TC-FC01-007, y la anulación del comprobante ya emitido en FC-05</w:t>
            </w:r>
          </w:p>
        </w:tc>
      </w:tr>
      <w:tr>
        <w:tc>
          <w:tcPr>
            <w:tcW w:w="1029" w:type="dxa"/>
          </w:tcPr>
          <w:p>
            <w:pPr/>
            <w:r>
              <w:t xml:space="preserve">Pasos para reproducir</w:t>
            </w:r>
          </w:p>
        </w:tc>
        <w:tc>
          <w:tcPr>
            <w:tcW w:w="8331" w:type="dxa"/>
          </w:tcPr>
          <w:p>
            <w:pPr/>
            <w:r>
              <w:t xml:space="preserve">1) Abrir la pantalla de anulación de ventas con un comprobante de varias líneas. 2) Hacer doble clic sobre una línea de la grilla</w:t>
            </w:r>
          </w:p>
        </w:tc>
      </w:tr>
      <w:tr>
        <w:tc>
          <w:tcPr>
            <w:tcW w:w="1029" w:type="dxa"/>
          </w:tcPr>
          <w:p>
            <w:pPr/>
            <w:r>
              <w:t xml:space="preserve">Esperado</w:t>
            </w:r>
          </w:p>
        </w:tc>
        <w:tc>
          <w:tcPr>
            <w:tcW w:w="8331" w:type="dxa"/>
          </w:tcPr>
          <w:p>
            <w:pPr/>
            <w:r>
              <w:t xml:space="preserve">Se pide confirmación y, si se acepta, el comprobante conserva las demás líneas con su total recalculado</w:t>
            </w:r>
          </w:p>
        </w:tc>
      </w:tr>
      <w:tr>
        <w:tc>
          <w:tcPr>
            <w:tcW w:w="1029" w:type="dxa"/>
          </w:tcPr>
          <w:p>
            <w:pPr/>
            <w:r>
              <w:t xml:space="preserve">Obtenido</w:t>
            </w:r>
          </w:p>
        </w:tc>
        <w:tc>
          <w:tcPr>
            <w:tcW w:w="8331" w:type="dxa"/>
          </w:tcPr>
          <w:p>
            <w:pPr/>
            <w:r>
              <w:t xml:space="preserve">Sin confirmación: la línea queda con cantidad, precio e importe en cero, el stock se devuelve, y el subtotal, el IGV y el total del comprobante completo quedan en cero. La ganancia de la línea no se toca, así que los reportes la siguen sumando</w:t>
            </w:r>
          </w:p>
        </w:tc>
      </w:tr>
      <w:tr>
        <w:tc>
          <w:tcPr>
            <w:tcW w:w="1029" w:type="dxa"/>
          </w:tcPr>
          <w:p>
            <w:pPr/>
            <w:r>
              <w:t xml:space="preserve">Severidad / prioridad</w:t>
            </w:r>
          </w:p>
        </w:tc>
        <w:tc>
          <w:tcPr>
            <w:tcW w:w="8331" w:type="dxa"/>
          </w:tcPr>
          <w:p>
            <w:pPr/>
            <w:r>
              <w:t xml:space="preserve">Crítica / alta. Un doble clic accidental altera una venta y el stock en silencio, y el histórico de lo vendido se destruye</w:t>
            </w:r>
          </w:p>
        </w:tc>
      </w:tr>
      <w:tr>
        <w:tc>
          <w:tcPr>
            <w:tcW w:w="1029" w:type="dxa"/>
          </w:tcPr>
          <w:p>
            <w:pPr/>
            <w:r>
              <w:t xml:space="preserve">Qué obliga en el sistema nuevo</w:t>
            </w:r>
          </w:p>
        </w:tc>
        <w:tc>
          <w:tcPr>
            <w:tcW w:w="8331" w:type="dxa"/>
          </w:tcPr>
          <w:p>
            <w:pPr/>
            <w:r>
              <w:t xml:space="preserve">Libro de movimientos inmutable: anular es </w:t>
            </w:r>
            <w:r>
              <w:rPr>
                <w:b/>
              </w:rPr>
              <w:t xml:space="preserve">agregar un movimiento contrario</w:t>
            </w:r>
            <w:r>
              <w:t xml:space="preserve">, nunca editar ni borrar un hecho</w:t>
            </w:r>
          </w:p>
        </w:tc>
      </w:tr>
    </w:tbl>
    <w:p>
      <w:pPr>
        <w:pStyle w:val="Heading3"/>
      </w:pPr>
      <w:r>
        <w:t xml:space="preserve">5.3 DEF-03 · Una venta puede quedar grabada a medias</w:t>
      </w:r>
    </w:p>
    <w:tbl>
      <w:tblPr>
        <w:tblStyle w:val="TableGrid"/>
        <w:tblW w:w="0" w:type="auto"/>
        <w:tblLayout w:type="fixed"/>
        <w:tblLook w:val="04A0" w:firstRow="1" w:lastRow="0" w:firstColumn="0" w:lastColumn="0" w:noHBand="0" w:noVBand="1"/>
      </w:tblPr>
      <w:tblGrid>
        <w:gridCol w:w="1093"/>
        <w:gridCol w:w="8267"/>
      </w:tblGrid>
      <w:tr>
        <w:trPr>
          <w:tblHeader/>
        </w:trPr>
        <w:tc>
          <w:tcPr>
            <w:tcW w:w="1093" w:type="dxa"/>
            <w:shd w:val="clear" w:color="auto" w:fill="F2F2F2"/>
          </w:tcPr>
          <w:p>
            <w:pPr/>
            <w:r>
              <w:t xml:space="preserve">Campo</w:t>
            </w:r>
          </w:p>
        </w:tc>
        <w:tc>
          <w:tcPr>
            <w:tcW w:w="8267" w:type="dxa"/>
            <w:shd w:val="clear" w:color="auto" w:fill="F2F2F2"/>
          </w:tcPr>
          <w:p>
            <w:pPr/>
            <w:r>
              <w:t xml:space="preserve">Contenido</w:t>
            </w:r>
          </w:p>
        </w:tc>
      </w:tr>
      <w:tr>
        <w:tc>
          <w:tcPr>
            <w:tcW w:w="1093" w:type="dxa"/>
          </w:tcPr>
          <w:p>
            <w:pPr/>
            <w:r>
              <w:t xml:space="preserve">Caso relacionado</w:t>
            </w:r>
          </w:p>
        </w:tc>
        <w:tc>
          <w:tcPr>
            <w:tcW w:w="8267" w:type="dxa"/>
          </w:tcPr>
          <w:p>
            <w:pPr/>
            <w:r>
              <w:t xml:space="preserve">TC-FC01-014, y TC-FC01-008 para la cabecera huérfana</w:t>
            </w:r>
          </w:p>
        </w:tc>
      </w:tr>
      <w:tr>
        <w:tc>
          <w:tcPr>
            <w:tcW w:w="1093" w:type="dxa"/>
          </w:tcPr>
          <w:p>
            <w:pPr/>
            <w:r>
              <w:t xml:space="preserve">Pasos para reproducir</w:t>
            </w:r>
          </w:p>
        </w:tc>
        <w:tc>
          <w:tcPr>
            <w:tcW w:w="8267" w:type="dxa"/>
          </w:tcPr>
          <w:p>
            <w:pPr/>
            <w:r>
              <w:t xml:space="preserve">1) Registrar una venta con varias líneas. 2) Interrumpir la grabación, por ejemplo con un corte de energía o un fallo de escritura a mitad</w:t>
            </w:r>
          </w:p>
        </w:tc>
      </w:tr>
      <w:tr>
        <w:tc>
          <w:tcPr>
            <w:tcW w:w="1093" w:type="dxa"/>
          </w:tcPr>
          <w:p>
            <w:pPr/>
            <w:r>
              <w:t xml:space="preserve">Esperado</w:t>
            </w:r>
          </w:p>
        </w:tc>
        <w:tc>
          <w:tcPr>
            <w:tcW w:w="8267" w:type="dxa"/>
          </w:tcPr>
          <w:p>
            <w:pPr/>
            <w:r>
              <w:t xml:space="preserve">O la venta queda completa, o no queda nada</w:t>
            </w:r>
          </w:p>
        </w:tc>
      </w:tr>
      <w:tr>
        <w:tc>
          <w:tcPr>
            <w:tcW w:w="1093" w:type="dxa"/>
          </w:tcPr>
          <w:p>
            <w:pPr/>
            <w:r>
              <w:t xml:space="preserve">Obtenido</w:t>
            </w:r>
          </w:p>
        </w:tc>
        <w:tc>
          <w:tcPr>
            <w:tcW w:w="8267" w:type="dxa"/>
          </w:tcPr>
          <w:p>
            <w:pPr/>
            <w:r>
              <w:t xml:space="preserve">Se escribe en tres tablas y se actualiza el stock de cada producto con escrituras sueltas cuyo retorno no se comprueba, sin ninguna transacción. La venta queda a medias y el stock parcialmente descontado, sin error y sin rastro</w:t>
            </w:r>
          </w:p>
        </w:tc>
      </w:tr>
      <w:tr>
        <w:tc>
          <w:tcPr>
            <w:tcW w:w="1093" w:type="dxa"/>
          </w:tcPr>
          <w:p>
            <w:pPr/>
            <w:r>
              <w:t xml:space="preserve">Severidad / prioridad</w:t>
            </w:r>
          </w:p>
        </w:tc>
        <w:tc>
          <w:tcPr>
            <w:tcW w:w="8267" w:type="dxa"/>
          </w:tcPr>
          <w:p>
            <w:pPr/>
            <w:r>
              <w:t xml:space="preserve">Crítica / alta. Es el defecto de fondo del sistema actual y la causa de que el stock sea inexplicable</w:t>
            </w:r>
          </w:p>
        </w:tc>
      </w:tr>
      <w:tr>
        <w:tc>
          <w:tcPr>
            <w:tcW w:w="1093" w:type="dxa"/>
          </w:tcPr>
          <w:p>
            <w:pPr/>
            <w:r>
              <w:t xml:space="preserve">Qué obliga en el sistema nuevo</w:t>
            </w:r>
          </w:p>
        </w:tc>
        <w:tc>
          <w:tcPr>
            <w:tcW w:w="8267" w:type="dxa"/>
          </w:tcPr>
          <w:p>
            <w:pPr/>
            <w:r>
              <w:t xml:space="preserve">Una sola transacción para comprobante, líneas, pagos, movimientos, saldos y bandeja de salida: o todo o nada</w:t>
            </w:r>
          </w:p>
        </w:tc>
      </w:tr>
    </w:tbl>
    <w:p>
      <w:pPr/>
      <w:r>
        <w:t xml:space="preserve">Los defectos restantes se documentan con esta misma ficha en el entregable de la semana 3, que pide al menos cinco. No se inventan defectos de MiFarma: hay dieciséis reales, medidos, en el sistema que se reemplaza.</w:t>
      </w:r>
    </w:p>
    <w:p>
      <w:pPr>
        <w:pStyle w:val="Heading2"/>
      </w:pPr>
      <w:r>
        <w:t xml:space="preserve">6. Usabilidad del flujo, y por qué aquí no hay accesibilidad</w:t>
      </w:r>
    </w:p>
    <w:p>
      <w:pPr>
        <w:pStyle w:val="Heading3"/>
      </w:pPr>
      <w:r>
        <w:t xml:space="preserve">6.1 Tres hallazgos de usabilidad, contra heurísticas de Nielsen</w:t>
      </w:r>
    </w:p>
    <w:p>
      <w:pPr/>
      <w:r>
        <w:t xml:space="preserve">Se miran sobre el sistema actual, que es lo único observable hoy, y cada uno deja una condición que el flujo nuevo tiene que cumplir.</w:t>
      </w:r>
    </w:p>
    <w:tbl>
      <w:tblPr>
        <w:tblStyle w:val="TableGrid"/>
        <w:tblW w:w="0" w:type="auto"/>
        <w:tblLayout w:type="fixed"/>
        <w:tblLook w:val="04A0" w:firstRow="1" w:lastRow="0" w:firstColumn="0" w:lastColumn="0" w:noHBand="0" w:noVBand="1"/>
      </w:tblPr>
      <w:tblGrid>
        <w:gridCol w:w="850"/>
        <w:gridCol w:w="1506"/>
        <w:gridCol w:w="3075"/>
        <w:gridCol w:w="3079"/>
        <w:gridCol w:w="850"/>
      </w:tblGrid>
      <w:tr>
        <w:trPr>
          <w:tblHeader/>
        </w:trPr>
        <w:tc>
          <w:tcPr>
            <w:tcW w:w="850" w:type="dxa"/>
            <w:shd w:val="clear" w:color="auto" w:fill="F2F2F2"/>
          </w:tcPr>
          <w:p>
            <w:pPr/>
            <w:r>
              <w:t xml:space="preserve">ID</w:t>
            </w:r>
          </w:p>
        </w:tc>
        <w:tc>
          <w:tcPr>
            <w:tcW w:w="1506" w:type="dxa"/>
            <w:shd w:val="clear" w:color="auto" w:fill="F2F2F2"/>
          </w:tcPr>
          <w:p>
            <w:pPr/>
            <w:r>
              <w:t xml:space="preserve">Heurística</w:t>
            </w:r>
          </w:p>
        </w:tc>
        <w:tc>
          <w:tcPr>
            <w:tcW w:w="3075" w:type="dxa"/>
            <w:shd w:val="clear" w:color="auto" w:fill="F2F2F2"/>
          </w:tcPr>
          <w:p>
            <w:pPr/>
            <w:r>
              <w:t xml:space="preserve">Observado en el sistema actual</w:t>
            </w:r>
          </w:p>
        </w:tc>
        <w:tc>
          <w:tcPr>
            <w:tcW w:w="3079" w:type="dxa"/>
            <w:shd w:val="clear" w:color="auto" w:fill="F2F2F2"/>
          </w:tcPr>
          <w:p>
            <w:pPr/>
            <w:r>
              <w:t xml:space="preserve">Condición que impone a FC-01</w:t>
            </w:r>
          </w:p>
        </w:tc>
        <w:tc>
          <w:tcPr>
            <w:tcW w:w="850" w:type="dxa"/>
            <w:shd w:val="clear" w:color="auto" w:fill="F2F2F2"/>
          </w:tcPr>
          <w:p>
            <w:pPr/>
            <w:r>
              <w:t xml:space="preserve">Caso</w:t>
            </w:r>
          </w:p>
        </w:tc>
      </w:tr>
      <w:tr>
        <w:tc>
          <w:tcPr>
            <w:tcW w:w="850" w:type="dxa"/>
          </w:tcPr>
          <w:p>
            <w:pPr/>
            <w:r>
              <w:t xml:space="preserve">U1</w:t>
            </w:r>
          </w:p>
        </w:tc>
        <w:tc>
          <w:tcPr>
            <w:tcW w:w="1506" w:type="dxa"/>
          </w:tcPr>
          <w:p>
            <w:pPr/>
            <w:r>
              <w:t xml:space="preserve">Ayudar a reconocer, diagnosticar y recuperarse de los errores</w:t>
            </w:r>
          </w:p>
        </w:tc>
        <w:tc>
          <w:tcPr>
            <w:tcW w:w="3075" w:type="dxa"/>
          </w:tcPr>
          <w:p>
            <w:pPr/>
            <w:r>
              <w:t xml:space="preserve">Al vender un producto con stock 0, el cajero recibe el diálogo de error del entorno, en inglés y con la jerga del lenguaje, y la venta se cae</w:t>
            </w:r>
          </w:p>
        </w:tc>
        <w:tc>
          <w:tcPr>
            <w:tcW w:w="3079" w:type="dxa"/>
          </w:tcPr>
          <w:p>
            <w:pPr/>
            <w:r>
              <w:t xml:space="preserve">Todo error que ve el cajero es un mensaje de negocio en español, con el campo o el producto que hay que corregir</w:t>
            </w:r>
          </w:p>
        </w:tc>
        <w:tc>
          <w:tcPr>
            <w:tcW w:w="850" w:type="dxa"/>
          </w:tcPr>
          <w:p>
            <w:pPr/>
            <w:r>
              <w:t xml:space="preserve">TC-FC01-005, TC-FC01-017</w:t>
            </w:r>
          </w:p>
        </w:tc>
      </w:tr>
      <w:tr>
        <w:tc>
          <w:tcPr>
            <w:tcW w:w="850" w:type="dxa"/>
          </w:tcPr>
          <w:p>
            <w:pPr/>
            <w:r>
              <w:t xml:space="preserve">U2</w:t>
            </w:r>
          </w:p>
        </w:tc>
        <w:tc>
          <w:tcPr>
            <w:tcW w:w="1506" w:type="dxa"/>
          </w:tcPr>
          <w:p>
            <w:pPr/>
            <w:r>
              <w:t xml:space="preserve">Prevención de errores</w:t>
            </w:r>
          </w:p>
        </w:tc>
        <w:tc>
          <w:tcPr>
            <w:tcW w:w="3075" w:type="dxa"/>
          </w:tcPr>
          <w:p>
            <w:pPr/>
            <w:r>
              <w:t xml:space="preserve">Una acción destructiva se dispara con un doble clic sobre una grilla, sin confirmación y sin forma de deshacerla</w:t>
            </w:r>
          </w:p>
        </w:tc>
        <w:tc>
          <w:tcPr>
            <w:tcW w:w="3079" w:type="dxa"/>
          </w:tcPr>
          <w:p>
            <w:pPr/>
            <w:r>
              <w:t xml:space="preserve">Ninguna acción que altere una venta o el inventario se ejecuta sin confirmación explícita, y ninguna se ejecuta sobre el registro donde esté el puntero</w:t>
            </w:r>
          </w:p>
        </w:tc>
        <w:tc>
          <w:tcPr>
            <w:tcW w:w="850" w:type="dxa"/>
          </w:tcPr>
          <w:p>
            <w:pPr/>
            <w:r>
              <w:t xml:space="preserve">TC-FC01-007</w:t>
            </w:r>
          </w:p>
        </w:tc>
      </w:tr>
      <w:tr>
        <w:tc>
          <w:tcPr>
            <w:tcW w:w="850" w:type="dxa"/>
          </w:tcPr>
          <w:p>
            <w:pPr/>
            <w:r>
              <w:t xml:space="preserve">U3</w:t>
            </w:r>
          </w:p>
        </w:tc>
        <w:tc>
          <w:tcPr>
            <w:tcW w:w="1506" w:type="dxa"/>
          </w:tcPr>
          <w:p>
            <w:pPr/>
            <w:r>
              <w:t xml:space="preserve">Visibilidad del estado del sistema</w:t>
            </w:r>
          </w:p>
        </w:tc>
        <w:tc>
          <w:tcPr>
            <w:tcW w:w="3075" w:type="dxa"/>
          </w:tcPr>
          <w:p>
            <w:pPr/>
            <w:r>
              <w:t xml:space="preserve">Hay botones que no hacen nada: el de respaldo está vacío y el de imprimir solo informa de que no se puede imprimir</w:t>
            </w:r>
          </w:p>
        </w:tc>
        <w:tc>
          <w:tcPr>
            <w:tcW w:w="3079" w:type="dxa"/>
          </w:tcPr>
          <w:p>
            <w:pPr/>
            <w:r>
              <w:t xml:space="preserve">Toda acción ofrecida al cajero existe y comunica su resultado, incluido el fallo: impreso, no impreso y por qué</w:t>
            </w:r>
          </w:p>
        </w:tc>
        <w:tc>
          <w:tcPr>
            <w:tcW w:w="850" w:type="dxa"/>
          </w:tcPr>
          <w:p>
            <w:pPr/>
            <w:r>
              <w:t xml:space="preserve">TC-FC01-016, TC-FC01-017</w:t>
            </w:r>
          </w:p>
        </w:tc>
      </w:tr>
    </w:tbl>
    <w:p>
      <w:pPr/>
      <w:r>
        <w:rPr>
          <w:b/>
        </w:rPr>
        <w:t xml:space="preserve">U1 es la que más pesa en este flujo</w:t>
      </w:r>
      <w:r>
        <w:t xml:space="preserve">, porque es el requisito F4 del proyecto: los errores se registran y se muestran al usuario en su idioma, nunca como diálogo del entorno. Dos de los dieciocho casos lo verifican de forma directa y ninguno lo da por supuesto.</w:t>
      </w:r>
    </w:p>
    <w:p>
      <w:pPr>
        <w:pStyle w:val="Heading3"/>
      </w:pPr>
      <w:r>
        <w:t xml:space="preserve">6.2 La accesibilidad no se mide aquí, y se dice por qué</w:t>
      </w:r>
    </w:p>
    <w:p>
      <w:pPr>
        <w:pStyle w:val="ListParagraph"/>
        <w:numPr>
          <w:ilvl w:val="0"/>
          <w:numId w:val="4"/>
        </w:numPr>
      </w:pPr>
      <w:r>
        <w:rPr>
          <w:b/>
        </w:rPr>
        <w:t xml:space="preserve">El alcance de calidad declara la revisión profunda de accesibilidad fuera del alcance</w:t>
      </w:r>
      <w:r>
        <w:t xml:space="preserve"> del proyecto. No es un olvido de este documento.</w:t>
      </w:r>
    </w:p>
    <w:p>
      <w:pPr>
        <w:pStyle w:val="ListParagraph"/>
        <w:numPr>
          <w:ilvl w:val="0"/>
          <w:numId w:val="4"/>
        </w:numPr>
      </w:pPr>
      <w:r>
        <w:rPr>
          <w:b/>
        </w:rPr>
        <w:t xml:space="preserve">No hay aplicación que medir.</w:t>
      </w:r>
      <w:r>
        <w:t xml:space="preserve"> Ejecutar una herramienta de auditoría contra una pantalla que no existe no produce un hallazgo, produce un número inventado. Un puntaje tampoco es un veredicto: se repite la medición, se registra el entorno y se confirma a mano antes de reportar.</w:t>
      </w:r>
    </w:p>
    <w:p>
      <w:pPr>
        <w:pStyle w:val="ListParagraph"/>
        <w:numPr>
          <w:ilvl w:val="0"/>
          <w:numId w:val="4"/>
        </w:numPr>
      </w:pPr>
      <w:r>
        <w:rPr>
          <w:b/>
        </w:rPr>
        <w:t xml:space="preserve">Cuando haya algo que medir, no será esta caja.</w:t>
      </w:r>
      <w:r>
        <w:t xml:space="preserve"> Las herramientas de auditoría de accesibilidad miran páginas web, y FC-01 ocurre en la aplicación de escritorio. El panel web, que es Angular, es donde esa medición tendrá sentido, y pertenece a M11 y M12.</w:t>
      </w:r>
    </w:p>
    <w:p>
      <w:pPr>
        <w:pStyle w:val="ListParagraph"/>
        <w:numPr>
          <w:ilvl w:val="0"/>
          <w:numId w:val="4"/>
        </w:numPr>
      </w:pPr>
      <w:r>
        <w:t xml:space="preserve">Lo que sí se puede verificar sin red y sin hardware es la operación completa </w:t>
      </w:r>
      <w:r>
        <w:rPr>
          <w:b/>
        </w:rPr>
        <w:t xml:space="preserve">con teclado</w:t>
      </w:r>
      <w:r>
        <w:t xml:space="preserve">, porque el mostrador de una botica se opera con lector y teclado más que con ratón. Queda anotado como caso a añadir en la revisión del flujo, no como hallazgo.</w:t>
      </w:r>
    </w:p>
    <w:p>
      <w:pPr>
        <w:pStyle w:val="Heading2"/>
      </w:pPr>
      <w:r>
        <w:t xml:space="preserve">7. Registro en la herramienta de gestión</w:t>
      </w:r>
    </w:p>
    <w:p>
      <w:pPr/>
      <w:r>
        <w:t xml:space="preserve">La herramienta de gestión de casos y defectos está </w:t>
      </w:r>
      <w:r>
        <w:rPr>
          <w:b/>
        </w:rPr>
        <w:t xml:space="preserve">por definir</w:t>
      </w:r>
      <w:r>
        <w:t xml:space="preserve"> en el alcance de calidad, así que la columna de clave va en blanco a propósito: no se inventa un identificador de una herramienta que no se ha elegido. Lo que sí está decidido es cómo se registra.</w:t>
      </w:r>
    </w:p>
    <w:p>
      <w:pPr>
        <w:pStyle w:val="ListParagraph"/>
        <w:numPr>
          <w:ilvl w:val="0"/>
          <w:numId w:val="5"/>
        </w:numPr>
      </w:pPr>
      <w:r>
        <w:t xml:space="preserve">Dos tipos de incidencia: </w:t>
      </w:r>
      <w:r>
        <w:rPr>
          <w:b/>
        </w:rPr>
        <w:t xml:space="preserve">caso de prueba</w:t>
      </w:r>
      <w:r>
        <w:t xml:space="preserve"> y </w:t>
      </w:r>
      <w:r>
        <w:rPr>
          <w:b/>
        </w:rPr>
        <w:t xml:space="preserve">defecto</w:t>
      </w:r>
      <w:r>
        <w:t xml:space="preserve">.</w:t>
      </w:r>
    </w:p>
    <w:p>
      <w:pPr>
        <w:pStyle w:val="ListParagraph"/>
        <w:numPr>
          <w:ilvl w:val="0"/>
          <w:numId w:val="5"/>
        </w:numPr>
      </w:pPr>
      <w:r>
        <w:t xml:space="preserve">Estados del caso: </w:t>
      </w:r>
      <w:r>
        <w:rPr>
          <w:b/>
        </w:rPr>
        <w:t xml:space="preserve">no ejecutado</w:t>
      </w:r>
      <w:r>
        <w:t xml:space="preserve">, en ejecución, y luego </w:t>
      </w:r>
      <w:r>
        <w:rPr>
          <w:b/>
        </w:rPr>
        <w:t xml:space="preserve">aprobado</w:t>
      </w:r>
      <w:r>
        <w:t xml:space="preserve">, </w:t>
      </w:r>
      <w:r>
        <w:rPr>
          <w:b/>
        </w:rPr>
        <w:t xml:space="preserve">fallido</w:t>
      </w:r>
      <w:r>
        <w:t xml:space="preserve"> o </w:t>
      </w:r>
      <w:r>
        <w:rPr>
          <w:b/>
        </w:rPr>
        <w:t xml:space="preserve">bloqueado</w:t>
      </w:r>
      <w:r>
        <w:t xml:space="preserve">. Son los del dominio cerrado de la plantilla, sin añadidos.</w:t>
      </w:r>
    </w:p>
    <w:p>
      <w:pPr>
        <w:pStyle w:val="ListParagraph"/>
        <w:numPr>
          <w:ilvl w:val="0"/>
          <w:numId w:val="5"/>
        </w:numPr>
      </w:pPr>
      <w:r>
        <w:rPr>
          <w:b/>
        </w:rPr>
        <w:t xml:space="preserve">Cada defecto se vincula con el caso que lo encontró</w:t>
      </w:r>
      <w:r>
        <w:t xml:space="preserve">, y cada caso con el requisito y el flujo que cubre. Es lo que alimenta la matriz de trazabilidad de la semana 3.</w:t>
      </w:r>
    </w:p>
    <w:p>
      <w:pPr>
        <w:pStyle w:val="ListParagraph"/>
        <w:numPr>
          <w:ilvl w:val="0"/>
          <w:numId w:val="5"/>
        </w:numPr>
      </w:pPr>
      <w:r>
        <w:t xml:space="preserve">Un caso </w:t>
      </w:r>
      <w:r>
        <w:rPr>
          <w:b/>
        </w:rPr>
        <w:t xml:space="preserve">bloqueado</w:t>
      </w:r>
      <w:r>
        <w:t xml:space="preserve"> lleva anotada la precondición que no se cumplió. TC-FC01-016 lleva anotada la impresora.</w:t>
      </w:r>
    </w:p>
    <w:tbl>
      <w:tblPr>
        <w:tblStyle w:val="TableGrid"/>
        <w:tblW w:w="0" w:type="auto"/>
        <w:tblLayout w:type="fixed"/>
        <w:tblLook w:val="04A0" w:firstRow="1" w:lastRow="0" w:firstColumn="0" w:lastColumn="0" w:noHBand="0" w:noVBand="1"/>
      </w:tblPr>
      <w:tblGrid>
        <w:gridCol w:w="910"/>
        <w:gridCol w:w="850"/>
        <w:gridCol w:w="4480"/>
        <w:gridCol w:w="3120"/>
      </w:tblGrid>
      <w:tr>
        <w:trPr>
          <w:tblHeader/>
        </w:trPr>
        <w:tc>
          <w:tcPr>
            <w:tcW w:w="910" w:type="dxa"/>
            <w:shd w:val="clear" w:color="auto" w:fill="F2F2F2"/>
          </w:tcPr>
          <w:p>
            <w:pPr/>
            <w:r>
              <w:t xml:space="preserve">Tipo</w:t>
            </w:r>
          </w:p>
        </w:tc>
        <w:tc>
          <w:tcPr>
            <w:tcW w:w="850" w:type="dxa"/>
            <w:shd w:val="clear" w:color="auto" w:fill="F2F2F2"/>
          </w:tcPr>
          <w:p>
            <w:pPr/>
            <w:r>
              <w:t xml:space="preserve">Clave</w:t>
            </w:r>
          </w:p>
        </w:tc>
        <w:tc>
          <w:tcPr>
            <w:tcW w:w="4480" w:type="dxa"/>
            <w:shd w:val="clear" w:color="auto" w:fill="F2F2F2"/>
          </w:tcPr>
          <w:p>
            <w:pPr/>
            <w:r>
              <w:t xml:space="preserve">Resumen</w:t>
            </w:r>
          </w:p>
        </w:tc>
        <w:tc>
          <w:tcPr>
            <w:tcW w:w="3120" w:type="dxa"/>
            <w:shd w:val="clear" w:color="auto" w:fill="F2F2F2"/>
          </w:tcPr>
          <w:p>
            <w:pPr/>
            <w:r>
              <w:t xml:space="preserve">Vínculo</w:t>
            </w:r>
          </w:p>
        </w:tc>
      </w:tr>
      <w:tr>
        <w:tc>
          <w:tcPr>
            <w:tcW w:w="910" w:type="dxa"/>
          </w:tcPr>
          <w:p>
            <w:pPr/>
            <w:r>
              <w:t xml:space="preserve">Caso de prueba</w:t>
            </w:r>
          </w:p>
        </w:tc>
        <w:tc>
          <w:tcPr>
            <w:tcW w:w="850" w:type="dxa"/>
          </w:tcPr>
          <w:p>
            <w:pPr/>
            <w:r>
              <w:t xml:space="preserve">—</w:t>
            </w:r>
          </w:p>
        </w:tc>
        <w:tc>
          <w:tcPr>
            <w:tcW w:w="4480" w:type="dxa"/>
          </w:tcPr>
          <w:p>
            <w:pPr/>
            <w:r>
              <w:t xml:space="preserve">TC-FC01-014 · Un corte de energía a mitad del commit deja la base como estaba</w:t>
            </w:r>
          </w:p>
        </w:tc>
        <w:tc>
          <w:tcPr>
            <w:tcW w:w="3120" w:type="dxa"/>
          </w:tcPr>
          <w:p>
            <w:pPr/>
            <w:r>
              <w:t xml:space="preserve">FC-01, M04, requisitos E6 y F3</w:t>
            </w:r>
          </w:p>
        </w:tc>
      </w:tr>
      <w:tr>
        <w:tc>
          <w:tcPr>
            <w:tcW w:w="910" w:type="dxa"/>
          </w:tcPr>
          <w:p>
            <w:pPr/>
            <w:r>
              <w:t xml:space="preserve">Caso de prueba</w:t>
            </w:r>
          </w:p>
        </w:tc>
        <w:tc>
          <w:tcPr>
            <w:tcW w:w="850" w:type="dxa"/>
          </w:tcPr>
          <w:p>
            <w:pPr/>
            <w:r>
              <w:t xml:space="preserve">—</w:t>
            </w:r>
          </w:p>
        </w:tc>
        <w:tc>
          <w:tcPr>
            <w:tcW w:w="4480" w:type="dxa"/>
          </w:tcPr>
          <w:p>
            <w:pPr/>
            <w:r>
              <w:t xml:space="preserve">TC-FC01-016 · Un ticket real se imprime en la impresora térmica</w:t>
            </w:r>
          </w:p>
        </w:tc>
        <w:tc>
          <w:tcPr>
            <w:tcW w:w="3120" w:type="dxa"/>
          </w:tcPr>
          <w:p>
            <w:pPr/>
            <w:r>
              <w:t xml:space="preserve">FC-01, M03, requisito E3. Bloqueado por hardware</w:t>
            </w:r>
          </w:p>
        </w:tc>
      </w:tr>
      <w:tr>
        <w:tc>
          <w:tcPr>
            <w:tcW w:w="910" w:type="dxa"/>
          </w:tcPr>
          <w:p>
            <w:pPr/>
            <w:r>
              <w:t xml:space="preserve">Caso de prueba</w:t>
            </w:r>
          </w:p>
        </w:tc>
        <w:tc>
          <w:tcPr>
            <w:tcW w:w="850" w:type="dxa"/>
          </w:tcPr>
          <w:p>
            <w:pPr/>
            <w:r>
              <w:t xml:space="preserve">—</w:t>
            </w:r>
          </w:p>
        </w:tc>
        <w:tc>
          <w:tcPr>
            <w:tcW w:w="4480" w:type="dxa"/>
          </w:tcPr>
          <w:p>
            <w:pPr/>
            <w:r>
              <w:t xml:space="preserve">TC-FC01-004 · Repetir un producto suma las cantidades</w:t>
            </w:r>
          </w:p>
        </w:tc>
        <w:tc>
          <w:tcPr>
            <w:tcW w:w="3120" w:type="dxa"/>
          </w:tcPr>
          <w:p>
            <w:pPr/>
            <w:r>
              <w:t xml:space="preserve">FC-01, M02, requisito E8</w:t>
            </w:r>
          </w:p>
        </w:tc>
      </w:tr>
      <w:tr>
        <w:tc>
          <w:tcPr>
            <w:tcW w:w="910" w:type="dxa"/>
          </w:tcPr>
          <w:p>
            <w:pPr/>
            <w:r>
              <w:t xml:space="preserve">Defecto</w:t>
            </w:r>
          </w:p>
        </w:tc>
        <w:tc>
          <w:tcPr>
            <w:tcW w:w="850" w:type="dxa"/>
          </w:tcPr>
          <w:p>
            <w:pPr/>
            <w:r>
              <w:t xml:space="preserve">—</w:t>
            </w:r>
          </w:p>
        </w:tc>
        <w:tc>
          <w:tcPr>
            <w:tcW w:w="4480" w:type="dxa"/>
          </w:tcPr>
          <w:p>
            <w:pPr/>
            <w:r>
              <w:t xml:space="preserve">DEF-01 · El comprobante no se imprime nunca</w:t>
            </w:r>
          </w:p>
        </w:tc>
        <w:tc>
          <w:tcPr>
            <w:tcW w:w="3120" w:type="dxa"/>
          </w:tcPr>
          <w:p>
            <w:pPr/>
            <w:r>
              <w:t xml:space="preserve">Enlaza con el caso de TC-FC01-016</w:t>
            </w:r>
          </w:p>
        </w:tc>
      </w:tr>
      <w:tr>
        <w:tc>
          <w:tcPr>
            <w:tcW w:w="910" w:type="dxa"/>
          </w:tcPr>
          <w:p>
            <w:pPr/>
            <w:r>
              <w:t xml:space="preserve">Defecto</w:t>
            </w:r>
          </w:p>
        </w:tc>
        <w:tc>
          <w:tcPr>
            <w:tcW w:w="850" w:type="dxa"/>
          </w:tcPr>
          <w:p>
            <w:pPr/>
            <w:r>
              <w:t xml:space="preserve">—</w:t>
            </w:r>
          </w:p>
        </w:tc>
        <w:tc>
          <w:tcPr>
            <w:tcW w:w="4480" w:type="dxa"/>
          </w:tcPr>
          <w:p>
            <w:pPr/>
            <w:r>
              <w:t xml:space="preserve">DEF-02 · Anular una línea pone en cero el comprobante completo</w:t>
            </w:r>
          </w:p>
        </w:tc>
        <w:tc>
          <w:tcPr>
            <w:tcW w:w="3120" w:type="dxa"/>
          </w:tcPr>
          <w:p>
            <w:pPr/>
            <w:r>
              <w:t xml:space="preserve">Enlaza con el caso de TC-FC01-007</w:t>
            </w:r>
          </w:p>
        </w:tc>
      </w:tr>
      <w:tr>
        <w:tc>
          <w:tcPr>
            <w:tcW w:w="910" w:type="dxa"/>
          </w:tcPr>
          <w:p>
            <w:pPr/>
            <w:r>
              <w:t xml:space="preserve">Defecto</w:t>
            </w:r>
          </w:p>
        </w:tc>
        <w:tc>
          <w:tcPr>
            <w:tcW w:w="850" w:type="dxa"/>
          </w:tcPr>
          <w:p>
            <w:pPr/>
            <w:r>
              <w:t xml:space="preserve">—</w:t>
            </w:r>
          </w:p>
        </w:tc>
        <w:tc>
          <w:tcPr>
            <w:tcW w:w="4480" w:type="dxa"/>
          </w:tcPr>
          <w:p>
            <w:pPr/>
            <w:r>
              <w:t xml:space="preserve">DEF-03 · Una venta puede quedar grabada a medias</w:t>
            </w:r>
          </w:p>
        </w:tc>
        <w:tc>
          <w:tcPr>
            <w:tcW w:w="3120" w:type="dxa"/>
          </w:tcPr>
          <w:p>
            <w:pPr/>
            <w:r>
              <w:t xml:space="preserve">Enlaza con el caso de TC-FC01-014</w:t>
            </w:r>
          </w:p>
        </w:tc>
      </w:tr>
    </w:tbl>
    <w:p>
      <w:pPr>
        <w:pStyle w:val="Heading2"/>
      </w:pPr>
      <w:r>
        <w:t xml:space="preserve">8. Uso de IA</w:t>
      </w:r>
    </w:p>
    <w:tbl>
      <w:tblPr>
        <w:tblStyle w:val="TableGrid"/>
        <w:tblW w:w="0" w:type="auto"/>
        <w:tblLayout w:type="fixed"/>
        <w:tblLook w:val="04A0" w:firstRow="1" w:lastRow="0" w:firstColumn="0" w:lastColumn="0" w:noHBand="0" w:noVBand="1"/>
      </w:tblPr>
      <w:tblGrid>
        <w:gridCol w:w="850"/>
        <w:gridCol w:w="8510"/>
      </w:tblGrid>
      <w:tr>
        <w:trPr>
          <w:tblHeader/>
        </w:trPr>
        <w:tc>
          <w:tcPr>
            <w:tcW w:w="850" w:type="dxa"/>
            <w:shd w:val="clear" w:color="auto" w:fill="F2F2F2"/>
          </w:tcPr>
          <w:p>
            <w:pPr/>
            <w:r>
              <w:t xml:space="preserve">Campo</w:t>
            </w:r>
          </w:p>
        </w:tc>
        <w:tc>
          <w:tcPr>
            <w:tcW w:w="8510" w:type="dxa"/>
            <w:shd w:val="clear" w:color="auto" w:fill="F2F2F2"/>
          </w:tcPr>
          <w:p>
            <w:pPr/>
            <w:r>
              <w:t xml:space="preserve">Contenido</w:t>
            </w:r>
          </w:p>
        </w:tc>
      </w:tr>
      <w:tr>
        <w:tc>
          <w:tcPr>
            <w:tcW w:w="850" w:type="dxa"/>
          </w:tcPr>
          <w:p>
            <w:pPr/>
            <w:r>
              <w:t xml:space="preserve">Qué pedí</w:t>
            </w:r>
          </w:p>
        </w:tc>
        <w:tc>
          <w:tcPr>
            <w:tcW w:w="8510" w:type="dxa"/>
          </w:tcPr>
          <w:p>
            <w:pPr/>
            <w:r>
              <w:t xml:space="preserve">Redactar los dieciocho casos manuales de FC-01 </w:t>
            </w:r>
            <w:r>
              <w:rPr>
                <w:b/>
              </w:rPr>
              <w:t xml:space="preserve">a partir de los documentos del propio proyecto</w:t>
            </w:r>
            <w:r>
              <w:t xml:space="preserve">: la plantilla de casos y el diagrama del flujo del documento padre, los módulos y riesgos del alcance, los códigos de requisito y los dieciséis hallazgos con su evidencia. La instrucción incluyó no inventar cifras ni resultados de ejecución</w:t>
            </w:r>
          </w:p>
        </w:tc>
      </w:tr>
      <w:tr>
        <w:tc>
          <w:tcPr>
            <w:tcW w:w="850" w:type="dxa"/>
          </w:tcPr>
          <w:p>
            <w:pPr/>
            <w:r>
              <w:t xml:space="preserve">Qué usé de la respuesta</w:t>
            </w:r>
          </w:p>
        </w:tc>
        <w:tc>
          <w:tcPr>
            <w:tcW w:w="8510" w:type="dxa"/>
          </w:tcPr>
          <w:p>
            <w:pPr/>
            <w:r>
              <w:t xml:space="preserve">La estructura del documento, la redacción de pasos y postcondiciones, y el cruce entre casos, requisitos, endpoints y hallazgos, que es trabajo mecánico y propenso a huecos cuando se hace a mano</w:t>
            </w:r>
          </w:p>
        </w:tc>
      </w:tr>
      <w:tr>
        <w:tc>
          <w:tcPr>
            <w:tcW w:w="850" w:type="dxa"/>
          </w:tcPr>
          <w:p>
            <w:pPr/>
            <w:r>
              <w:t xml:space="preserve">Qué verifiqué en la fuente</w:t>
            </w:r>
          </w:p>
        </w:tc>
        <w:tc>
          <w:tcPr>
            <w:tcW w:w="8510" w:type="dxa"/>
          </w:tcPr>
          <w:p>
            <w:pPr/>
            <w:r>
              <w:t xml:space="preserve">Toda cifra se contrastó con la nota del diagnóstico o con el alcance: los 58,331 comprobantes sin imprimir, las 25 ventas sin detalle, los 146 importes en letras con su reparto, las 0 transacciones en 238 procedimientos, los 513 productos con stock cero y los 1,719 vencimientos de relleno. Los nombres de operación se tomaron de la tabla de endpoints, y los valores de tipo, nivel, técnica y estado de los dominios cerrados de la plantilla</w:t>
            </w:r>
          </w:p>
        </w:tc>
      </w:tr>
      <w:tr>
        <w:tc>
          <w:tcPr>
            <w:tcW w:w="850" w:type="dxa"/>
          </w:tcPr>
          <w:p>
            <w:pPr/>
            <w:r>
              <w:t xml:space="preserve">Qué descarté y por qué</w:t>
            </w:r>
          </w:p>
        </w:tc>
        <w:tc>
          <w:tcPr>
            <w:tcW w:w="8510" w:type="dxa"/>
          </w:tcPr>
          <w:p>
            <w:pPr/>
            <w:r>
              <w:t xml:space="preserve">El tratamiento del IGV en la boleta electrónica y los plazos de SUNAT: no están confirmados en fuente, así que quedan como pendientes declarados en lugar de convertirse en resultado esperado. El </w:t>
            </w:r>
            <w:r>
              <w:rPr>
                <w:b/>
              </w:rPr>
              <w:t xml:space="preserve">modelo de impresora ya no está en esa lista</w:t>
            </w:r>
            <w:r>
              <w:t xml:space="preserve">: la decisión 15 lo fijó, y lo que queda pendiente es la disponibilidad física del equipo, que es otra cosa. También se descartó simular una medición de accesibilidad sobre una aplicación que no existe</w:t>
            </w:r>
          </w:p>
        </w:tc>
      </w:tr>
      <w:tr>
        <w:tc>
          <w:tcPr>
            <w:tcW w:w="850" w:type="dxa"/>
          </w:tcPr>
          <w:p>
            <w:pPr/>
            <w:r>
              <w:t xml:space="preserve">Qué quedó anotado como divergencia</w:t>
            </w:r>
          </w:p>
        </w:tc>
        <w:tc>
          <w:tcPr>
            <w:tcW w:w="8510" w:type="dxa"/>
          </w:tcPr>
          <w:p>
            <w:pPr/>
            <w:r>
              <w:t xml:space="preserve">La asignación del hallazgo 6, que el diagrama del documento padre y su matriz colocan en flujos distintos. Este documento sigue la matriz y lo dice en la ficha de TC-FC01-015, en lugar de corregir el documento padre por su cuenta</w:t>
            </w:r>
          </w:p>
        </w:tc>
      </w:tr>
    </w:tbl>
    <w:p>
      <w:pPr>
        <w:pStyle w:val="Heading2"/>
      </w:pPr>
      <w:r>
        <w:t xml:space="preserve">9. Lista de verificación antes de entregar</w:t>
      </w:r>
    </w:p>
    <w:p>
      <w:pPr>
        <w:pStyle w:val="ListParagraph"/>
        <w:numPr>
          <w:ilvl w:val="0"/>
          <w:numId w:val="6"/>
        </w:numPr>
      </w:pPr>
      <w:r>
        <w:t xml:space="preserve">Dieciocho casos con precondiciones, datos con su origen, pasos, resultado esperado, postcondiciones y criterio de aceptación.</w:t>
      </w:r>
    </w:p>
    <w:p>
      <w:pPr>
        <w:pStyle w:val="ListParagraph"/>
        <w:numPr>
          <w:ilvl w:val="0"/>
          <w:numId w:val="6"/>
        </w:numPr>
      </w:pPr>
      <w:r>
        <w:t xml:space="preserve">Los dieciséis requisitos de la fila FC-01 de la matriz aparecen al menos una vez, y los nueve hallazgos tienen su caso.</w:t>
      </w:r>
    </w:p>
    <w:p>
      <w:pPr>
        <w:pStyle w:val="ListParagraph"/>
        <w:numPr>
          <w:ilvl w:val="0"/>
          <w:numId w:val="6"/>
        </w:numPr>
      </w:pPr>
      <w:r>
        <w:t xml:space="preserve">Ningún caso con un resultado observado inventado: los dieciocho están en no ejecutado, salvo el de la impresora, que está bloqueado con su precondición anotada.</w:t>
      </w:r>
    </w:p>
    <w:p>
      <w:pPr>
        <w:pStyle w:val="ListParagraph"/>
        <w:numPr>
          <w:ilvl w:val="0"/>
          <w:numId w:val="6"/>
        </w:numPr>
      </w:pPr>
      <w:r>
        <w:t xml:space="preserve">Cada defecto con pasos, esperado, obtenido, severidad, prioridad y caso vinculado.</w:t>
      </w:r>
    </w:p>
    <w:p>
      <w:pPr>
        <w:pStyle w:val="ListParagraph"/>
        <w:numPr>
          <w:ilvl w:val="0"/>
          <w:numId w:val="6"/>
        </w:numPr>
      </w:pPr>
      <w:r>
        <w:t xml:space="preserve">Dos o tres hallazgos de usabilidad con su heurística, y la accesibilidad declarada fuera de alcance con su razón.</w:t>
      </w:r>
    </w:p>
    <w:p>
      <w:pPr>
        <w:pStyle w:val="ListParagraph"/>
        <w:numPr>
          <w:ilvl w:val="0"/>
          <w:numId w:val="6"/>
        </w:numPr>
      </w:pPr>
      <w:r>
        <w:t xml:space="preserve">Valores de tipo, nivel, técnica, prioridad, estado y frontera dentro de los dominios cerrados de la plantilla.</w:t>
      </w:r>
    </w:p>
    <w:p>
      <w:pPr>
        <w:pStyle w:val="ListParagraph"/>
        <w:numPr>
          <w:ilvl w:val="0"/>
          <w:numId w:val="6"/>
        </w:numPr>
      </w:pPr>
      <w:r>
        <w:t xml:space="preserve">Los doce endpoints que invocan estos casos, confirmados o corregidos por desarrollo. </w:t>
      </w:r>
      <w:r>
        <w:rPr>
          <w:b/>
        </w:rPr>
        <w:t xml:space="preserve">Hoy no lo están</w:t>
      </w:r>
      <w:r>
        <w:t xml:space="preserve">: ver la sección 10.</w:t>
      </w:r>
    </w:p>
    <w:p>
      <w:pPr>
        <w:pStyle w:val="ListParagraph"/>
        <w:numPr>
          <w:ilvl w:val="0"/>
          <w:numId w:val="6"/>
        </w:numPr>
      </w:pPr>
      <w:r>
        <w:t xml:space="preserve">El .docx regenerado desde el .md con la plantilla del proyecto, y los dos archivos en la carpeta de casos manuales.</w:t>
      </w:r>
    </w:p>
    <w:p>
      <w:pPr>
        <w:pStyle w:val="Heading2"/>
      </w:pPr>
      <w:r>
        <w:t xml:space="preserve">10. Lo que este documento no cubre, dicho expresamente</w:t>
      </w:r>
    </w:p>
    <w:p>
      <w:pPr/>
      <w:r>
        <w:t xml:space="preserve">El riesgo R09 del alcance obliga a declarar lo que queda sin cubrir, módulo por módulo, para que nadie lea "no se encontró ningún defecto" como "se probó todo".</w:t>
      </w:r>
    </w:p>
    <w:p>
      <w:pPr>
        <w:pStyle w:val="ListParagraph"/>
        <w:numPr>
          <w:ilvl w:val="0"/>
          <w:numId w:val="1"/>
        </w:numPr>
      </w:pPr>
      <w:r>
        <w:rPr>
          <w:b/>
        </w:rPr>
        <w:t xml:space="preserve">El contrato que estos casos invocan todavía no está confirmado.</w:t>
      </w:r>
      <w:r>
        <w:t xml:space="preserve"> Los doce endpoints de la frontera A llevan la marca de contrato propuesto por QA en el documento padre: ninguno existe como código. Si desarrollo cambia un nombre de operación o un campo de respuesta, se reemite este documento. Fijar el contrato antes del código es deliberado: es lo que evita diseñar los casos contra lo que el programa resulte hacer.</w:t>
      </w:r>
    </w:p>
    <w:p>
      <w:pPr>
        <w:pStyle w:val="ListParagraph"/>
        <w:numPr>
          <w:ilvl w:val="0"/>
          <w:numId w:val="1"/>
        </w:numPr>
      </w:pPr>
      <w:r>
        <w:rPr>
          <w:b/>
        </w:rPr>
        <w:t xml:space="preserve">La sincronización, la emisión electrónica, los permisos y la anulación</w:t>
      </w:r>
      <w:r>
        <w:t xml:space="preserve"> son FC-02, FC-03, FC-04 y FC-05, cada uno con su documento de casos.</w:t>
      </w:r>
    </w:p>
    <w:p>
      <w:pPr>
        <w:pStyle w:val="ListParagraph"/>
        <w:numPr>
          <w:ilvl w:val="0"/>
          <w:numId w:val="1"/>
        </w:numPr>
      </w:pPr>
      <w:r>
        <w:rPr>
          <w:b/>
        </w:rPr>
        <w:t xml:space="preserve">La prueba de aceptación del turno completo</w:t>
      </w:r>
      <w:r>
        <w:t xml:space="preserve"> —abrir, vender, cobrar, imprimir, anular y cerrar con arqueo, recorrida por el personal que opera la caja hoy— pertenece a la fase 3 de la hoja de ruta y no está aquí.</w:t>
      </w:r>
    </w:p>
    <w:p>
      <w:pPr>
        <w:pStyle w:val="ListParagraph"/>
        <w:numPr>
          <w:ilvl w:val="0"/>
          <w:numId w:val="1"/>
        </w:numPr>
      </w:pPr>
      <w:r>
        <w:rPr>
          <w:b/>
        </w:rPr>
        <w:t xml:space="preserve">La migración del catálogo y del stock, la depuración de duplicados y la trazabilidad del dato heredado</w:t>
      </w:r>
      <w:r>
        <w:t xml:space="preserve"> (M14, M18, M19) son procesos por lotes, no flujos de petición y respuesta: les corresponde un documento de casos propio. Este documento solo toca M19 de refilón, en TC-FC01-003.</w:t>
      </w:r>
    </w:p>
    <w:p>
      <w:pPr>
        <w:pStyle w:val="ListParagraph"/>
        <w:numPr>
          <w:ilvl w:val="0"/>
          <w:numId w:val="1"/>
        </w:numPr>
      </w:pPr>
      <w:r>
        <w:rPr>
          <w:b/>
        </w:rPr>
        <w:t xml:space="preserve">El respaldo y la restauración</w:t>
      </w:r>
      <w:r>
        <w:t xml:space="preserve"> (M15) y </w:t>
      </w:r>
      <w:r>
        <w:rPr>
          <w:b/>
        </w:rPr>
        <w:t xml:space="preserve">los reportes del panel</w:t>
      </w:r>
      <w:r>
        <w:t xml:space="preserve"> (M11) quedan fuera por la misma razón y por prioridad.</w:t>
      </w:r>
    </w:p>
    <w:p>
      <w:pPr>
        <w:pStyle w:val="ListParagraph"/>
        <w:numPr>
          <w:ilvl w:val="0"/>
          <w:numId w:val="1"/>
        </w:numPr>
      </w:pPr>
      <w:r>
        <w:rPr>
          <w:b/>
        </w:rPr>
        <w:t xml:space="preserve">El consumo de recursos del Facturador conviviendo con la caja</w:t>
      </w:r>
      <w:r>
        <w:t xml:space="preserve"> es una medición, no un caso funcional, y pertenece a FC-03 con el riesgo R13. El servidor Java corre en la caja 1 de cada sede, en el equipo del cliente, que es antiguo.</w:t>
      </w:r>
    </w:p>
    <w:p>
      <w:pPr>
        <w:pStyle w:val="ListParagraph"/>
        <w:numPr>
          <w:ilvl w:val="0"/>
          <w:numId w:val="1"/>
        </w:numPr>
      </w:pPr>
      <w:r>
        <w:rPr>
          <w:b/>
        </w:rPr>
        <w:t xml:space="preserve">Dos casos del flujo están condicionados por hardware que no existe</w:t>
      </w:r>
      <w:r>
        <w:t xml:space="preserve">: TC-FC01-016 por completo y TC-FC01-017 en su pasada con papel real. Mientras siga así, los casos de M03 no se dan por diseñados en firme, porque la tecnología de escritorio aún puede cambiar.</w:t>
      </w:r>
    </w:p>
    <w:p>
      <w:pPr>
        <w:pStyle w:val="Heading2"/>
      </w:pPr>
      <w:r>
        <w:t xml:space="preserve">11. Referencias</w:t>
      </w:r>
    </w:p>
    <w:p>
      <w:pPr>
        <w:pStyle w:val="ListParagraph"/>
        <w:numPr>
          <w:ilvl w:val="0"/>
          <w:numId w:val="2"/>
        </w:numPr>
      </w:pPr>
      <w:r>
        <w:rPr>
          <w:b/>
        </w:rPr>
        <w:t xml:space="preserve">QA-CAS-001 — Documento de Casos de Prueba MiFarma, v1.0 del 09-oct-2026.</w:t>
      </w:r>
      <w:r>
        <w:t xml:space="preserve"> Documento padre. De ahí salen la definición de FC-01, su diagrama de diez pasos, la tabla de endpoints de la frontera A, la plantilla de casos con sus veinticinco campos, los dominios cerrados, el formato de ficha y el rango de identificadores de este flujo.</w:t>
      </w:r>
    </w:p>
    <w:p>
      <w:pPr>
        <w:pStyle w:val="ListParagraph"/>
        <w:numPr>
          <w:ilvl w:val="0"/>
          <w:numId w:val="2"/>
        </w:numPr>
      </w:pPr>
      <w:r>
        <w:rPr>
          <w:b/>
        </w:rPr>
        <w:t xml:space="preserve">QA-ALC-001 — Documento de Alcance de Calidad MiFarma, v1.5 del 21-oct-2026.</w:t>
      </w:r>
      <w:r>
        <w:t xml:space="preserve"> Módulos M01 a M23 con su prioridad, tipos y niveles de prueba, datos de prueba medidos, criterios de salida y riesgos R01 a R26.</w:t>
      </w:r>
    </w:p>
    <w:p>
      <w:pPr>
        <w:pStyle w:val="ListParagraph"/>
        <w:numPr>
          <w:ilvl w:val="0"/>
          <w:numId w:val="2"/>
        </w:numPr>
      </w:pPr>
      <w:r>
        <w:rPr>
          <w:b/>
        </w:rPr>
        <w:t xml:space="preserve">Documentación de la migración, en la bóveda del proyecto.</w:t>
      </w:r>
      <w:r>
        <w:t xml:space="preserve"> Requisitos con sus códigos, los dieciséis hallazgos críticos con su evidencia medida, las reglas de negocio recuperadas del ejecutable, la calidad de datos y la deuda funcional.</w:t>
      </w:r>
    </w:p>
    <w:p>
      <w:pPr>
        <w:pStyle w:val="ListParagraph"/>
        <w:numPr>
          <w:ilvl w:val="0"/>
          <w:numId w:val="2"/>
        </w:numPr>
      </w:pPr>
      <w:r>
        <w:rPr>
          <w:b/>
        </w:rPr>
        <w:t xml:space="preserve">README de MiFarmaDesktop.</w:t>
      </w:r>
      <w:r>
        <w:t xml:space="preserve"> Glosario español a inglés del que salen los nombres de operación, regla de dependencia y objetivo de cobertura del 95 por ciento en dominio y sincronización.</w:t>
      </w:r>
    </w:p>
    <w:p>
      <w:pPr>
        <w:pStyle w:val="ListParagraph"/>
        <w:numPr>
          <w:ilvl w:val="0"/>
          <w:numId w:val="2"/>
        </w:numPr>
      </w:pPr>
      <w:r>
        <w:rPr>
          <w:b/>
        </w:rPr>
        <w:t xml:space="preserve">Casos_manuales_v1_Demo.docx</w:t>
      </w:r>
      <w:r>
        <w:t xml:space="preserve">, en esta misma carpeta: documento modelo del curso, del que se toman las secciones y el nivel de detalle, no las observaciones.</w:t>
      </w:r>
    </w:p>
    <w:p>
      <w:pPr>
        <w:pStyle w:val="ListParagraph"/>
        <w:numPr>
          <w:ilvl w:val="0"/>
          <w:numId w:val="2"/>
        </w:numPr>
      </w:pPr>
      <w:r>
        <w:rPr>
          <w:b/>
        </w:rPr>
        <w:t xml:space="preserve">Heurísticas de usabilidad de Nielsen</w:t>
      </w:r>
      <w:r>
        <w:t xml:space="preserve">, para los tres hallazgos de la sección 6.</w:t>
      </w:r>
    </w:p>
    <w:p>
      <w:pPr>
        <w:pStyle w:val="ListParagraph"/>
        <w:numPr>
          <w:ilvl w:val="0"/>
          <w:numId w:val="2"/>
        </w:numPr>
      </w:pPr>
      <w:r>
        <w:rPr>
          <w:b/>
        </w:rPr>
        <w:t xml:space="preserve">Plantilla_MiFarma.docx</w:t>
      </w:r>
      <w:r>
        <w:t xml:space="preserve">, en la carpeta QA: insumo de compilación del .docx de este documento, no entregable.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pPr>
      <w:jc w:val="both"/>
    </w:pPr>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practicesoftwaretesting.com" TargetMode="External"/><Relationship Id="rId4" Type="http://schemas.openxmlformats.org/officeDocument/2006/relationships/hyperlink" Target="https://api.practicesoftwaretesting.com/api/documentation" TargetMode="External"/><Relationship Id="rId5" Type="http://schemas.openxmlformats.org/officeDocument/2006/relationships/hyperlink" Target="https://github.com/testsmith-io/practice-software-testin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Caso de Prueba Manual — FC-01 Venta sin conexión hasta el ticket impreso</dc:title>
  <cp:revision>1</cp:revision>
</cp:coreProperties>
</file>