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2595" w14:textId="77777777" w:rsidR="00D3654F" w:rsidRDefault="00000000">
      <w:pPr>
        <w:spacing w:after="40"/>
      </w:pPr>
      <w:r>
        <w:rPr>
          <w:b/>
          <w:bCs/>
          <w:color w:val="00B1DF"/>
          <w:sz w:val="16"/>
          <w:szCs w:val="16"/>
        </w:rPr>
        <w:t>QA · MIGRACIÓN MIFARMA · FLUJO CRÍTICO FC-01</w:t>
      </w:r>
    </w:p>
    <w:p w14:paraId="64F0ADF4" w14:textId="77777777" w:rsidR="00D3654F" w:rsidRDefault="00000000">
      <w:pPr>
        <w:spacing w:after="40"/>
      </w:pPr>
      <w:r>
        <w:rPr>
          <w:b/>
          <w:bCs/>
          <w:color w:val="3D4750"/>
          <w:sz w:val="48"/>
          <w:szCs w:val="48"/>
        </w:rPr>
        <w:t>Plan de pruebas v1</w:t>
      </w:r>
    </w:p>
    <w:p w14:paraId="004E47E8" w14:textId="77777777" w:rsidR="00D3654F" w:rsidRDefault="00000000">
      <w:pPr>
        <w:spacing w:after="240"/>
      </w:pPr>
      <w:r>
        <w:rPr>
          <w:color w:val="667079"/>
          <w:sz w:val="22"/>
          <w:szCs w:val="22"/>
        </w:rPr>
        <w:t>Venta sin conexión hasta el ticket impreso — MiFarma (sistema de punto de venta de botica)</w:t>
      </w:r>
    </w:p>
    <w:tbl>
      <w:tblPr>
        <w:tblW w:w="9360" w:type="dxa"/>
        <w:tblCellMar>
          <w:left w:w="10" w:type="dxa"/>
          <w:right w:w="10" w:type="dxa"/>
        </w:tblCellMar>
        <w:tblLook w:val="04A0" w:firstRow="1" w:lastRow="0" w:firstColumn="1" w:lastColumn="0" w:noHBand="0" w:noVBand="1"/>
      </w:tblPr>
      <w:tblGrid>
        <w:gridCol w:w="9360"/>
      </w:tblGrid>
      <w:tr w:rsidR="00D3654F" w14:paraId="0518BF01" w14:textId="77777777">
        <w:tblPrEx>
          <w:tblCellMar>
            <w:top w:w="0" w:type="dxa"/>
            <w:bottom w:w="0" w:type="dxa"/>
          </w:tblCellMar>
        </w:tblPrEx>
        <w:tc>
          <w:tcPr>
            <w:tcW w:w="9360" w:type="dxa"/>
            <w:tcBorders>
              <w:left w:val="single" w:sz="24" w:space="0" w:color="00B1DF"/>
            </w:tcBorders>
            <w:shd w:val="clear" w:color="auto" w:fill="E8F6FB"/>
            <w:tcMar>
              <w:top w:w="120" w:type="dxa"/>
              <w:left w:w="160" w:type="dxa"/>
              <w:bottom w:w="120" w:type="dxa"/>
              <w:right w:w="160" w:type="dxa"/>
            </w:tcMar>
          </w:tcPr>
          <w:p w14:paraId="56292FB9" w14:textId="77777777" w:rsidR="00D3654F" w:rsidRDefault="00000000">
            <w:pPr>
              <w:spacing w:line="264" w:lineRule="auto"/>
            </w:pPr>
            <w:r>
              <w:rPr>
                <w:sz w:val="19"/>
                <w:szCs w:val="19"/>
              </w:rPr>
              <w:t xml:space="preserve">Alcance de este plan. Cubre un solo flujo del proyecto MiFarma: </w:t>
            </w:r>
            <w:r>
              <w:rPr>
                <w:b/>
                <w:bCs/>
                <w:sz w:val="19"/>
                <w:szCs w:val="19"/>
              </w:rPr>
              <w:t>FC-01, la venta sin conexión hasta el ticket impreso</w:t>
            </w:r>
            <w:r>
              <w:rPr>
                <w:sz w:val="19"/>
                <w:szCs w:val="19"/>
              </w:rPr>
              <w:t xml:space="preserve">, desde que el cajero abre la caja hasta que el cliente tiene el comprobante en la mano, sin que la red participe en ningún paso. Es el plan que acompaña a los documentos QA-ALC-001 (alcance de calidad) y QA-CAS-FC01 (casos manuales) ya emitidos. Todo lo que aquí se afirma procede de esos documentos y de la documentación de la migración; lo que la plantilla pide y la fuente no cubre se deja marcado como </w:t>
            </w:r>
            <w:r>
              <w:rPr>
                <w:b/>
                <w:bCs/>
                <w:sz w:val="19"/>
                <w:szCs w:val="19"/>
              </w:rPr>
              <w:t>por completar</w:t>
            </w:r>
            <w:r>
              <w:rPr>
                <w:sz w:val="19"/>
                <w:szCs w:val="19"/>
              </w:rPr>
              <w:t>, no se inventa.</w:t>
            </w:r>
          </w:p>
        </w:tc>
      </w:tr>
    </w:tbl>
    <w:p w14:paraId="21642F5B" w14:textId="77777777" w:rsidR="00D3654F" w:rsidRDefault="00D3654F">
      <w:pPr>
        <w:spacing w:after="120"/>
      </w:pPr>
    </w:p>
    <w:p w14:paraId="1B796D0F" w14:textId="77777777" w:rsidR="00D3654F" w:rsidRDefault="00000000">
      <w:pPr>
        <w:pBdr>
          <w:bottom w:val="single" w:sz="12" w:space="4" w:color="00B1DF"/>
        </w:pBdr>
        <w:spacing w:before="320" w:after="140"/>
      </w:pPr>
      <w:r>
        <w:rPr>
          <w:b/>
          <w:bCs/>
          <w:color w:val="00B1DF"/>
          <w:sz w:val="30"/>
          <w:szCs w:val="30"/>
        </w:rPr>
        <w:t>1. Identificación</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800"/>
        <w:gridCol w:w="6560"/>
      </w:tblGrid>
      <w:tr w:rsidR="00D3654F" w14:paraId="3CED0CCE"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1C59985E" w14:textId="77777777" w:rsidR="00D3654F" w:rsidRDefault="00000000">
            <w:pPr>
              <w:spacing w:line="264" w:lineRule="auto"/>
            </w:pPr>
            <w:r>
              <w:rPr>
                <w:sz w:val="19"/>
                <w:szCs w:val="19"/>
              </w:rPr>
              <w:t>Proyecto</w:t>
            </w:r>
          </w:p>
        </w:tc>
        <w:tc>
          <w:tcPr>
            <w:tcW w:w="6560" w:type="dxa"/>
            <w:tcMar>
              <w:top w:w="60" w:type="dxa"/>
              <w:left w:w="110" w:type="dxa"/>
              <w:bottom w:w="60" w:type="dxa"/>
              <w:right w:w="110" w:type="dxa"/>
            </w:tcMar>
          </w:tcPr>
          <w:p w14:paraId="3436FF4D" w14:textId="77777777" w:rsidR="00D3654F" w:rsidRDefault="00000000">
            <w:pPr>
              <w:spacing w:line="264" w:lineRule="auto"/>
            </w:pPr>
            <w:r>
              <w:rPr>
                <w:sz w:val="19"/>
                <w:szCs w:val="19"/>
              </w:rPr>
              <w:t>MiFarma — migración del sistema de punto de venta de botica. Flujo cubierto: FC-01, venta sin conexión hasta el ticket impreso</w:t>
            </w:r>
          </w:p>
        </w:tc>
      </w:tr>
      <w:tr w:rsidR="00D3654F" w14:paraId="1969EDF6"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6D1120E3" w14:textId="77777777" w:rsidR="00D3654F" w:rsidRDefault="00000000">
            <w:pPr>
              <w:spacing w:line="264" w:lineRule="auto"/>
            </w:pPr>
            <w:r>
              <w:rPr>
                <w:sz w:val="19"/>
                <w:szCs w:val="19"/>
              </w:rPr>
              <w:t>Código</w:t>
            </w:r>
          </w:p>
        </w:tc>
        <w:tc>
          <w:tcPr>
            <w:tcW w:w="6560" w:type="dxa"/>
            <w:tcMar>
              <w:top w:w="60" w:type="dxa"/>
              <w:left w:w="110" w:type="dxa"/>
              <w:bottom w:w="60" w:type="dxa"/>
              <w:right w:w="110" w:type="dxa"/>
            </w:tcMar>
          </w:tcPr>
          <w:p w14:paraId="45278D70" w14:textId="77777777" w:rsidR="00D3654F" w:rsidRDefault="00000000">
            <w:pPr>
              <w:spacing w:line="264" w:lineRule="auto"/>
            </w:pPr>
            <w:r>
              <w:rPr>
                <w:sz w:val="19"/>
                <w:szCs w:val="19"/>
              </w:rPr>
              <w:t>QA-PLA-FC01</w:t>
            </w:r>
          </w:p>
        </w:tc>
      </w:tr>
      <w:tr w:rsidR="00D3654F" w14:paraId="785A0F1D"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0FDABBE7" w14:textId="77777777" w:rsidR="00D3654F" w:rsidRDefault="00000000">
            <w:pPr>
              <w:spacing w:line="264" w:lineRule="auto"/>
            </w:pPr>
            <w:r>
              <w:rPr>
                <w:sz w:val="19"/>
                <w:szCs w:val="19"/>
              </w:rPr>
              <w:t>Autor</w:t>
            </w:r>
          </w:p>
        </w:tc>
        <w:tc>
          <w:tcPr>
            <w:tcW w:w="6560" w:type="dxa"/>
            <w:tcMar>
              <w:top w:w="60" w:type="dxa"/>
              <w:left w:w="110" w:type="dxa"/>
              <w:bottom w:w="60" w:type="dxa"/>
              <w:right w:w="110" w:type="dxa"/>
            </w:tcMar>
          </w:tcPr>
          <w:p w14:paraId="556755F9" w14:textId="77777777" w:rsidR="00D3654F" w:rsidRDefault="00000000">
            <w:pPr>
              <w:spacing w:line="264" w:lineRule="auto"/>
            </w:pPr>
            <w:r>
              <w:rPr>
                <w:sz w:val="19"/>
                <w:szCs w:val="19"/>
              </w:rPr>
              <w:t>Vladimir De La Cruz</w:t>
            </w:r>
          </w:p>
        </w:tc>
      </w:tr>
      <w:tr w:rsidR="00D3654F" w14:paraId="109DAE4D"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3202CDB0" w14:textId="77777777" w:rsidR="00D3654F" w:rsidRDefault="00000000">
            <w:pPr>
              <w:spacing w:line="264" w:lineRule="auto"/>
            </w:pPr>
            <w:r>
              <w:rPr>
                <w:sz w:val="19"/>
                <w:szCs w:val="19"/>
              </w:rPr>
              <w:t>Revisor</w:t>
            </w:r>
          </w:p>
        </w:tc>
        <w:tc>
          <w:tcPr>
            <w:tcW w:w="6560" w:type="dxa"/>
            <w:tcMar>
              <w:top w:w="60" w:type="dxa"/>
              <w:left w:w="110" w:type="dxa"/>
              <w:bottom w:w="60" w:type="dxa"/>
              <w:right w:w="110" w:type="dxa"/>
            </w:tcMar>
          </w:tcPr>
          <w:p w14:paraId="3099A00C" w14:textId="77777777" w:rsidR="00D3654F" w:rsidRDefault="00000000">
            <w:pPr>
              <w:spacing w:line="264" w:lineRule="auto"/>
            </w:pPr>
            <w:r>
              <w:rPr>
                <w:sz w:val="19"/>
                <w:szCs w:val="19"/>
              </w:rPr>
              <w:t>Instructor del curso (entregable académico)</w:t>
            </w:r>
          </w:p>
        </w:tc>
      </w:tr>
      <w:tr w:rsidR="00D3654F" w14:paraId="100B01EB"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0C346D75" w14:textId="77777777" w:rsidR="00D3654F" w:rsidRDefault="00000000">
            <w:pPr>
              <w:spacing w:line="264" w:lineRule="auto"/>
            </w:pPr>
            <w:r>
              <w:rPr>
                <w:sz w:val="19"/>
                <w:szCs w:val="19"/>
              </w:rPr>
              <w:t>Versión y fecha</w:t>
            </w:r>
          </w:p>
        </w:tc>
        <w:tc>
          <w:tcPr>
            <w:tcW w:w="6560" w:type="dxa"/>
            <w:tcMar>
              <w:top w:w="60" w:type="dxa"/>
              <w:left w:w="110" w:type="dxa"/>
              <w:bottom w:w="60" w:type="dxa"/>
              <w:right w:w="110" w:type="dxa"/>
            </w:tcMar>
          </w:tcPr>
          <w:p w14:paraId="5257DECB" w14:textId="77777777" w:rsidR="00D3654F" w:rsidRDefault="00000000">
            <w:pPr>
              <w:spacing w:line="264" w:lineRule="auto"/>
            </w:pPr>
            <w:r>
              <w:rPr>
                <w:sz w:val="19"/>
                <w:szCs w:val="19"/>
              </w:rPr>
              <w:t>v1 · 24-oct-2026</w:t>
            </w:r>
          </w:p>
        </w:tc>
      </w:tr>
      <w:tr w:rsidR="00D3654F" w14:paraId="39E861F4"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115544A1" w14:textId="77777777" w:rsidR="00D3654F" w:rsidRDefault="00000000">
            <w:pPr>
              <w:spacing w:line="264" w:lineRule="auto"/>
            </w:pPr>
            <w:r>
              <w:rPr>
                <w:sz w:val="19"/>
                <w:szCs w:val="19"/>
              </w:rPr>
              <w:t>Estado</w:t>
            </w:r>
          </w:p>
        </w:tc>
        <w:tc>
          <w:tcPr>
            <w:tcW w:w="6560" w:type="dxa"/>
            <w:tcMar>
              <w:top w:w="60" w:type="dxa"/>
              <w:left w:w="110" w:type="dxa"/>
              <w:bottom w:w="60" w:type="dxa"/>
              <w:right w:w="110" w:type="dxa"/>
            </w:tcMar>
          </w:tcPr>
          <w:p w14:paraId="0F368711" w14:textId="77777777" w:rsidR="00D3654F" w:rsidRDefault="00000000">
            <w:pPr>
              <w:spacing w:line="264" w:lineRule="auto"/>
            </w:pPr>
            <w:r>
              <w:rPr>
                <w:sz w:val="19"/>
                <w:szCs w:val="19"/>
              </w:rPr>
              <w:t>Emitido para revisión</w:t>
            </w:r>
          </w:p>
        </w:tc>
      </w:tr>
      <w:tr w:rsidR="00D3654F" w14:paraId="4F6397EC"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2302B21F" w14:textId="77777777" w:rsidR="00D3654F" w:rsidRDefault="00000000">
            <w:pPr>
              <w:spacing w:line="264" w:lineRule="auto"/>
            </w:pPr>
            <w:r>
              <w:rPr>
                <w:sz w:val="19"/>
                <w:szCs w:val="19"/>
              </w:rPr>
              <w:t>Documentos de referencia</w:t>
            </w:r>
          </w:p>
        </w:tc>
        <w:tc>
          <w:tcPr>
            <w:tcW w:w="6560" w:type="dxa"/>
            <w:tcMar>
              <w:top w:w="60" w:type="dxa"/>
              <w:left w:w="110" w:type="dxa"/>
              <w:bottom w:w="60" w:type="dxa"/>
              <w:right w:w="110" w:type="dxa"/>
            </w:tcMar>
          </w:tcPr>
          <w:p w14:paraId="397818FE" w14:textId="77777777" w:rsidR="00D3654F" w:rsidRDefault="00000000">
            <w:pPr>
              <w:spacing w:line="264" w:lineRule="auto"/>
            </w:pPr>
            <w:r>
              <w:rPr>
                <w:sz w:val="19"/>
                <w:szCs w:val="19"/>
              </w:rPr>
              <w:t>QA-ALC-001 — Alcance de Calidad, v1.5/1.6 · QA-CAS-FC01 — Casos de Prueba Manuales FC-01, v1.3 · Documentación de la migración (bóveda del proyecto)</w:t>
            </w:r>
          </w:p>
        </w:tc>
      </w:tr>
      <w:tr w:rsidR="00D3654F" w14:paraId="73227296"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3AC815CC" w14:textId="77777777" w:rsidR="00D3654F" w:rsidRDefault="00000000">
            <w:pPr>
              <w:spacing w:line="264" w:lineRule="auto"/>
            </w:pPr>
            <w:r>
              <w:rPr>
                <w:sz w:val="19"/>
                <w:szCs w:val="19"/>
              </w:rPr>
              <w:t>Entregable que cubre</w:t>
            </w:r>
          </w:p>
        </w:tc>
        <w:tc>
          <w:tcPr>
            <w:tcW w:w="6560" w:type="dxa"/>
            <w:tcMar>
              <w:top w:w="60" w:type="dxa"/>
              <w:left w:w="110" w:type="dxa"/>
              <w:bottom w:w="60" w:type="dxa"/>
              <w:right w:w="110" w:type="dxa"/>
            </w:tcMar>
          </w:tcPr>
          <w:p w14:paraId="28F8FD84" w14:textId="77777777" w:rsidR="00D3654F" w:rsidRDefault="00000000">
            <w:pPr>
              <w:spacing w:line="264" w:lineRule="auto"/>
            </w:pPr>
            <w:r>
              <w:rPr>
                <w:sz w:val="19"/>
                <w:szCs w:val="19"/>
              </w:rPr>
              <w:t>Semana 3 del Módulo 1 (14 al 19-oct-2026): plan de pruebas, matriz de trazabilidad y reporte de al menos 5 defectos</w:t>
            </w:r>
          </w:p>
        </w:tc>
      </w:tr>
      <w:tr w:rsidR="00D3654F" w14:paraId="525337F1"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0B92E932" w14:textId="77777777" w:rsidR="00D3654F" w:rsidRDefault="00000000">
            <w:pPr>
              <w:spacing w:line="264" w:lineRule="auto"/>
            </w:pPr>
            <w:r>
              <w:rPr>
                <w:sz w:val="19"/>
                <w:szCs w:val="19"/>
              </w:rPr>
              <w:t>Archivo</w:t>
            </w:r>
          </w:p>
        </w:tc>
        <w:tc>
          <w:tcPr>
            <w:tcW w:w="6560" w:type="dxa"/>
            <w:tcMar>
              <w:top w:w="60" w:type="dxa"/>
              <w:left w:w="110" w:type="dxa"/>
              <w:bottom w:w="60" w:type="dxa"/>
              <w:right w:w="110" w:type="dxa"/>
            </w:tcMar>
          </w:tcPr>
          <w:p w14:paraId="1E08CAA7" w14:textId="77777777" w:rsidR="00D3654F" w:rsidRDefault="00000000">
            <w:pPr>
              <w:spacing w:line="264" w:lineRule="auto"/>
            </w:pPr>
            <w:r>
              <w:rPr>
                <w:sz w:val="19"/>
                <w:szCs w:val="19"/>
              </w:rPr>
              <w:t>docs/plan-de-pruebas-fc01-v1 (en el repositorio del proyecto)</w:t>
            </w:r>
          </w:p>
        </w:tc>
      </w:tr>
    </w:tbl>
    <w:p w14:paraId="5D95F922" w14:textId="77777777" w:rsidR="00D3654F" w:rsidRDefault="00000000">
      <w:pPr>
        <w:pBdr>
          <w:bottom w:val="single" w:sz="12" w:space="4" w:color="00B1DF"/>
        </w:pBdr>
        <w:spacing w:before="320" w:after="140"/>
      </w:pPr>
      <w:r>
        <w:rPr>
          <w:b/>
          <w:bCs/>
          <w:color w:val="00B1DF"/>
          <w:sz w:val="30"/>
          <w:szCs w:val="30"/>
        </w:rPr>
        <w:t>2. Objetivo y alcance</w:t>
      </w:r>
    </w:p>
    <w:p w14:paraId="5D836C5C" w14:textId="77777777" w:rsidR="00D3654F" w:rsidRDefault="00000000">
      <w:pPr>
        <w:spacing w:after="120" w:line="276" w:lineRule="auto"/>
      </w:pPr>
      <w:r>
        <w:rPr>
          <w:b/>
          <w:bCs/>
        </w:rPr>
        <w:t xml:space="preserve">Objetivo: </w:t>
      </w:r>
      <w:r>
        <w:t xml:space="preserve">verificar que un cajero puede registrar una venta, cobrarla y entregar al cliente un comprobante impreso </w:t>
      </w:r>
      <w:r>
        <w:rPr>
          <w:b/>
          <w:bCs/>
        </w:rPr>
        <w:t>sin conexión a internet</w:t>
      </w:r>
      <w:r>
        <w:t>, que la venta queda escrita en una sola transacción (o todo o nada) y que el stock resultante es explicable a partir de los movimientos que lo produjeron. Operar sin red no es un modo degradado: es la condición normal de este flujo, por lo que todos sus casos se ejecutan con el equipo desconectado.</w:t>
      </w:r>
    </w:p>
    <w:p w14:paraId="6F9B3AF2" w14:textId="77777777" w:rsidR="00AA5E09" w:rsidRDefault="00AA5E09">
      <w:pPr>
        <w:rPr>
          <w:b/>
          <w:bCs/>
          <w:color w:val="3D4750"/>
          <w:sz w:val="24"/>
          <w:szCs w:val="24"/>
        </w:rPr>
      </w:pPr>
      <w:r>
        <w:rPr>
          <w:b/>
          <w:bCs/>
          <w:color w:val="3D4750"/>
          <w:sz w:val="24"/>
          <w:szCs w:val="24"/>
        </w:rPr>
        <w:br w:type="page"/>
      </w:r>
    </w:p>
    <w:p w14:paraId="15E0EB8D" w14:textId="61896958" w:rsidR="00D3654F" w:rsidRDefault="00000000">
      <w:pPr>
        <w:spacing w:before="200" w:after="100"/>
      </w:pPr>
      <w:r>
        <w:rPr>
          <w:b/>
          <w:bCs/>
          <w:color w:val="3D4750"/>
          <w:sz w:val="24"/>
          <w:szCs w:val="24"/>
        </w:rPr>
        <w:lastRenderedPageBreak/>
        <w:t>Dentro y fuera del alcance</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127"/>
        <w:gridCol w:w="7233"/>
      </w:tblGrid>
      <w:tr w:rsidR="00D3654F" w14:paraId="371A513D" w14:textId="77777777">
        <w:tblPrEx>
          <w:tblCellMar>
            <w:top w:w="0" w:type="dxa"/>
            <w:bottom w:w="0" w:type="dxa"/>
          </w:tblCellMar>
        </w:tblPrEx>
        <w:trPr>
          <w:tblHeader/>
        </w:trPr>
        <w:tc>
          <w:tcPr>
            <w:tcW w:w="2127" w:type="dxa"/>
            <w:shd w:val="clear" w:color="auto" w:fill="00B1DF"/>
            <w:tcMar>
              <w:top w:w="60" w:type="dxa"/>
              <w:left w:w="110" w:type="dxa"/>
              <w:bottom w:w="60" w:type="dxa"/>
              <w:right w:w="110" w:type="dxa"/>
            </w:tcMar>
          </w:tcPr>
          <w:p w14:paraId="70B949CD" w14:textId="77777777" w:rsidR="00D3654F" w:rsidRDefault="00000000">
            <w:pPr>
              <w:spacing w:line="264" w:lineRule="auto"/>
            </w:pPr>
            <w:r>
              <w:rPr>
                <w:b/>
                <w:bCs/>
                <w:color w:val="FFFFFF"/>
                <w:sz w:val="19"/>
                <w:szCs w:val="19"/>
              </w:rPr>
              <w:t>Alcance</w:t>
            </w:r>
          </w:p>
        </w:tc>
        <w:tc>
          <w:tcPr>
            <w:tcW w:w="7233" w:type="dxa"/>
            <w:shd w:val="clear" w:color="auto" w:fill="00B1DF"/>
            <w:tcMar>
              <w:top w:w="60" w:type="dxa"/>
              <w:left w:w="110" w:type="dxa"/>
              <w:bottom w:w="60" w:type="dxa"/>
              <w:right w:w="110" w:type="dxa"/>
            </w:tcMar>
          </w:tcPr>
          <w:p w14:paraId="0F51258D" w14:textId="77777777" w:rsidR="00D3654F" w:rsidRDefault="00000000">
            <w:pPr>
              <w:spacing w:line="264" w:lineRule="auto"/>
            </w:pPr>
            <w:r>
              <w:rPr>
                <w:b/>
                <w:bCs/>
                <w:color w:val="FFFFFF"/>
                <w:sz w:val="19"/>
                <w:szCs w:val="19"/>
              </w:rPr>
              <w:t>Elementos y motivo</w:t>
            </w:r>
          </w:p>
        </w:tc>
      </w:tr>
      <w:tr w:rsidR="00D3654F" w14:paraId="52BE5533" w14:textId="77777777">
        <w:tblPrEx>
          <w:tblCellMar>
            <w:top w:w="0" w:type="dxa"/>
            <w:bottom w:w="0" w:type="dxa"/>
          </w:tblCellMar>
        </w:tblPrEx>
        <w:tc>
          <w:tcPr>
            <w:tcW w:w="2127" w:type="dxa"/>
            <w:tcMar>
              <w:top w:w="60" w:type="dxa"/>
              <w:left w:w="110" w:type="dxa"/>
              <w:bottom w:w="60" w:type="dxa"/>
              <w:right w:w="110" w:type="dxa"/>
            </w:tcMar>
          </w:tcPr>
          <w:p w14:paraId="07AB61C9" w14:textId="77777777" w:rsidR="00D3654F" w:rsidRDefault="00000000">
            <w:pPr>
              <w:spacing w:line="264" w:lineRule="auto"/>
            </w:pPr>
            <w:r>
              <w:rPr>
                <w:sz w:val="19"/>
                <w:szCs w:val="19"/>
              </w:rPr>
              <w:t>Dentro del alcance</w:t>
            </w:r>
          </w:p>
        </w:tc>
        <w:tc>
          <w:tcPr>
            <w:tcW w:w="7233" w:type="dxa"/>
            <w:tcMar>
              <w:top w:w="60" w:type="dxa"/>
              <w:left w:w="110" w:type="dxa"/>
              <w:bottom w:w="60" w:type="dxa"/>
              <w:right w:w="110" w:type="dxa"/>
            </w:tcMar>
          </w:tcPr>
          <w:p w14:paraId="54D32094" w14:textId="77777777" w:rsidR="00D3654F" w:rsidRDefault="00000000">
            <w:pPr>
              <w:pStyle w:val="Prrafodelista"/>
              <w:numPr>
                <w:ilvl w:val="0"/>
                <w:numId w:val="1"/>
              </w:numPr>
              <w:spacing w:after="40" w:line="264" w:lineRule="auto"/>
            </w:pPr>
            <w:r>
              <w:rPr>
                <w:sz w:val="19"/>
                <w:szCs w:val="19"/>
              </w:rPr>
              <w:t>Apertura de caja con serie propia del terminal y efectivo inicial (TC-FC01-001).</w:t>
            </w:r>
          </w:p>
          <w:p w14:paraId="4295AF53" w14:textId="77777777" w:rsidR="00D3654F" w:rsidRDefault="00000000">
            <w:pPr>
              <w:pStyle w:val="Prrafodelista"/>
              <w:numPr>
                <w:ilvl w:val="0"/>
                <w:numId w:val="1"/>
              </w:numPr>
              <w:spacing w:after="40" w:line="264" w:lineRule="auto"/>
            </w:pPr>
            <w:r>
              <w:rPr>
                <w:sz w:val="19"/>
                <w:szCs w:val="19"/>
              </w:rPr>
              <w:t>Búsqueda del producto por código de barras, descripción y código interno, y saldo derivado de movimientos con marca de dato heredado (TC-FC01-002, 003).</w:t>
            </w:r>
          </w:p>
          <w:p w14:paraId="0373C9AA" w14:textId="77777777" w:rsidR="00D3654F" w:rsidRDefault="00000000">
            <w:pPr>
              <w:pStyle w:val="Prrafodelista"/>
              <w:numPr>
                <w:ilvl w:val="0"/>
                <w:numId w:val="1"/>
              </w:numPr>
              <w:spacing w:after="40" w:line="264" w:lineRule="auto"/>
            </w:pPr>
            <w:r>
              <w:rPr>
                <w:sz w:val="19"/>
                <w:szCs w:val="19"/>
              </w:rPr>
              <w:t>Construcción de la venta: borrador sin escritura, suma de cantidades al repetir producto, aviso de saldo cero, quitar línea y recálculo (TC-FC01-004 a 008).</w:t>
            </w:r>
          </w:p>
          <w:p w14:paraId="0C0C2F51" w14:textId="77777777" w:rsidR="00D3654F" w:rsidRDefault="00000000">
            <w:pPr>
              <w:pStyle w:val="Prrafodelista"/>
              <w:numPr>
                <w:ilvl w:val="0"/>
                <w:numId w:val="1"/>
              </w:numPr>
              <w:spacing w:after="40" w:line="264" w:lineRule="auto"/>
            </w:pPr>
            <w:r>
              <w:rPr>
                <w:sz w:val="19"/>
                <w:szCs w:val="19"/>
              </w:rPr>
              <w:t>Cotización: IGV como dato con vigencia e importe en letras correcto (TC-FC01-009, 010, 011).</w:t>
            </w:r>
          </w:p>
          <w:p w14:paraId="4A7FDE83" w14:textId="77777777" w:rsidR="00D3654F" w:rsidRDefault="00000000">
            <w:pPr>
              <w:pStyle w:val="Prrafodelista"/>
              <w:numPr>
                <w:ilvl w:val="0"/>
                <w:numId w:val="1"/>
              </w:numPr>
              <w:spacing w:after="40" w:line="264" w:lineRule="auto"/>
            </w:pPr>
            <w:r>
              <w:rPr>
                <w:sz w:val="19"/>
                <w:szCs w:val="19"/>
              </w:rPr>
              <w:t>Cobro: pago mixto, vuelto y rechazo de pago insuficiente (TC-FC01-012, 013).</w:t>
            </w:r>
          </w:p>
          <w:p w14:paraId="26882840" w14:textId="77777777" w:rsidR="00D3654F" w:rsidRDefault="00000000">
            <w:pPr>
              <w:pStyle w:val="Prrafodelista"/>
              <w:numPr>
                <w:ilvl w:val="0"/>
                <w:numId w:val="1"/>
              </w:numPr>
              <w:spacing w:after="40" w:line="264" w:lineRule="auto"/>
            </w:pPr>
            <w:r>
              <w:rPr>
                <w:sz w:val="19"/>
                <w:szCs w:val="19"/>
              </w:rPr>
              <w:t>Confirmación atómica, correlativo sin huecos ni duplicados e idempotencia (TC-FC01-014, 015).</w:t>
            </w:r>
          </w:p>
          <w:p w14:paraId="507CDEDD" w14:textId="77777777" w:rsidR="00D3654F" w:rsidRDefault="00000000">
            <w:pPr>
              <w:pStyle w:val="Prrafodelista"/>
              <w:numPr>
                <w:ilvl w:val="0"/>
                <w:numId w:val="1"/>
              </w:numPr>
              <w:spacing w:after="40" w:line="264" w:lineRule="auto"/>
            </w:pPr>
            <w:r>
              <w:rPr>
                <w:sz w:val="19"/>
                <w:szCs w:val="19"/>
              </w:rPr>
              <w:t>Impresión del ticket en la impresora térmica y tolerancia a su fallo (TC-FC01-016, 017).</w:t>
            </w:r>
          </w:p>
          <w:p w14:paraId="617EA64A" w14:textId="77777777" w:rsidR="00D3654F" w:rsidRDefault="00000000">
            <w:pPr>
              <w:pStyle w:val="Prrafodelista"/>
              <w:numPr>
                <w:ilvl w:val="0"/>
                <w:numId w:val="1"/>
              </w:numPr>
              <w:spacing w:line="264" w:lineRule="auto"/>
            </w:pPr>
            <w:r>
              <w:rPr>
                <w:sz w:val="19"/>
                <w:szCs w:val="19"/>
              </w:rPr>
              <w:t>Cierre de caja con arqueo que declara la diferencia (TC-FC01-018).</w:t>
            </w:r>
          </w:p>
        </w:tc>
      </w:tr>
      <w:tr w:rsidR="00D3654F" w14:paraId="0730DD08" w14:textId="77777777">
        <w:tblPrEx>
          <w:tblCellMar>
            <w:top w:w="0" w:type="dxa"/>
            <w:bottom w:w="0" w:type="dxa"/>
          </w:tblCellMar>
        </w:tblPrEx>
        <w:tc>
          <w:tcPr>
            <w:tcW w:w="2127" w:type="dxa"/>
            <w:tcMar>
              <w:top w:w="60" w:type="dxa"/>
              <w:left w:w="110" w:type="dxa"/>
              <w:bottom w:w="60" w:type="dxa"/>
              <w:right w:w="110" w:type="dxa"/>
            </w:tcMar>
          </w:tcPr>
          <w:p w14:paraId="6AD76A14" w14:textId="77777777" w:rsidR="00D3654F" w:rsidRDefault="00000000">
            <w:pPr>
              <w:spacing w:line="264" w:lineRule="auto"/>
            </w:pPr>
            <w:r>
              <w:rPr>
                <w:sz w:val="19"/>
                <w:szCs w:val="19"/>
              </w:rPr>
              <w:t>Fuera del alcance</w:t>
            </w:r>
          </w:p>
        </w:tc>
        <w:tc>
          <w:tcPr>
            <w:tcW w:w="7233" w:type="dxa"/>
            <w:tcMar>
              <w:top w:w="60" w:type="dxa"/>
              <w:left w:w="110" w:type="dxa"/>
              <w:bottom w:w="60" w:type="dxa"/>
              <w:right w:w="110" w:type="dxa"/>
            </w:tcMar>
          </w:tcPr>
          <w:p w14:paraId="650D7853" w14:textId="77777777" w:rsidR="00D3654F" w:rsidRDefault="00000000">
            <w:pPr>
              <w:pStyle w:val="Prrafodelista"/>
              <w:numPr>
                <w:ilvl w:val="0"/>
                <w:numId w:val="1"/>
              </w:numPr>
              <w:spacing w:after="40" w:line="264" w:lineRule="auto"/>
            </w:pPr>
            <w:r>
              <w:rPr>
                <w:sz w:val="19"/>
                <w:szCs w:val="19"/>
              </w:rPr>
              <w:t>El inicio de sesión del cajero y los permisos, que son FC-04 (aquí la sesión con rol cajero es precondición).</w:t>
            </w:r>
          </w:p>
          <w:p w14:paraId="50CDFA1E" w14:textId="77777777" w:rsidR="00D3654F" w:rsidRDefault="00000000">
            <w:pPr>
              <w:pStyle w:val="Prrafodelista"/>
              <w:numPr>
                <w:ilvl w:val="0"/>
                <w:numId w:val="1"/>
              </w:numPr>
              <w:spacing w:after="40" w:line="264" w:lineRule="auto"/>
            </w:pPr>
            <w:r>
              <w:rPr>
                <w:sz w:val="19"/>
                <w:szCs w:val="19"/>
              </w:rPr>
              <w:t>La bandeja de salida y la sincronización con el servidor, que son FC-02. Este plan solo verifica que la entrada quede encolada dentro de la transacción de la venta.</w:t>
            </w:r>
          </w:p>
          <w:p w14:paraId="0901354E" w14:textId="77777777" w:rsidR="00D3654F" w:rsidRDefault="00000000">
            <w:pPr>
              <w:pStyle w:val="Prrafodelista"/>
              <w:numPr>
                <w:ilvl w:val="0"/>
                <w:numId w:val="1"/>
              </w:numPr>
              <w:spacing w:after="40" w:line="264" w:lineRule="auto"/>
            </w:pPr>
            <w:r>
              <w:rPr>
                <w:sz w:val="19"/>
                <w:szCs w:val="19"/>
              </w:rPr>
              <w:t>La emisión electrónica por el Facturador SUNAT y la reconciliación, que son FC-03. El paso 10 solo escribe el comprobante en la carpeta del Facturador.</w:t>
            </w:r>
          </w:p>
          <w:p w14:paraId="0E66B41A" w14:textId="77777777" w:rsidR="00D3654F" w:rsidRDefault="00000000">
            <w:pPr>
              <w:pStyle w:val="Prrafodelista"/>
              <w:numPr>
                <w:ilvl w:val="0"/>
                <w:numId w:val="1"/>
              </w:numPr>
              <w:spacing w:after="40" w:line="264" w:lineRule="auto"/>
            </w:pPr>
            <w:r>
              <w:rPr>
                <w:sz w:val="19"/>
                <w:szCs w:val="19"/>
              </w:rPr>
              <w:t>La anulación con nota de crédito, que es FC-05.</w:t>
            </w:r>
          </w:p>
          <w:p w14:paraId="1517F6DB" w14:textId="77777777" w:rsidR="00D3654F" w:rsidRDefault="00000000">
            <w:pPr>
              <w:pStyle w:val="Prrafodelista"/>
              <w:numPr>
                <w:ilvl w:val="0"/>
                <w:numId w:val="1"/>
              </w:numPr>
              <w:spacing w:after="40" w:line="264" w:lineRule="auto"/>
            </w:pPr>
            <w:r>
              <w:rPr>
                <w:sz w:val="19"/>
                <w:szCs w:val="19"/>
              </w:rPr>
              <w:t>La prueba de aceptación del turno completo, que pertenece a la fase 3 de la hoja de ruta.</w:t>
            </w:r>
          </w:p>
          <w:p w14:paraId="5365E5E1" w14:textId="77777777" w:rsidR="00D3654F" w:rsidRDefault="00000000">
            <w:pPr>
              <w:pStyle w:val="Prrafodelista"/>
              <w:numPr>
                <w:ilvl w:val="0"/>
                <w:numId w:val="1"/>
              </w:numPr>
              <w:spacing w:line="264" w:lineRule="auto"/>
            </w:pPr>
            <w:r>
              <w:rPr>
                <w:sz w:val="19"/>
                <w:szCs w:val="19"/>
              </w:rPr>
              <w:t>Pruebas de carga, penetración, y la revisión profunda de accesibilidad: fuera de alcance en QA-ALC-001.</w:t>
            </w:r>
          </w:p>
        </w:tc>
      </w:tr>
    </w:tbl>
    <w:p w14:paraId="789C2BC8" w14:textId="77777777" w:rsidR="00D3654F" w:rsidRDefault="00000000">
      <w:pPr>
        <w:spacing w:after="60" w:line="276" w:lineRule="auto"/>
      </w:pPr>
      <w:r>
        <w:rPr>
          <w:i/>
          <w:iCs/>
          <w:sz w:val="18"/>
          <w:szCs w:val="18"/>
        </w:rPr>
        <w:t xml:space="preserve">Los requisitos se derivan de la documentación de la migración (requisitos con código E, C, D, F, T, S) y del diagrama de diez pasos de QA-CAS-FC01, porque el sistema bajo prueba </w:t>
      </w:r>
      <w:r>
        <w:rPr>
          <w:b/>
          <w:bCs/>
          <w:i/>
          <w:iCs/>
          <w:sz w:val="18"/>
          <w:szCs w:val="18"/>
        </w:rPr>
        <w:t>todavía no existe</w:t>
      </w:r>
      <w:r>
        <w:rPr>
          <w:i/>
          <w:iCs/>
          <w:sz w:val="18"/>
          <w:szCs w:val="18"/>
        </w:rPr>
        <w:t>: está en diseño. Ver la matriz de trazabilidad.</w:t>
      </w:r>
    </w:p>
    <w:p w14:paraId="1A489A7C" w14:textId="77777777" w:rsidR="00D3654F" w:rsidRDefault="00000000">
      <w:pPr>
        <w:pBdr>
          <w:bottom w:val="single" w:sz="12" w:space="4" w:color="00B1DF"/>
        </w:pBdr>
        <w:spacing w:before="320" w:after="140"/>
      </w:pPr>
      <w:r>
        <w:rPr>
          <w:b/>
          <w:bCs/>
          <w:color w:val="00B1DF"/>
          <w:sz w:val="30"/>
          <w:szCs w:val="30"/>
        </w:rPr>
        <w:t>3. Enfoque</w:t>
      </w:r>
    </w:p>
    <w:p w14:paraId="6E5B4037" w14:textId="77777777" w:rsidR="00D3654F" w:rsidRDefault="00000000">
      <w:pPr>
        <w:spacing w:after="120" w:line="276" w:lineRule="auto"/>
      </w:pPr>
      <w:r>
        <w:t>El sistema bajo prueba está en diseño: no hay aplicación que ejecutar. Por eso los dieciocho casos de FC-01 nacen en estado no ejecutado (uno bloqueado por hardware), y el trabajo empieza por lo automatizable desde el primer día: el dominio puro, que por decisión de arquitectura lleva un objetivo de cobertura del 95 %.</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229"/>
        <w:gridCol w:w="7131"/>
      </w:tblGrid>
      <w:tr w:rsidR="00D3654F" w14:paraId="42CD9F5E" w14:textId="77777777">
        <w:tblPrEx>
          <w:tblCellMar>
            <w:top w:w="0" w:type="dxa"/>
            <w:bottom w:w="0" w:type="dxa"/>
          </w:tblCellMar>
        </w:tblPrEx>
        <w:trPr>
          <w:tblHeader/>
        </w:trPr>
        <w:tc>
          <w:tcPr>
            <w:tcW w:w="2229" w:type="dxa"/>
            <w:shd w:val="clear" w:color="auto" w:fill="00B1DF"/>
            <w:tcMar>
              <w:top w:w="60" w:type="dxa"/>
              <w:left w:w="110" w:type="dxa"/>
              <w:bottom w:w="60" w:type="dxa"/>
              <w:right w:w="110" w:type="dxa"/>
            </w:tcMar>
          </w:tcPr>
          <w:p w14:paraId="3DBB6E86" w14:textId="77777777" w:rsidR="00D3654F" w:rsidRDefault="00000000">
            <w:pPr>
              <w:spacing w:line="264" w:lineRule="auto"/>
            </w:pPr>
            <w:r>
              <w:rPr>
                <w:b/>
                <w:bCs/>
                <w:color w:val="FFFFFF"/>
                <w:sz w:val="19"/>
                <w:szCs w:val="19"/>
              </w:rPr>
              <w:t>Tipo de prueba</w:t>
            </w:r>
          </w:p>
        </w:tc>
        <w:tc>
          <w:tcPr>
            <w:tcW w:w="7131" w:type="dxa"/>
            <w:shd w:val="clear" w:color="auto" w:fill="00B1DF"/>
            <w:tcMar>
              <w:top w:w="60" w:type="dxa"/>
              <w:left w:w="110" w:type="dxa"/>
              <w:bottom w:w="60" w:type="dxa"/>
              <w:right w:w="110" w:type="dxa"/>
            </w:tcMar>
          </w:tcPr>
          <w:p w14:paraId="5A8BDDEC" w14:textId="77777777" w:rsidR="00D3654F" w:rsidRDefault="00000000">
            <w:pPr>
              <w:spacing w:line="264" w:lineRule="auto"/>
            </w:pPr>
            <w:r>
              <w:rPr>
                <w:b/>
                <w:bCs/>
                <w:color w:val="FFFFFF"/>
                <w:sz w:val="19"/>
                <w:szCs w:val="19"/>
              </w:rPr>
              <w:t>Cómo se realizará en FC-01</w:t>
            </w:r>
          </w:p>
        </w:tc>
      </w:tr>
      <w:tr w:rsidR="00D3654F" w14:paraId="595159CF" w14:textId="77777777">
        <w:tblPrEx>
          <w:tblCellMar>
            <w:top w:w="0" w:type="dxa"/>
            <w:bottom w:w="0" w:type="dxa"/>
          </w:tblCellMar>
        </w:tblPrEx>
        <w:tc>
          <w:tcPr>
            <w:tcW w:w="2229" w:type="dxa"/>
            <w:tcMar>
              <w:top w:w="60" w:type="dxa"/>
              <w:left w:w="110" w:type="dxa"/>
              <w:bottom w:w="60" w:type="dxa"/>
              <w:right w:w="110" w:type="dxa"/>
            </w:tcMar>
          </w:tcPr>
          <w:p w14:paraId="6567C3EB" w14:textId="77777777" w:rsidR="00D3654F" w:rsidRDefault="00000000">
            <w:pPr>
              <w:spacing w:line="264" w:lineRule="auto"/>
            </w:pPr>
            <w:r>
              <w:rPr>
                <w:sz w:val="19"/>
                <w:szCs w:val="19"/>
              </w:rPr>
              <w:t>Funcional — unitario</w:t>
            </w:r>
          </w:p>
        </w:tc>
        <w:tc>
          <w:tcPr>
            <w:tcW w:w="7131" w:type="dxa"/>
            <w:tcMar>
              <w:top w:w="60" w:type="dxa"/>
              <w:left w:w="110" w:type="dxa"/>
              <w:bottom w:w="60" w:type="dxa"/>
              <w:right w:w="110" w:type="dxa"/>
            </w:tcMar>
          </w:tcPr>
          <w:p w14:paraId="58D4085A" w14:textId="77777777" w:rsidR="00D3654F" w:rsidRDefault="00000000">
            <w:pPr>
              <w:spacing w:line="264" w:lineRule="auto"/>
            </w:pPr>
            <w:r>
              <w:rPr>
                <w:sz w:val="19"/>
                <w:szCs w:val="19"/>
              </w:rPr>
              <w:t xml:space="preserve">El dominio del comprobante (IGV con vigencia, redondeo, importe en letras, derivación de stock), sin interfaz ni base de datos. Se escribe en C# (caja y </w:t>
            </w:r>
            <w:r>
              <w:rPr>
                <w:sz w:val="19"/>
                <w:szCs w:val="19"/>
              </w:rPr>
              <w:lastRenderedPageBreak/>
              <w:t>servidor comparten el proyecto de dominio) y en Dart para lo que el móvil reimplementa. Es lo único con cobertura alta exigida desde el primer día.</w:t>
            </w:r>
          </w:p>
        </w:tc>
      </w:tr>
      <w:tr w:rsidR="00D3654F" w14:paraId="350B8615" w14:textId="77777777">
        <w:tblPrEx>
          <w:tblCellMar>
            <w:top w:w="0" w:type="dxa"/>
            <w:bottom w:w="0" w:type="dxa"/>
          </w:tblCellMar>
        </w:tblPrEx>
        <w:tc>
          <w:tcPr>
            <w:tcW w:w="2229" w:type="dxa"/>
            <w:tcMar>
              <w:top w:w="60" w:type="dxa"/>
              <w:left w:w="110" w:type="dxa"/>
              <w:bottom w:w="60" w:type="dxa"/>
              <w:right w:w="110" w:type="dxa"/>
            </w:tcMar>
          </w:tcPr>
          <w:p w14:paraId="20EF305E" w14:textId="77777777" w:rsidR="00D3654F" w:rsidRDefault="00000000">
            <w:pPr>
              <w:spacing w:line="264" w:lineRule="auto"/>
            </w:pPr>
            <w:r>
              <w:rPr>
                <w:sz w:val="19"/>
                <w:szCs w:val="19"/>
              </w:rPr>
              <w:lastRenderedPageBreak/>
              <w:t>Funcional — integración</w:t>
            </w:r>
          </w:p>
        </w:tc>
        <w:tc>
          <w:tcPr>
            <w:tcW w:w="7131" w:type="dxa"/>
            <w:tcMar>
              <w:top w:w="60" w:type="dxa"/>
              <w:left w:w="110" w:type="dxa"/>
              <w:bottom w:w="60" w:type="dxa"/>
              <w:right w:w="110" w:type="dxa"/>
            </w:tcMar>
          </w:tcPr>
          <w:p w14:paraId="131F5BA5" w14:textId="77777777" w:rsidR="00D3654F" w:rsidRDefault="00000000">
            <w:pPr>
              <w:spacing w:line="264" w:lineRule="auto"/>
            </w:pPr>
            <w:r>
              <w:rPr>
                <w:sz w:val="19"/>
                <w:szCs w:val="19"/>
              </w:rPr>
              <w:t>Casos de uso de la frontera A por llamada en proceso: apertura de caja, borrador, cotización, pago y confirmación en una sola transacción.</w:t>
            </w:r>
          </w:p>
        </w:tc>
      </w:tr>
      <w:tr w:rsidR="00D3654F" w14:paraId="123FABDA" w14:textId="77777777">
        <w:tblPrEx>
          <w:tblCellMar>
            <w:top w:w="0" w:type="dxa"/>
            <w:bottom w:w="0" w:type="dxa"/>
          </w:tblCellMar>
        </w:tblPrEx>
        <w:tc>
          <w:tcPr>
            <w:tcW w:w="2229" w:type="dxa"/>
            <w:tcMar>
              <w:top w:w="60" w:type="dxa"/>
              <w:left w:w="110" w:type="dxa"/>
              <w:bottom w:w="60" w:type="dxa"/>
              <w:right w:w="110" w:type="dxa"/>
            </w:tcMar>
          </w:tcPr>
          <w:p w14:paraId="1623B5DD" w14:textId="77777777" w:rsidR="00D3654F" w:rsidRDefault="00000000">
            <w:pPr>
              <w:spacing w:line="264" w:lineRule="auto"/>
            </w:pPr>
            <w:r>
              <w:rPr>
                <w:sz w:val="19"/>
                <w:szCs w:val="19"/>
              </w:rPr>
              <w:t>Funcional — sistema</w:t>
            </w:r>
          </w:p>
        </w:tc>
        <w:tc>
          <w:tcPr>
            <w:tcW w:w="7131" w:type="dxa"/>
            <w:tcMar>
              <w:top w:w="60" w:type="dxa"/>
              <w:left w:w="110" w:type="dxa"/>
              <w:bottom w:w="60" w:type="dxa"/>
              <w:right w:w="110" w:type="dxa"/>
            </w:tcMar>
          </w:tcPr>
          <w:p w14:paraId="730497C7" w14:textId="77777777" w:rsidR="00D3654F" w:rsidRDefault="00000000">
            <w:pPr>
              <w:spacing w:line="264" w:lineRule="auto"/>
            </w:pPr>
            <w:r>
              <w:rPr>
                <w:sz w:val="19"/>
                <w:szCs w:val="19"/>
              </w:rPr>
              <w:t>Casos manuales diseñados con partición de equivalencia, valores límite, transición de estados y tabla de decisión.</w:t>
            </w:r>
          </w:p>
        </w:tc>
      </w:tr>
      <w:tr w:rsidR="00D3654F" w14:paraId="0A5B5C84" w14:textId="77777777">
        <w:tblPrEx>
          <w:tblCellMar>
            <w:top w:w="0" w:type="dxa"/>
            <w:bottom w:w="0" w:type="dxa"/>
          </w:tblCellMar>
        </w:tblPrEx>
        <w:tc>
          <w:tcPr>
            <w:tcW w:w="2229" w:type="dxa"/>
            <w:tcMar>
              <w:top w:w="60" w:type="dxa"/>
              <w:left w:w="110" w:type="dxa"/>
              <w:bottom w:w="60" w:type="dxa"/>
              <w:right w:w="110" w:type="dxa"/>
            </w:tcMar>
          </w:tcPr>
          <w:p w14:paraId="2FB075BB" w14:textId="77777777" w:rsidR="00D3654F" w:rsidRDefault="00000000">
            <w:pPr>
              <w:spacing w:line="264" w:lineRule="auto"/>
            </w:pPr>
            <w:r>
              <w:rPr>
                <w:sz w:val="19"/>
                <w:szCs w:val="19"/>
              </w:rPr>
              <w:t>Regresión</w:t>
            </w:r>
          </w:p>
        </w:tc>
        <w:tc>
          <w:tcPr>
            <w:tcW w:w="7131" w:type="dxa"/>
            <w:tcMar>
              <w:top w:w="60" w:type="dxa"/>
              <w:left w:w="110" w:type="dxa"/>
              <w:bottom w:w="60" w:type="dxa"/>
              <w:right w:w="110" w:type="dxa"/>
            </w:tcMar>
          </w:tcPr>
          <w:p w14:paraId="1FA14EDE" w14:textId="77777777" w:rsidR="00D3654F" w:rsidRDefault="00000000">
            <w:pPr>
              <w:spacing w:line="264" w:lineRule="auto"/>
            </w:pPr>
            <w:r>
              <w:rPr>
                <w:sz w:val="19"/>
                <w:szCs w:val="19"/>
              </w:rPr>
              <w:t>Los nueve hallazgos del sistema actual que este flujo toca (1, 3, 7, 8, 9, 10, 12, 15, 16), convertidos en casos que demuestran que no reaparecen.</w:t>
            </w:r>
          </w:p>
        </w:tc>
      </w:tr>
      <w:tr w:rsidR="00D3654F" w14:paraId="3C9AE93B" w14:textId="77777777">
        <w:tblPrEx>
          <w:tblCellMar>
            <w:top w:w="0" w:type="dxa"/>
            <w:bottom w:w="0" w:type="dxa"/>
          </w:tblCellMar>
        </w:tblPrEx>
        <w:tc>
          <w:tcPr>
            <w:tcW w:w="2229" w:type="dxa"/>
            <w:tcMar>
              <w:top w:w="60" w:type="dxa"/>
              <w:left w:w="110" w:type="dxa"/>
              <w:bottom w:w="60" w:type="dxa"/>
              <w:right w:w="110" w:type="dxa"/>
            </w:tcMar>
          </w:tcPr>
          <w:p w14:paraId="6DF8DA77" w14:textId="77777777" w:rsidR="00D3654F" w:rsidRDefault="00000000">
            <w:pPr>
              <w:spacing w:line="264" w:lineRule="auto"/>
            </w:pPr>
            <w:r>
              <w:rPr>
                <w:sz w:val="19"/>
                <w:szCs w:val="19"/>
              </w:rPr>
              <w:t>Tolerancia a fallos</w:t>
            </w:r>
          </w:p>
        </w:tc>
        <w:tc>
          <w:tcPr>
            <w:tcW w:w="7131" w:type="dxa"/>
            <w:tcMar>
              <w:top w:w="60" w:type="dxa"/>
              <w:left w:w="110" w:type="dxa"/>
              <w:bottom w:w="60" w:type="dxa"/>
              <w:right w:w="110" w:type="dxa"/>
            </w:tcMar>
          </w:tcPr>
          <w:p w14:paraId="7EE1EF01" w14:textId="77777777" w:rsidR="00D3654F" w:rsidRDefault="00000000">
            <w:pPr>
              <w:spacing w:line="264" w:lineRule="auto"/>
            </w:pPr>
            <w:r>
              <w:rPr>
                <w:sz w:val="19"/>
                <w:szCs w:val="19"/>
              </w:rPr>
              <w:t>Corte de energía a mitad del commit (TC-FC01-014) y fallo de impresora sin papel o desconectada (TC-FC01-017). El corte real no es automatizable; se usa un punto de inyección que detiene el proceso.</w:t>
            </w:r>
          </w:p>
        </w:tc>
      </w:tr>
      <w:tr w:rsidR="00D3654F" w14:paraId="35FA811F" w14:textId="77777777">
        <w:tblPrEx>
          <w:tblCellMar>
            <w:top w:w="0" w:type="dxa"/>
            <w:bottom w:w="0" w:type="dxa"/>
          </w:tblCellMar>
        </w:tblPrEx>
        <w:tc>
          <w:tcPr>
            <w:tcW w:w="2229" w:type="dxa"/>
            <w:tcMar>
              <w:top w:w="60" w:type="dxa"/>
              <w:left w:w="110" w:type="dxa"/>
              <w:bottom w:w="60" w:type="dxa"/>
              <w:right w:w="110" w:type="dxa"/>
            </w:tcMar>
          </w:tcPr>
          <w:p w14:paraId="1DF25D9E" w14:textId="77777777" w:rsidR="00D3654F" w:rsidRDefault="00000000">
            <w:pPr>
              <w:spacing w:line="264" w:lineRule="auto"/>
            </w:pPr>
            <w:r>
              <w:rPr>
                <w:sz w:val="19"/>
                <w:szCs w:val="19"/>
              </w:rPr>
              <w:t>Compatibilidad de hardware</w:t>
            </w:r>
          </w:p>
        </w:tc>
        <w:tc>
          <w:tcPr>
            <w:tcW w:w="7131" w:type="dxa"/>
            <w:tcMar>
              <w:top w:w="60" w:type="dxa"/>
              <w:left w:w="110" w:type="dxa"/>
              <w:bottom w:w="60" w:type="dxa"/>
              <w:right w:w="110" w:type="dxa"/>
            </w:tcMar>
          </w:tcPr>
          <w:p w14:paraId="75FE406D" w14:textId="77777777" w:rsidR="00D3654F" w:rsidRDefault="00000000">
            <w:pPr>
              <w:spacing w:line="264" w:lineRule="auto"/>
            </w:pPr>
            <w:r>
              <w:rPr>
                <w:sz w:val="19"/>
                <w:szCs w:val="19"/>
              </w:rPr>
              <w:t>Impresión de un ticket real en la 3nSTAR RPT004, por USB y por Ethernet (puerto 9100). Exige el equipo en mano; hoy está bloqueado (R02).</w:t>
            </w:r>
          </w:p>
        </w:tc>
      </w:tr>
      <w:tr w:rsidR="00D3654F" w14:paraId="1D114289" w14:textId="77777777">
        <w:tblPrEx>
          <w:tblCellMar>
            <w:top w:w="0" w:type="dxa"/>
            <w:bottom w:w="0" w:type="dxa"/>
          </w:tblCellMar>
        </w:tblPrEx>
        <w:tc>
          <w:tcPr>
            <w:tcW w:w="2229" w:type="dxa"/>
            <w:tcMar>
              <w:top w:w="60" w:type="dxa"/>
              <w:left w:w="110" w:type="dxa"/>
              <w:bottom w:w="60" w:type="dxa"/>
              <w:right w:w="110" w:type="dxa"/>
            </w:tcMar>
          </w:tcPr>
          <w:p w14:paraId="66384EE9" w14:textId="77777777" w:rsidR="00D3654F" w:rsidRDefault="00000000">
            <w:pPr>
              <w:spacing w:line="264" w:lineRule="auto"/>
            </w:pPr>
            <w:r>
              <w:rPr>
                <w:sz w:val="19"/>
                <w:szCs w:val="19"/>
              </w:rPr>
              <w:t>Exploratoria</w:t>
            </w:r>
          </w:p>
        </w:tc>
        <w:tc>
          <w:tcPr>
            <w:tcW w:w="7131" w:type="dxa"/>
            <w:tcMar>
              <w:top w:w="60" w:type="dxa"/>
              <w:left w:w="110" w:type="dxa"/>
              <w:bottom w:w="60" w:type="dxa"/>
              <w:right w:w="110" w:type="dxa"/>
            </w:tcMar>
          </w:tcPr>
          <w:p w14:paraId="193839E2" w14:textId="77777777" w:rsidR="00D3654F" w:rsidRDefault="00000000">
            <w:pPr>
              <w:spacing w:line="264" w:lineRule="auto"/>
            </w:pPr>
            <w:r>
              <w:rPr>
                <w:sz w:val="19"/>
                <w:szCs w:val="19"/>
              </w:rPr>
              <w:t>La sesión anotada no es sobre MiFarma sino sobre el sistema actual: explora su venta en caja con el código recuperado del ejecutable y los datos de producción en solo lectura, para descubrir los defectos que el nuevo no debe heredar.</w:t>
            </w:r>
          </w:p>
        </w:tc>
      </w:tr>
    </w:tbl>
    <w:p w14:paraId="3A32346C" w14:textId="77777777" w:rsidR="00D3654F" w:rsidRDefault="00000000">
      <w:pPr>
        <w:spacing w:before="200" w:after="100"/>
      </w:pPr>
      <w:r>
        <w:rPr>
          <w:b/>
          <w:bCs/>
          <w:color w:val="3D4750"/>
          <w:sz w:val="24"/>
          <w:szCs w:val="24"/>
        </w:rPr>
        <w:t>Herramientas</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451"/>
        <w:gridCol w:w="6909"/>
      </w:tblGrid>
      <w:tr w:rsidR="00D3654F" w14:paraId="65670B99" w14:textId="77777777">
        <w:tblPrEx>
          <w:tblCellMar>
            <w:top w:w="0" w:type="dxa"/>
            <w:bottom w:w="0" w:type="dxa"/>
          </w:tblCellMar>
        </w:tblPrEx>
        <w:trPr>
          <w:tblHeader/>
        </w:trPr>
        <w:tc>
          <w:tcPr>
            <w:tcW w:w="2451" w:type="dxa"/>
            <w:shd w:val="clear" w:color="auto" w:fill="00B1DF"/>
            <w:tcMar>
              <w:top w:w="60" w:type="dxa"/>
              <w:left w:w="110" w:type="dxa"/>
              <w:bottom w:w="60" w:type="dxa"/>
              <w:right w:w="110" w:type="dxa"/>
            </w:tcMar>
          </w:tcPr>
          <w:p w14:paraId="3311E4FB" w14:textId="77777777" w:rsidR="00D3654F" w:rsidRDefault="00000000">
            <w:pPr>
              <w:spacing w:line="264" w:lineRule="auto"/>
            </w:pPr>
            <w:r>
              <w:rPr>
                <w:b/>
                <w:bCs/>
                <w:color w:val="FFFFFF"/>
                <w:sz w:val="19"/>
                <w:szCs w:val="19"/>
              </w:rPr>
              <w:t>Herramienta</w:t>
            </w:r>
          </w:p>
        </w:tc>
        <w:tc>
          <w:tcPr>
            <w:tcW w:w="6909" w:type="dxa"/>
            <w:shd w:val="clear" w:color="auto" w:fill="00B1DF"/>
            <w:tcMar>
              <w:top w:w="60" w:type="dxa"/>
              <w:left w:w="110" w:type="dxa"/>
              <w:bottom w:w="60" w:type="dxa"/>
              <w:right w:w="110" w:type="dxa"/>
            </w:tcMar>
          </w:tcPr>
          <w:p w14:paraId="508A518A" w14:textId="77777777" w:rsidR="00D3654F" w:rsidRDefault="00000000">
            <w:pPr>
              <w:spacing w:line="264" w:lineRule="auto"/>
            </w:pPr>
            <w:r>
              <w:rPr>
                <w:b/>
                <w:bCs/>
                <w:color w:val="FFFFFF"/>
                <w:sz w:val="19"/>
                <w:szCs w:val="19"/>
              </w:rPr>
              <w:t>Uso / estado</w:t>
            </w:r>
          </w:p>
        </w:tc>
      </w:tr>
      <w:tr w:rsidR="00D3654F" w14:paraId="39D429B3" w14:textId="77777777">
        <w:tblPrEx>
          <w:tblCellMar>
            <w:top w:w="0" w:type="dxa"/>
            <w:bottom w:w="0" w:type="dxa"/>
          </w:tblCellMar>
        </w:tblPrEx>
        <w:tc>
          <w:tcPr>
            <w:tcW w:w="2451" w:type="dxa"/>
            <w:tcMar>
              <w:top w:w="60" w:type="dxa"/>
              <w:left w:w="110" w:type="dxa"/>
              <w:bottom w:w="60" w:type="dxa"/>
              <w:right w:w="110" w:type="dxa"/>
            </w:tcMar>
          </w:tcPr>
          <w:p w14:paraId="3D34DF13" w14:textId="77777777" w:rsidR="00D3654F" w:rsidRDefault="00000000">
            <w:pPr>
              <w:spacing w:line="264" w:lineRule="auto"/>
            </w:pPr>
            <w:r>
              <w:rPr>
                <w:sz w:val="19"/>
                <w:szCs w:val="19"/>
              </w:rPr>
              <w:t>Marco de pruebas</w:t>
            </w:r>
          </w:p>
        </w:tc>
        <w:tc>
          <w:tcPr>
            <w:tcW w:w="6909" w:type="dxa"/>
            <w:tcMar>
              <w:top w:w="60" w:type="dxa"/>
              <w:left w:w="110" w:type="dxa"/>
              <w:bottom w:w="60" w:type="dxa"/>
              <w:right w:w="110" w:type="dxa"/>
            </w:tcMar>
          </w:tcPr>
          <w:p w14:paraId="305EA45C" w14:textId="77777777" w:rsidR="00D3654F" w:rsidRDefault="00000000">
            <w:pPr>
              <w:spacing w:line="264" w:lineRule="auto"/>
            </w:pPr>
            <w:r>
              <w:rPr>
                <w:sz w:val="19"/>
                <w:szCs w:val="19"/>
              </w:rPr>
              <w:t>xUnit para C# (decidido el 21-oct), sin librería de aserciones extra; cubre caja y servidor. El de Dart y el de extremo a extremo del panel Angular: por definir.</w:t>
            </w:r>
          </w:p>
        </w:tc>
      </w:tr>
      <w:tr w:rsidR="00D3654F" w14:paraId="1DC2F336" w14:textId="77777777">
        <w:tblPrEx>
          <w:tblCellMar>
            <w:top w:w="0" w:type="dxa"/>
            <w:bottom w:w="0" w:type="dxa"/>
          </w:tblCellMar>
        </w:tblPrEx>
        <w:tc>
          <w:tcPr>
            <w:tcW w:w="2451" w:type="dxa"/>
            <w:tcMar>
              <w:top w:w="60" w:type="dxa"/>
              <w:left w:w="110" w:type="dxa"/>
              <w:bottom w:w="60" w:type="dxa"/>
              <w:right w:w="110" w:type="dxa"/>
            </w:tcMar>
          </w:tcPr>
          <w:p w14:paraId="1B508E6C" w14:textId="77777777" w:rsidR="00D3654F" w:rsidRDefault="00000000">
            <w:pPr>
              <w:spacing w:line="264" w:lineRule="auto"/>
            </w:pPr>
            <w:r>
              <w:rPr>
                <w:sz w:val="19"/>
                <w:szCs w:val="19"/>
              </w:rPr>
              <w:t>Prueba de arquitectura</w:t>
            </w:r>
          </w:p>
        </w:tc>
        <w:tc>
          <w:tcPr>
            <w:tcW w:w="6909" w:type="dxa"/>
            <w:tcMar>
              <w:top w:w="60" w:type="dxa"/>
              <w:left w:w="110" w:type="dxa"/>
              <w:bottom w:w="60" w:type="dxa"/>
              <w:right w:w="110" w:type="dxa"/>
            </w:tcMar>
          </w:tcPr>
          <w:p w14:paraId="7C748944" w14:textId="77777777" w:rsidR="00D3654F" w:rsidRDefault="00000000">
            <w:pPr>
              <w:spacing w:line="264" w:lineRule="auto"/>
            </w:pPr>
            <w:r>
              <w:rPr>
                <w:sz w:val="19"/>
                <w:szCs w:val="19"/>
              </w:rPr>
              <w:t>ArchitectureRuleTests lee los .csproj y falla si un proyecto declara una referencia que la regla de dependencia prohíbe. Verificado que falla de verdad.</w:t>
            </w:r>
          </w:p>
        </w:tc>
      </w:tr>
      <w:tr w:rsidR="00D3654F" w14:paraId="40DC6BB9" w14:textId="77777777">
        <w:tblPrEx>
          <w:tblCellMar>
            <w:top w:w="0" w:type="dxa"/>
            <w:bottom w:w="0" w:type="dxa"/>
          </w:tblCellMar>
        </w:tblPrEx>
        <w:tc>
          <w:tcPr>
            <w:tcW w:w="2451" w:type="dxa"/>
            <w:tcMar>
              <w:top w:w="60" w:type="dxa"/>
              <w:left w:w="110" w:type="dxa"/>
              <w:bottom w:w="60" w:type="dxa"/>
              <w:right w:w="110" w:type="dxa"/>
            </w:tcMar>
          </w:tcPr>
          <w:p w14:paraId="5AF91BAF" w14:textId="77777777" w:rsidR="00D3654F" w:rsidRDefault="00000000">
            <w:pPr>
              <w:spacing w:line="264" w:lineRule="auto"/>
            </w:pPr>
            <w:r>
              <w:rPr>
                <w:sz w:val="19"/>
                <w:szCs w:val="19"/>
              </w:rPr>
              <w:t>Control de versiones</w:t>
            </w:r>
          </w:p>
        </w:tc>
        <w:tc>
          <w:tcPr>
            <w:tcW w:w="6909" w:type="dxa"/>
            <w:tcMar>
              <w:top w:w="60" w:type="dxa"/>
              <w:left w:w="110" w:type="dxa"/>
              <w:bottom w:w="60" w:type="dxa"/>
              <w:right w:w="110" w:type="dxa"/>
            </w:tcMar>
          </w:tcPr>
          <w:p w14:paraId="21A7E3D7" w14:textId="77777777" w:rsidR="00D3654F" w:rsidRDefault="00000000">
            <w:pPr>
              <w:spacing w:line="264" w:lineRule="auto"/>
            </w:pPr>
            <w:r>
              <w:rPr>
                <w:sz w:val="19"/>
                <w:szCs w:val="19"/>
              </w:rPr>
              <w:t>Git; repositorio del proyecto, ya creado (entregable de la semana 1).</w:t>
            </w:r>
          </w:p>
        </w:tc>
      </w:tr>
      <w:tr w:rsidR="00D3654F" w14:paraId="16ACC940" w14:textId="77777777">
        <w:tblPrEx>
          <w:tblCellMar>
            <w:top w:w="0" w:type="dxa"/>
            <w:bottom w:w="0" w:type="dxa"/>
          </w:tblCellMar>
        </w:tblPrEx>
        <w:tc>
          <w:tcPr>
            <w:tcW w:w="2451" w:type="dxa"/>
            <w:tcMar>
              <w:top w:w="60" w:type="dxa"/>
              <w:left w:w="110" w:type="dxa"/>
              <w:bottom w:w="60" w:type="dxa"/>
              <w:right w:w="110" w:type="dxa"/>
            </w:tcMar>
          </w:tcPr>
          <w:p w14:paraId="631D7005" w14:textId="77777777" w:rsidR="00D3654F" w:rsidRDefault="00000000">
            <w:pPr>
              <w:spacing w:line="264" w:lineRule="auto"/>
            </w:pPr>
            <w:r>
              <w:rPr>
                <w:sz w:val="19"/>
                <w:szCs w:val="19"/>
              </w:rPr>
              <w:t>Gestión de casos y defectos</w:t>
            </w:r>
          </w:p>
        </w:tc>
        <w:tc>
          <w:tcPr>
            <w:tcW w:w="6909" w:type="dxa"/>
            <w:tcMar>
              <w:top w:w="60" w:type="dxa"/>
              <w:left w:w="110" w:type="dxa"/>
              <w:bottom w:w="60" w:type="dxa"/>
              <w:right w:w="110" w:type="dxa"/>
            </w:tcMar>
          </w:tcPr>
          <w:p w14:paraId="7B5F6B85" w14:textId="77777777" w:rsidR="00D3654F" w:rsidRDefault="00000000">
            <w:pPr>
              <w:spacing w:line="264" w:lineRule="auto"/>
            </w:pPr>
            <w:r>
              <w:rPr>
                <w:sz w:val="19"/>
                <w:szCs w:val="19"/>
              </w:rPr>
              <w:t>Por definir en el alcance de calidad. La clave de la herramienta se deja en blanco a propósito: no se inventa un identificador de una herramienta que no se ha elegido.</w:t>
            </w:r>
          </w:p>
        </w:tc>
      </w:tr>
      <w:tr w:rsidR="00D3654F" w14:paraId="094B1F93" w14:textId="77777777">
        <w:tblPrEx>
          <w:tblCellMar>
            <w:top w:w="0" w:type="dxa"/>
            <w:bottom w:w="0" w:type="dxa"/>
          </w:tblCellMar>
        </w:tblPrEx>
        <w:tc>
          <w:tcPr>
            <w:tcW w:w="2451" w:type="dxa"/>
            <w:tcMar>
              <w:top w:w="60" w:type="dxa"/>
              <w:left w:w="110" w:type="dxa"/>
              <w:bottom w:w="60" w:type="dxa"/>
              <w:right w:w="110" w:type="dxa"/>
            </w:tcMar>
          </w:tcPr>
          <w:p w14:paraId="7DB16082" w14:textId="77777777" w:rsidR="00D3654F" w:rsidRDefault="00000000">
            <w:pPr>
              <w:spacing w:line="264" w:lineRule="auto"/>
            </w:pPr>
            <w:r>
              <w:rPr>
                <w:sz w:val="19"/>
                <w:szCs w:val="19"/>
              </w:rPr>
              <w:t>Evidencias</w:t>
            </w:r>
          </w:p>
        </w:tc>
        <w:tc>
          <w:tcPr>
            <w:tcW w:w="6909" w:type="dxa"/>
            <w:tcMar>
              <w:top w:w="60" w:type="dxa"/>
              <w:left w:w="110" w:type="dxa"/>
              <w:bottom w:w="60" w:type="dxa"/>
              <w:right w:w="110" w:type="dxa"/>
            </w:tcMar>
          </w:tcPr>
          <w:p w14:paraId="18D04747" w14:textId="77777777" w:rsidR="00D3654F" w:rsidRDefault="00000000">
            <w:pPr>
              <w:spacing w:line="264" w:lineRule="auto"/>
            </w:pPr>
            <w:r>
              <w:rPr>
                <w:sz w:val="19"/>
                <w:szCs w:val="19"/>
              </w:rPr>
              <w:t>Capturas y grabaciones en la carpeta de evidencias del repositorio.</w:t>
            </w:r>
          </w:p>
        </w:tc>
      </w:tr>
    </w:tbl>
    <w:p w14:paraId="22070765" w14:textId="480AF1D8" w:rsidR="00D3654F" w:rsidRDefault="00000000">
      <w:pPr>
        <w:pBdr>
          <w:bottom w:val="single" w:sz="12" w:space="4" w:color="00B1DF"/>
        </w:pBdr>
        <w:spacing w:before="320" w:after="140"/>
      </w:pPr>
      <w:r>
        <w:rPr>
          <w:b/>
          <w:bCs/>
          <w:color w:val="00B1DF"/>
          <w:sz w:val="30"/>
          <w:szCs w:val="30"/>
        </w:rPr>
        <w:t>4. Criterios de entrada y de salida</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5"/>
        <w:gridCol w:w="1674"/>
        <w:gridCol w:w="7636"/>
        <w:gridCol w:w="25"/>
      </w:tblGrid>
      <w:tr w:rsidR="00D3654F" w14:paraId="65F6C2BF" w14:textId="77777777">
        <w:tblPrEx>
          <w:tblCellMar>
            <w:top w:w="0" w:type="dxa"/>
            <w:bottom w:w="0" w:type="dxa"/>
          </w:tblCellMar>
        </w:tblPrEx>
        <w:trPr>
          <w:gridAfter w:val="1"/>
          <w:wAfter w:w="25" w:type="dxa"/>
          <w:tblHeader/>
        </w:trPr>
        <w:tc>
          <w:tcPr>
            <w:tcW w:w="1702" w:type="dxa"/>
            <w:gridSpan w:val="2"/>
            <w:shd w:val="clear" w:color="auto" w:fill="00B1DF"/>
            <w:tcMar>
              <w:top w:w="60" w:type="dxa"/>
              <w:left w:w="110" w:type="dxa"/>
              <w:bottom w:w="60" w:type="dxa"/>
              <w:right w:w="110" w:type="dxa"/>
            </w:tcMar>
          </w:tcPr>
          <w:p w14:paraId="02B381FD" w14:textId="77777777" w:rsidR="00D3654F" w:rsidRDefault="00000000">
            <w:pPr>
              <w:spacing w:line="264" w:lineRule="auto"/>
            </w:pPr>
            <w:r>
              <w:rPr>
                <w:b/>
                <w:bCs/>
                <w:color w:val="FFFFFF"/>
                <w:sz w:val="19"/>
                <w:szCs w:val="19"/>
              </w:rPr>
              <w:t>Criterio</w:t>
            </w:r>
          </w:p>
        </w:tc>
        <w:tc>
          <w:tcPr>
            <w:tcW w:w="7658" w:type="dxa"/>
            <w:shd w:val="clear" w:color="auto" w:fill="00B1DF"/>
            <w:tcMar>
              <w:top w:w="60" w:type="dxa"/>
              <w:left w:w="110" w:type="dxa"/>
              <w:bottom w:w="60" w:type="dxa"/>
              <w:right w:w="110" w:type="dxa"/>
            </w:tcMar>
          </w:tcPr>
          <w:p w14:paraId="3B8E87A6" w14:textId="77777777" w:rsidR="00D3654F" w:rsidRDefault="00000000">
            <w:pPr>
              <w:spacing w:line="264" w:lineRule="auto"/>
            </w:pPr>
            <w:r>
              <w:rPr>
                <w:b/>
                <w:bCs/>
                <w:color w:val="FFFFFF"/>
                <w:sz w:val="19"/>
                <w:szCs w:val="19"/>
              </w:rPr>
              <w:t>Condición verificable</w:t>
            </w:r>
          </w:p>
        </w:tc>
      </w:tr>
      <w:tr w:rsidR="00D3654F" w14:paraId="15747632" w14:textId="77777777">
        <w:tblPrEx>
          <w:tblCellMar>
            <w:top w:w="0" w:type="dxa"/>
            <w:bottom w:w="0" w:type="dxa"/>
          </w:tblCellMar>
        </w:tblPrEx>
        <w:trPr>
          <w:gridAfter w:val="1"/>
          <w:wAfter w:w="25" w:type="dxa"/>
        </w:trPr>
        <w:tc>
          <w:tcPr>
            <w:tcW w:w="1702" w:type="dxa"/>
            <w:gridSpan w:val="2"/>
            <w:tcMar>
              <w:top w:w="60" w:type="dxa"/>
              <w:left w:w="110" w:type="dxa"/>
              <w:bottom w:w="60" w:type="dxa"/>
              <w:right w:w="110" w:type="dxa"/>
            </w:tcMar>
          </w:tcPr>
          <w:p w14:paraId="469A0941" w14:textId="77777777" w:rsidR="00D3654F" w:rsidRDefault="00000000">
            <w:pPr>
              <w:spacing w:line="264" w:lineRule="auto"/>
            </w:pPr>
            <w:r>
              <w:rPr>
                <w:sz w:val="19"/>
                <w:szCs w:val="19"/>
              </w:rPr>
              <w:t>Entrada</w:t>
            </w:r>
          </w:p>
        </w:tc>
        <w:tc>
          <w:tcPr>
            <w:tcW w:w="7658" w:type="dxa"/>
            <w:tcMar>
              <w:top w:w="60" w:type="dxa"/>
              <w:left w:w="110" w:type="dxa"/>
              <w:bottom w:w="60" w:type="dxa"/>
              <w:right w:w="110" w:type="dxa"/>
            </w:tcMar>
          </w:tcPr>
          <w:p w14:paraId="1E61E3B9" w14:textId="77777777" w:rsidR="00D3654F" w:rsidRDefault="00000000">
            <w:pPr>
              <w:pStyle w:val="Prrafodelista"/>
              <w:numPr>
                <w:ilvl w:val="0"/>
                <w:numId w:val="1"/>
              </w:numPr>
              <w:spacing w:after="40" w:line="264" w:lineRule="auto"/>
            </w:pPr>
            <w:r>
              <w:rPr>
                <w:sz w:val="19"/>
                <w:szCs w:val="19"/>
              </w:rPr>
              <w:t>El respaldo externo de los datos de producción está hecho y verificado (precondición de todo: once años de ventas sin respaldo).</w:t>
            </w:r>
          </w:p>
          <w:p w14:paraId="2C69F345" w14:textId="77777777" w:rsidR="00D3654F" w:rsidRDefault="00000000">
            <w:pPr>
              <w:pStyle w:val="Prrafodelista"/>
              <w:numPr>
                <w:ilvl w:val="0"/>
                <w:numId w:val="1"/>
              </w:numPr>
              <w:spacing w:after="40" w:line="264" w:lineRule="auto"/>
            </w:pPr>
            <w:r>
              <w:rPr>
                <w:sz w:val="19"/>
                <w:szCs w:val="19"/>
              </w:rPr>
              <w:t>Existe el proyecto de código de la caja con su esquema de SQLite, o al menos la rebanada que el caso necesita (hoy están hechas R0, R1 y R2).</w:t>
            </w:r>
          </w:p>
          <w:p w14:paraId="77A66758" w14:textId="77777777" w:rsidR="00D3654F" w:rsidRDefault="00000000">
            <w:pPr>
              <w:pStyle w:val="Prrafodelista"/>
              <w:numPr>
                <w:ilvl w:val="0"/>
                <w:numId w:val="1"/>
              </w:numPr>
              <w:spacing w:after="40" w:line="264" w:lineRule="auto"/>
            </w:pPr>
            <w:r>
              <w:rPr>
                <w:sz w:val="19"/>
                <w:szCs w:val="19"/>
              </w:rPr>
              <w:t>Existe un ambiente de prueba con datos base sobre una copia; nunca sobre la carpeta de producción.</w:t>
            </w:r>
          </w:p>
          <w:p w14:paraId="45D78D89" w14:textId="77777777" w:rsidR="00D3654F" w:rsidRDefault="00000000">
            <w:pPr>
              <w:pStyle w:val="Prrafodelista"/>
              <w:numPr>
                <w:ilvl w:val="0"/>
                <w:numId w:val="1"/>
              </w:numPr>
              <w:spacing w:after="40" w:line="264" w:lineRule="auto"/>
            </w:pPr>
            <w:r>
              <w:rPr>
                <w:sz w:val="19"/>
                <w:szCs w:val="19"/>
              </w:rPr>
              <w:t>Existe el documento de requisitos contra el cual trazar los casos.</w:t>
            </w:r>
          </w:p>
          <w:p w14:paraId="795D9044" w14:textId="77777777" w:rsidR="00D3654F" w:rsidRDefault="00000000">
            <w:pPr>
              <w:pStyle w:val="Prrafodelista"/>
              <w:numPr>
                <w:ilvl w:val="0"/>
                <w:numId w:val="1"/>
              </w:numPr>
              <w:spacing w:line="264" w:lineRule="auto"/>
            </w:pPr>
            <w:r>
              <w:rPr>
                <w:sz w:val="19"/>
                <w:szCs w:val="19"/>
              </w:rPr>
              <w:t>Para los casos de impresión: la 3nSTAR RPT004 está físicamente disponible y conectada al equipo de prueba (hoy no se cumple).</w:t>
            </w:r>
          </w:p>
        </w:tc>
      </w:tr>
      <w:tr w:rsidR="00D3654F" w14:paraId="3E84C06F" w14:textId="77777777">
        <w:tblPrEx>
          <w:tblCellMar>
            <w:top w:w="0" w:type="dxa"/>
            <w:bottom w:w="0" w:type="dxa"/>
          </w:tblCellMar>
        </w:tblPrEx>
        <w:trPr>
          <w:gridAfter w:val="1"/>
          <w:wAfter w:w="25" w:type="dxa"/>
        </w:trPr>
        <w:tc>
          <w:tcPr>
            <w:tcW w:w="1702" w:type="dxa"/>
            <w:gridSpan w:val="2"/>
            <w:tcMar>
              <w:top w:w="60" w:type="dxa"/>
              <w:left w:w="110" w:type="dxa"/>
              <w:bottom w:w="60" w:type="dxa"/>
              <w:right w:w="110" w:type="dxa"/>
            </w:tcMar>
          </w:tcPr>
          <w:p w14:paraId="2FE70873" w14:textId="77777777" w:rsidR="00D3654F" w:rsidRDefault="00000000">
            <w:pPr>
              <w:spacing w:line="264" w:lineRule="auto"/>
            </w:pPr>
            <w:r>
              <w:rPr>
                <w:sz w:val="19"/>
                <w:szCs w:val="19"/>
              </w:rPr>
              <w:lastRenderedPageBreak/>
              <w:t>Salida</w:t>
            </w:r>
          </w:p>
        </w:tc>
        <w:tc>
          <w:tcPr>
            <w:tcW w:w="7658" w:type="dxa"/>
            <w:tcMar>
              <w:top w:w="60" w:type="dxa"/>
              <w:left w:w="110" w:type="dxa"/>
              <w:bottom w:w="60" w:type="dxa"/>
              <w:right w:w="110" w:type="dxa"/>
            </w:tcMar>
          </w:tcPr>
          <w:p w14:paraId="4D3BE4AA" w14:textId="77777777" w:rsidR="00D3654F" w:rsidRDefault="00000000">
            <w:pPr>
              <w:pStyle w:val="Prrafodelista"/>
              <w:numPr>
                <w:ilvl w:val="0"/>
                <w:numId w:val="1"/>
              </w:numPr>
              <w:spacing w:after="40" w:line="264" w:lineRule="auto"/>
            </w:pPr>
            <w:r>
              <w:rPr>
                <w:sz w:val="19"/>
                <w:szCs w:val="19"/>
              </w:rPr>
              <w:t>Se ejecutaron los dieciocho casos de FC-01, con quién, cuándo y sobre qué versión en cada uno.</w:t>
            </w:r>
          </w:p>
          <w:p w14:paraId="0DC03324" w14:textId="77777777" w:rsidR="00D3654F" w:rsidRDefault="00000000">
            <w:pPr>
              <w:pStyle w:val="Prrafodelista"/>
              <w:numPr>
                <w:ilvl w:val="0"/>
                <w:numId w:val="1"/>
              </w:numPr>
              <w:spacing w:after="40" w:line="264" w:lineRule="auto"/>
            </w:pPr>
            <w:r>
              <w:rPr>
                <w:sz w:val="19"/>
                <w:szCs w:val="19"/>
              </w:rPr>
              <w:t>Los dieciséis requisitos de la fila FC-01 aparecen al menos una vez en la matriz y los nueve hallazgos tienen su caso.</w:t>
            </w:r>
          </w:p>
          <w:p w14:paraId="21769657" w14:textId="77777777" w:rsidR="00D3654F" w:rsidRDefault="00000000">
            <w:pPr>
              <w:pStyle w:val="Prrafodelista"/>
              <w:numPr>
                <w:ilvl w:val="0"/>
                <w:numId w:val="1"/>
              </w:numPr>
              <w:spacing w:after="40" w:line="264" w:lineRule="auto"/>
            </w:pPr>
            <w:r>
              <w:rPr>
                <w:sz w:val="19"/>
                <w:szCs w:val="19"/>
              </w:rPr>
              <w:t>El dominio tiene pruebas automatizadas en verde con 95 % de cobertura, y C# y Dart dan el mismo resultado al céntimo sobre los vectores que comparten.</w:t>
            </w:r>
          </w:p>
          <w:p w14:paraId="5D724C2A" w14:textId="77777777" w:rsidR="00D3654F" w:rsidRDefault="00000000">
            <w:pPr>
              <w:pStyle w:val="Prrafodelista"/>
              <w:numPr>
                <w:ilvl w:val="0"/>
                <w:numId w:val="1"/>
              </w:numPr>
              <w:spacing w:after="40" w:line="264" w:lineRule="auto"/>
            </w:pPr>
            <w:r>
              <w:rPr>
                <w:sz w:val="19"/>
                <w:szCs w:val="19"/>
              </w:rPr>
              <w:t>Un ticket real se imprimió en la impresora que usará la botica.</w:t>
            </w:r>
          </w:p>
          <w:p w14:paraId="04E0C8D2" w14:textId="77777777" w:rsidR="00D3654F" w:rsidRDefault="00000000">
            <w:pPr>
              <w:pStyle w:val="Prrafodelista"/>
              <w:numPr>
                <w:ilvl w:val="0"/>
                <w:numId w:val="1"/>
              </w:numPr>
              <w:spacing w:line="264" w:lineRule="auto"/>
            </w:pPr>
            <w:r>
              <w:rPr>
                <w:sz w:val="19"/>
                <w:szCs w:val="19"/>
              </w:rPr>
              <w:t>No quedan defectos de severidad crítica abiertos; los conocidos no corregidos están documentados con su justificación.</w:t>
            </w:r>
          </w:p>
        </w:tc>
      </w:tr>
      <w:tr w:rsidR="00D3654F" w14:paraId="2CBBCD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5" w:type="dxa"/>
        </w:trPr>
        <w:tc>
          <w:tcPr>
            <w:tcW w:w="9360" w:type="dxa"/>
            <w:gridSpan w:val="3"/>
            <w:tcBorders>
              <w:left w:val="single" w:sz="24" w:space="0" w:color="00B1DF"/>
            </w:tcBorders>
            <w:shd w:val="clear" w:color="auto" w:fill="F2F4F6"/>
            <w:tcMar>
              <w:top w:w="120" w:type="dxa"/>
              <w:left w:w="160" w:type="dxa"/>
              <w:bottom w:w="120" w:type="dxa"/>
              <w:right w:w="160" w:type="dxa"/>
            </w:tcMar>
          </w:tcPr>
          <w:p w14:paraId="05D7393F" w14:textId="77777777" w:rsidR="00D3654F" w:rsidRDefault="00000000">
            <w:pPr>
              <w:spacing w:line="264" w:lineRule="auto"/>
            </w:pPr>
            <w:r>
              <w:rPr>
                <w:sz w:val="19"/>
                <w:szCs w:val="19"/>
              </w:rPr>
              <w:t>Lo que este plan no puede comprobar, y se dice. Con el histórico de ventas sin migrar y sin operación en paralelo con el sistema viejo (el corte es seco), desaparece toda comprobación que contraste el sistema nuevo contra el anterior. Todo el peso recae en lo que se prueba antes del corte: la regresión de los dieciséis hallazgos, la aceptación del turno completo y la conformidad del dominio entre C# y Dart.</w:t>
            </w:r>
          </w:p>
        </w:tc>
      </w:tr>
    </w:tbl>
    <w:p w14:paraId="3BD9AA1D" w14:textId="77777777" w:rsidR="00D3654F" w:rsidRDefault="00000000">
      <w:pPr>
        <w:pBdr>
          <w:bottom w:val="single" w:sz="12" w:space="4" w:color="00B1DF"/>
        </w:pBdr>
        <w:spacing w:before="320" w:after="140"/>
      </w:pPr>
      <w:r>
        <w:rPr>
          <w:b/>
          <w:bCs/>
          <w:color w:val="00B1DF"/>
          <w:sz w:val="30"/>
          <w:szCs w:val="30"/>
        </w:rPr>
        <w:t>5. Entorno y datos de prueba</w:t>
      </w:r>
    </w:p>
    <w:p w14:paraId="28600084" w14:textId="77777777" w:rsidR="00D3654F" w:rsidRDefault="00000000">
      <w:pPr>
        <w:spacing w:after="120" w:line="276" w:lineRule="auto"/>
      </w:pPr>
      <w:r>
        <w:t>No existe ambiente de pruebas todavía; esta sección declara qué hace falta montar, no qué está montado.</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800"/>
        <w:gridCol w:w="6560"/>
      </w:tblGrid>
      <w:tr w:rsidR="00D3654F" w14:paraId="1862C253"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0600839A" w14:textId="77777777" w:rsidR="00D3654F" w:rsidRDefault="00000000">
            <w:pPr>
              <w:spacing w:line="264" w:lineRule="auto"/>
            </w:pPr>
            <w:r>
              <w:rPr>
                <w:sz w:val="19"/>
                <w:szCs w:val="19"/>
              </w:rPr>
              <w:t>Terminal</w:t>
            </w:r>
          </w:p>
        </w:tc>
        <w:tc>
          <w:tcPr>
            <w:tcW w:w="6560" w:type="dxa"/>
            <w:tcMar>
              <w:top w:w="60" w:type="dxa"/>
              <w:left w:w="110" w:type="dxa"/>
              <w:bottom w:w="60" w:type="dxa"/>
              <w:right w:w="110" w:type="dxa"/>
            </w:tcMar>
          </w:tcPr>
          <w:p w14:paraId="5CC54E89" w14:textId="77777777" w:rsidR="00D3654F" w:rsidRDefault="00000000">
            <w:pPr>
              <w:spacing w:line="264" w:lineRule="auto"/>
            </w:pPr>
            <w:r>
              <w:rPr>
                <w:sz w:val="19"/>
                <w:szCs w:val="19"/>
              </w:rPr>
              <w:t>CAJA-01, serie B001 asignada al alta del terminal. Windows 11, hardware equivalente al de la botica (más nuevo que el de producción: riesgo R18)</w:t>
            </w:r>
          </w:p>
        </w:tc>
      </w:tr>
      <w:tr w:rsidR="00D3654F" w14:paraId="6CC17EA4"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1FC5BADA" w14:textId="77777777" w:rsidR="00D3654F" w:rsidRDefault="00000000">
            <w:pPr>
              <w:spacing w:line="264" w:lineRule="auto"/>
            </w:pPr>
            <w:r>
              <w:rPr>
                <w:sz w:val="19"/>
                <w:szCs w:val="19"/>
              </w:rPr>
              <w:t>Frontera del flujo</w:t>
            </w:r>
          </w:p>
        </w:tc>
        <w:tc>
          <w:tcPr>
            <w:tcW w:w="6560" w:type="dxa"/>
            <w:tcMar>
              <w:top w:w="60" w:type="dxa"/>
              <w:left w:w="110" w:type="dxa"/>
              <w:bottom w:w="60" w:type="dxa"/>
              <w:right w:w="110" w:type="dxa"/>
            </w:tcMar>
          </w:tcPr>
          <w:p w14:paraId="7F9E08B8" w14:textId="77777777" w:rsidR="00D3654F" w:rsidRDefault="00000000">
            <w:pPr>
              <w:spacing w:line="264" w:lineRule="auto"/>
            </w:pPr>
            <w:r>
              <w:rPr>
                <w:sz w:val="19"/>
                <w:szCs w:val="19"/>
              </w:rPr>
              <w:t>A — la interfaz de la caja (WPF en C#) contra el núcleo local, por llamada en proceso. Sin IPC ni red</w:t>
            </w:r>
          </w:p>
        </w:tc>
      </w:tr>
      <w:tr w:rsidR="00D3654F" w14:paraId="25925655"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562446E6" w14:textId="77777777" w:rsidR="00D3654F" w:rsidRDefault="00000000">
            <w:pPr>
              <w:spacing w:line="264" w:lineRule="auto"/>
            </w:pPr>
            <w:r>
              <w:rPr>
                <w:sz w:val="19"/>
                <w:szCs w:val="19"/>
              </w:rPr>
              <w:t>Impresora térmica</w:t>
            </w:r>
          </w:p>
        </w:tc>
        <w:tc>
          <w:tcPr>
            <w:tcW w:w="6560" w:type="dxa"/>
            <w:tcMar>
              <w:top w:w="60" w:type="dxa"/>
              <w:left w:w="110" w:type="dxa"/>
              <w:bottom w:w="60" w:type="dxa"/>
              <w:right w:w="110" w:type="dxa"/>
            </w:tcMar>
          </w:tcPr>
          <w:p w14:paraId="48C0BFFE" w14:textId="77777777" w:rsidR="00D3654F" w:rsidRDefault="00000000">
            <w:pPr>
              <w:spacing w:line="264" w:lineRule="auto"/>
            </w:pPr>
            <w:r>
              <w:rPr>
                <w:sz w:val="19"/>
                <w:szCs w:val="19"/>
              </w:rPr>
              <w:t>3nSTAR RPT004 USB+ETHERNET. Modelo definido; por confirmar si está físicamente disponible</w:t>
            </w:r>
          </w:p>
        </w:tc>
      </w:tr>
      <w:tr w:rsidR="00D3654F" w14:paraId="5ED8EE1B"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7A06B34C" w14:textId="77777777" w:rsidR="00D3654F" w:rsidRDefault="00000000">
            <w:pPr>
              <w:spacing w:line="264" w:lineRule="auto"/>
            </w:pPr>
            <w:r>
              <w:rPr>
                <w:sz w:val="19"/>
                <w:szCs w:val="19"/>
              </w:rPr>
              <w:t>Lector de código de barras</w:t>
            </w:r>
          </w:p>
        </w:tc>
        <w:tc>
          <w:tcPr>
            <w:tcW w:w="6560" w:type="dxa"/>
            <w:tcMar>
              <w:top w:w="60" w:type="dxa"/>
              <w:left w:w="110" w:type="dxa"/>
              <w:bottom w:w="60" w:type="dxa"/>
              <w:right w:w="110" w:type="dxa"/>
            </w:tcMar>
          </w:tcPr>
          <w:p w14:paraId="6E196231" w14:textId="77777777" w:rsidR="00D3654F" w:rsidRDefault="00000000">
            <w:pPr>
              <w:spacing w:line="264" w:lineRule="auto"/>
            </w:pPr>
            <w:r>
              <w:rPr>
                <w:sz w:val="19"/>
                <w:szCs w:val="19"/>
              </w:rPr>
              <w:t>3nStar SC310 (se presenta como teclado)</w:t>
            </w:r>
          </w:p>
        </w:tc>
      </w:tr>
      <w:tr w:rsidR="00D3654F" w14:paraId="7313DCF7"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433368D6" w14:textId="77777777" w:rsidR="00D3654F" w:rsidRDefault="00000000">
            <w:pPr>
              <w:spacing w:line="264" w:lineRule="auto"/>
            </w:pPr>
            <w:r>
              <w:rPr>
                <w:sz w:val="19"/>
                <w:szCs w:val="19"/>
              </w:rPr>
              <w:t>Facturador SUNAT</w:t>
            </w:r>
          </w:p>
        </w:tc>
        <w:tc>
          <w:tcPr>
            <w:tcW w:w="6560" w:type="dxa"/>
            <w:tcMar>
              <w:top w:w="60" w:type="dxa"/>
              <w:left w:w="110" w:type="dxa"/>
              <w:bottom w:w="60" w:type="dxa"/>
              <w:right w:w="110" w:type="dxa"/>
            </w:tcMar>
          </w:tcPr>
          <w:p w14:paraId="2649AA38" w14:textId="77777777" w:rsidR="00D3654F" w:rsidRDefault="00000000">
            <w:pPr>
              <w:spacing w:line="264" w:lineRule="auto"/>
            </w:pPr>
            <w:r>
              <w:rPr>
                <w:sz w:val="19"/>
                <w:szCs w:val="19"/>
              </w:rPr>
              <w:t>Fuera del alcance de FC-01: su contrato de archivos y su constancia se prueban en FC-03</w:t>
            </w:r>
          </w:p>
        </w:tc>
      </w:tr>
      <w:tr w:rsidR="00D3654F" w14:paraId="0257B539" w14:textId="77777777">
        <w:tblPrEx>
          <w:tblCellMar>
            <w:top w:w="0" w:type="dxa"/>
            <w:bottom w:w="0" w:type="dxa"/>
          </w:tblCellMar>
        </w:tblPrEx>
        <w:tc>
          <w:tcPr>
            <w:tcW w:w="2800" w:type="dxa"/>
            <w:shd w:val="clear" w:color="auto" w:fill="F2F4F6"/>
            <w:tcMar>
              <w:top w:w="60" w:type="dxa"/>
              <w:left w:w="110" w:type="dxa"/>
              <w:bottom w:w="60" w:type="dxa"/>
              <w:right w:w="110" w:type="dxa"/>
            </w:tcMar>
          </w:tcPr>
          <w:p w14:paraId="5C10D987" w14:textId="77777777" w:rsidR="00D3654F" w:rsidRDefault="00000000">
            <w:pPr>
              <w:spacing w:line="264" w:lineRule="auto"/>
            </w:pPr>
            <w:r>
              <w:rPr>
                <w:sz w:val="19"/>
                <w:szCs w:val="19"/>
              </w:rPr>
              <w:t>Red</w:t>
            </w:r>
          </w:p>
        </w:tc>
        <w:tc>
          <w:tcPr>
            <w:tcW w:w="6560" w:type="dxa"/>
            <w:tcMar>
              <w:top w:w="60" w:type="dxa"/>
              <w:left w:w="110" w:type="dxa"/>
              <w:bottom w:w="60" w:type="dxa"/>
              <w:right w:w="110" w:type="dxa"/>
            </w:tcMar>
          </w:tcPr>
          <w:p w14:paraId="0D75FC2B" w14:textId="77777777" w:rsidR="00D3654F" w:rsidRDefault="00000000">
            <w:pPr>
              <w:spacing w:line="264" w:lineRule="auto"/>
            </w:pPr>
            <w:r>
              <w:rPr>
                <w:sz w:val="19"/>
                <w:szCs w:val="19"/>
              </w:rPr>
              <w:t>El equipo se ejecuta desconectado en todos los casos: es la condición normal de operación, no una condición excepcional de la prueba</w:t>
            </w:r>
          </w:p>
        </w:tc>
      </w:tr>
    </w:tbl>
    <w:p w14:paraId="79CFF6A3" w14:textId="77777777" w:rsidR="00D3654F" w:rsidRDefault="00000000">
      <w:pPr>
        <w:spacing w:before="200" w:after="100"/>
      </w:pPr>
      <w:r>
        <w:rPr>
          <w:b/>
          <w:bCs/>
          <w:color w:val="3D4750"/>
          <w:sz w:val="24"/>
          <w:szCs w:val="24"/>
        </w:rPr>
        <w:t>Datos base de prueba</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4"/>
        <w:gridCol w:w="2403"/>
        <w:gridCol w:w="2988"/>
        <w:gridCol w:w="3920"/>
        <w:gridCol w:w="25"/>
      </w:tblGrid>
      <w:tr w:rsidR="00D3654F" w14:paraId="61470B53" w14:textId="77777777">
        <w:tblPrEx>
          <w:tblCellMar>
            <w:top w:w="0" w:type="dxa"/>
            <w:bottom w:w="0" w:type="dxa"/>
          </w:tblCellMar>
        </w:tblPrEx>
        <w:trPr>
          <w:gridAfter w:val="1"/>
          <w:wAfter w:w="25" w:type="dxa"/>
          <w:tblHeader/>
        </w:trPr>
        <w:tc>
          <w:tcPr>
            <w:tcW w:w="2434" w:type="dxa"/>
            <w:gridSpan w:val="2"/>
            <w:shd w:val="clear" w:color="auto" w:fill="00B1DF"/>
            <w:tcMar>
              <w:top w:w="60" w:type="dxa"/>
              <w:left w:w="110" w:type="dxa"/>
              <w:bottom w:w="60" w:type="dxa"/>
              <w:right w:w="110" w:type="dxa"/>
            </w:tcMar>
          </w:tcPr>
          <w:p w14:paraId="3A35CE7E" w14:textId="77777777" w:rsidR="00D3654F" w:rsidRDefault="00000000">
            <w:pPr>
              <w:spacing w:line="264" w:lineRule="auto"/>
            </w:pPr>
            <w:r>
              <w:rPr>
                <w:b/>
                <w:bCs/>
                <w:color w:val="FFFFFF"/>
                <w:sz w:val="19"/>
                <w:szCs w:val="19"/>
              </w:rPr>
              <w:t>Dato</w:t>
            </w:r>
          </w:p>
        </w:tc>
        <w:tc>
          <w:tcPr>
            <w:tcW w:w="2995" w:type="dxa"/>
            <w:shd w:val="clear" w:color="auto" w:fill="00B1DF"/>
            <w:tcMar>
              <w:top w:w="60" w:type="dxa"/>
              <w:left w:w="110" w:type="dxa"/>
              <w:bottom w:w="60" w:type="dxa"/>
              <w:right w:w="110" w:type="dxa"/>
            </w:tcMar>
          </w:tcPr>
          <w:p w14:paraId="3D3F8B52" w14:textId="77777777" w:rsidR="00D3654F" w:rsidRDefault="00000000">
            <w:pPr>
              <w:spacing w:line="264" w:lineRule="auto"/>
            </w:pPr>
            <w:r>
              <w:rPr>
                <w:b/>
                <w:bCs/>
                <w:color w:val="FFFFFF"/>
                <w:sz w:val="19"/>
                <w:szCs w:val="19"/>
              </w:rPr>
              <w:t>Valor</w:t>
            </w:r>
          </w:p>
        </w:tc>
        <w:tc>
          <w:tcPr>
            <w:tcW w:w="3931" w:type="dxa"/>
            <w:shd w:val="clear" w:color="auto" w:fill="00B1DF"/>
            <w:tcMar>
              <w:top w:w="60" w:type="dxa"/>
              <w:left w:w="110" w:type="dxa"/>
              <w:bottom w:w="60" w:type="dxa"/>
              <w:right w:w="110" w:type="dxa"/>
            </w:tcMar>
          </w:tcPr>
          <w:p w14:paraId="49D09092" w14:textId="77777777" w:rsidR="00D3654F" w:rsidRDefault="00000000">
            <w:pPr>
              <w:spacing w:line="264" w:lineRule="auto"/>
            </w:pPr>
            <w:r>
              <w:rPr>
                <w:b/>
                <w:bCs/>
                <w:color w:val="FFFFFF"/>
                <w:sz w:val="19"/>
                <w:szCs w:val="19"/>
              </w:rPr>
              <w:t>Origen</w:t>
            </w:r>
          </w:p>
        </w:tc>
      </w:tr>
      <w:tr w:rsidR="00D3654F" w14:paraId="2D1CA37A"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7D8A6AA1" w14:textId="77777777" w:rsidR="00D3654F" w:rsidRDefault="00000000">
            <w:pPr>
              <w:spacing w:line="264" w:lineRule="auto"/>
            </w:pPr>
            <w:r>
              <w:rPr>
                <w:sz w:val="19"/>
                <w:szCs w:val="19"/>
              </w:rPr>
              <w:t>Efectivo de apertura</w:t>
            </w:r>
          </w:p>
        </w:tc>
        <w:tc>
          <w:tcPr>
            <w:tcW w:w="2995" w:type="dxa"/>
            <w:tcMar>
              <w:top w:w="60" w:type="dxa"/>
              <w:left w:w="110" w:type="dxa"/>
              <w:bottom w:w="60" w:type="dxa"/>
              <w:right w:w="110" w:type="dxa"/>
            </w:tcMar>
          </w:tcPr>
          <w:p w14:paraId="4229AFE1" w14:textId="77777777" w:rsidR="00D3654F" w:rsidRDefault="00000000">
            <w:pPr>
              <w:spacing w:line="264" w:lineRule="auto"/>
            </w:pPr>
            <w:r>
              <w:rPr>
                <w:sz w:val="19"/>
                <w:szCs w:val="19"/>
              </w:rPr>
              <w:t>100.00</w:t>
            </w:r>
          </w:p>
        </w:tc>
        <w:tc>
          <w:tcPr>
            <w:tcW w:w="3931" w:type="dxa"/>
            <w:tcMar>
              <w:top w:w="60" w:type="dxa"/>
              <w:left w:w="110" w:type="dxa"/>
              <w:bottom w:w="60" w:type="dxa"/>
              <w:right w:w="110" w:type="dxa"/>
            </w:tcMar>
          </w:tcPr>
          <w:p w14:paraId="544D1B49" w14:textId="77777777" w:rsidR="00D3654F" w:rsidRDefault="00000000">
            <w:pPr>
              <w:spacing w:line="264" w:lineRule="auto"/>
            </w:pPr>
            <w:r>
              <w:rPr>
                <w:sz w:val="19"/>
                <w:szCs w:val="19"/>
              </w:rPr>
              <w:t>Dato del ambiente de prueba</w:t>
            </w:r>
          </w:p>
        </w:tc>
      </w:tr>
      <w:tr w:rsidR="00D3654F" w14:paraId="6EB3199E"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3EB83EA3" w14:textId="77777777" w:rsidR="00D3654F" w:rsidRDefault="00000000">
            <w:pPr>
              <w:spacing w:line="264" w:lineRule="auto"/>
            </w:pPr>
            <w:r>
              <w:rPr>
                <w:sz w:val="19"/>
                <w:szCs w:val="19"/>
              </w:rPr>
              <w:t>Producto con saldo verificado</w:t>
            </w:r>
          </w:p>
        </w:tc>
        <w:tc>
          <w:tcPr>
            <w:tcW w:w="2995" w:type="dxa"/>
            <w:tcMar>
              <w:top w:w="60" w:type="dxa"/>
              <w:left w:w="110" w:type="dxa"/>
              <w:bottom w:w="60" w:type="dxa"/>
              <w:right w:w="110" w:type="dxa"/>
            </w:tcMar>
          </w:tcPr>
          <w:p w14:paraId="3D47B959" w14:textId="77777777" w:rsidR="00D3654F" w:rsidRDefault="00000000">
            <w:pPr>
              <w:spacing w:line="264" w:lineRule="auto"/>
            </w:pPr>
            <w:r>
              <w:rPr>
                <w:sz w:val="19"/>
                <w:szCs w:val="19"/>
              </w:rPr>
              <w:t>PR_0000123, precio 3.50, saldo 10</w:t>
            </w:r>
          </w:p>
        </w:tc>
        <w:tc>
          <w:tcPr>
            <w:tcW w:w="3931" w:type="dxa"/>
            <w:tcMar>
              <w:top w:w="60" w:type="dxa"/>
              <w:left w:w="110" w:type="dxa"/>
              <w:bottom w:w="60" w:type="dxa"/>
              <w:right w:w="110" w:type="dxa"/>
            </w:tcMar>
          </w:tcPr>
          <w:p w14:paraId="039E65C6" w14:textId="77777777" w:rsidR="00D3654F" w:rsidRDefault="00000000">
            <w:pPr>
              <w:spacing w:line="264" w:lineRule="auto"/>
            </w:pPr>
            <w:r>
              <w:rPr>
                <w:sz w:val="19"/>
                <w:szCs w:val="19"/>
              </w:rPr>
              <w:t>El mismo del objeto ejemplo de QA-CAS-001</w:t>
            </w:r>
          </w:p>
        </w:tc>
      </w:tr>
      <w:tr w:rsidR="00D3654F" w14:paraId="2AAC6FE2"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67EAC78B" w14:textId="77777777" w:rsidR="00D3654F" w:rsidRDefault="00000000">
            <w:pPr>
              <w:spacing w:line="264" w:lineRule="auto"/>
            </w:pPr>
            <w:r>
              <w:rPr>
                <w:sz w:val="19"/>
                <w:szCs w:val="19"/>
              </w:rPr>
              <w:t>Producto con saldo cero</w:t>
            </w:r>
          </w:p>
        </w:tc>
        <w:tc>
          <w:tcPr>
            <w:tcW w:w="2995" w:type="dxa"/>
            <w:tcMar>
              <w:top w:w="60" w:type="dxa"/>
              <w:left w:w="110" w:type="dxa"/>
              <w:bottom w:w="60" w:type="dxa"/>
              <w:right w:w="110" w:type="dxa"/>
            </w:tcMar>
          </w:tcPr>
          <w:p w14:paraId="34F61728" w14:textId="77777777" w:rsidR="00D3654F" w:rsidRDefault="00000000">
            <w:pPr>
              <w:spacing w:line="264" w:lineRule="auto"/>
            </w:pPr>
            <w:r>
              <w:rPr>
                <w:sz w:val="19"/>
                <w:szCs w:val="19"/>
              </w:rPr>
              <w:t>PR_0000777, precio 12.00, saldo 0</w:t>
            </w:r>
          </w:p>
        </w:tc>
        <w:tc>
          <w:tcPr>
            <w:tcW w:w="3931" w:type="dxa"/>
            <w:tcMar>
              <w:top w:w="60" w:type="dxa"/>
              <w:left w:w="110" w:type="dxa"/>
              <w:bottom w:w="60" w:type="dxa"/>
              <w:right w:w="110" w:type="dxa"/>
            </w:tcMar>
          </w:tcPr>
          <w:p w14:paraId="5FE33671" w14:textId="77777777" w:rsidR="00D3654F" w:rsidRDefault="00000000">
            <w:pPr>
              <w:spacing w:line="264" w:lineRule="auto"/>
            </w:pPr>
            <w:r>
              <w:rPr>
                <w:sz w:val="19"/>
                <w:szCs w:val="19"/>
              </w:rPr>
              <w:t>Uno de los 513 productos con stock cero, el 30 % del catálogo, medidos en producción</w:t>
            </w:r>
          </w:p>
        </w:tc>
      </w:tr>
      <w:tr w:rsidR="00D3654F" w14:paraId="1E5EFF1F"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344CFAFB" w14:textId="77777777" w:rsidR="00D3654F" w:rsidRDefault="00000000">
            <w:pPr>
              <w:spacing w:line="264" w:lineRule="auto"/>
            </w:pPr>
            <w:r>
              <w:rPr>
                <w:sz w:val="19"/>
                <w:szCs w:val="19"/>
              </w:rPr>
              <w:t>Producto con dato heredado</w:t>
            </w:r>
          </w:p>
        </w:tc>
        <w:tc>
          <w:tcPr>
            <w:tcW w:w="2995" w:type="dxa"/>
            <w:tcMar>
              <w:top w:w="60" w:type="dxa"/>
              <w:left w:w="110" w:type="dxa"/>
              <w:bottom w:w="60" w:type="dxa"/>
              <w:right w:w="110" w:type="dxa"/>
            </w:tcMar>
          </w:tcPr>
          <w:p w14:paraId="08454CC6" w14:textId="77777777" w:rsidR="00D3654F" w:rsidRDefault="00000000">
            <w:pPr>
              <w:spacing w:line="264" w:lineRule="auto"/>
            </w:pPr>
            <w:r>
              <w:rPr>
                <w:sz w:val="19"/>
                <w:szCs w:val="19"/>
              </w:rPr>
              <w:t>PR_0000512, saldo heredado 7 sin verificar, vencimiento de 2019</w:t>
            </w:r>
          </w:p>
        </w:tc>
        <w:tc>
          <w:tcPr>
            <w:tcW w:w="3931" w:type="dxa"/>
            <w:tcMar>
              <w:top w:w="60" w:type="dxa"/>
              <w:left w:w="110" w:type="dxa"/>
              <w:bottom w:w="60" w:type="dxa"/>
              <w:right w:w="110" w:type="dxa"/>
            </w:tcMar>
          </w:tcPr>
          <w:p w14:paraId="659EF662" w14:textId="77777777" w:rsidR="00D3654F" w:rsidRDefault="00000000">
            <w:pPr>
              <w:spacing w:line="264" w:lineRule="auto"/>
            </w:pPr>
            <w:r>
              <w:rPr>
                <w:sz w:val="19"/>
                <w:szCs w:val="19"/>
              </w:rPr>
              <w:t>Uno de los 1,719 de 1,736 vencimientos que vienen de un relleno en bloque</w:t>
            </w:r>
          </w:p>
        </w:tc>
      </w:tr>
      <w:tr w:rsidR="00D3654F" w14:paraId="0817918F"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3D6E02DB" w14:textId="77777777" w:rsidR="00D3654F" w:rsidRDefault="00000000">
            <w:pPr>
              <w:spacing w:line="264" w:lineRule="auto"/>
            </w:pPr>
            <w:r>
              <w:rPr>
                <w:sz w:val="19"/>
                <w:szCs w:val="19"/>
              </w:rPr>
              <w:lastRenderedPageBreak/>
              <w:t>Tasa de IGV</w:t>
            </w:r>
          </w:p>
        </w:tc>
        <w:tc>
          <w:tcPr>
            <w:tcW w:w="2995" w:type="dxa"/>
            <w:tcMar>
              <w:top w:w="60" w:type="dxa"/>
              <w:left w:w="110" w:type="dxa"/>
              <w:bottom w:w="60" w:type="dxa"/>
              <w:right w:w="110" w:type="dxa"/>
            </w:tcMar>
          </w:tcPr>
          <w:p w14:paraId="4070670C" w14:textId="77777777" w:rsidR="00D3654F" w:rsidRDefault="00000000">
            <w:pPr>
              <w:spacing w:line="264" w:lineRule="auto"/>
            </w:pPr>
            <w:r>
              <w:rPr>
                <w:sz w:val="19"/>
                <w:szCs w:val="19"/>
              </w:rPr>
              <w:t>18 %, como dato con vigencia (requisito D7)</w:t>
            </w:r>
          </w:p>
        </w:tc>
        <w:tc>
          <w:tcPr>
            <w:tcW w:w="3931" w:type="dxa"/>
            <w:tcMar>
              <w:top w:w="60" w:type="dxa"/>
              <w:left w:w="110" w:type="dxa"/>
              <w:bottom w:w="60" w:type="dxa"/>
              <w:right w:w="110" w:type="dxa"/>
            </w:tcMar>
          </w:tcPr>
          <w:p w14:paraId="332E08E2" w14:textId="77777777" w:rsidR="00D3654F" w:rsidRDefault="00000000">
            <w:pPr>
              <w:spacing w:line="264" w:lineRule="auto"/>
            </w:pPr>
            <w:r>
              <w:rPr>
                <w:sz w:val="19"/>
                <w:szCs w:val="19"/>
              </w:rPr>
              <w:t>En el sistema actual está incrustada como el literal 1.18 en tres lugares del código</w:t>
            </w:r>
          </w:p>
        </w:tc>
      </w:tr>
      <w:tr w:rsidR="00D3654F" w14:paraId="52F6529B"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0B37CB0F" w14:textId="77777777" w:rsidR="00D3654F" w:rsidRDefault="00000000">
            <w:pPr>
              <w:spacing w:line="264" w:lineRule="auto"/>
            </w:pPr>
            <w:r>
              <w:rPr>
                <w:sz w:val="19"/>
                <w:szCs w:val="19"/>
              </w:rPr>
              <w:t>Importes en letras</w:t>
            </w:r>
          </w:p>
        </w:tc>
        <w:tc>
          <w:tcPr>
            <w:tcW w:w="2995" w:type="dxa"/>
            <w:tcMar>
              <w:top w:w="60" w:type="dxa"/>
              <w:left w:w="110" w:type="dxa"/>
              <w:bottom w:w="60" w:type="dxa"/>
              <w:right w:w="110" w:type="dxa"/>
            </w:tcMar>
          </w:tcPr>
          <w:p w14:paraId="7675A316" w14:textId="77777777" w:rsidR="00D3654F" w:rsidRDefault="00000000">
            <w:pPr>
              <w:spacing w:line="264" w:lineRule="auto"/>
            </w:pPr>
            <w:r>
              <w:rPr>
                <w:sz w:val="19"/>
                <w:szCs w:val="19"/>
              </w:rPr>
              <w:t>200, 300, 400, 600, 700 y 800</w:t>
            </w:r>
          </w:p>
        </w:tc>
        <w:tc>
          <w:tcPr>
            <w:tcW w:w="3931" w:type="dxa"/>
            <w:tcMar>
              <w:top w:w="60" w:type="dxa"/>
              <w:left w:w="110" w:type="dxa"/>
              <w:bottom w:w="60" w:type="dxa"/>
              <w:right w:w="110" w:type="dxa"/>
            </w:tcMar>
          </w:tcPr>
          <w:p w14:paraId="19FE7C61" w14:textId="77777777" w:rsidR="00D3654F" w:rsidRDefault="00000000">
            <w:pPr>
              <w:spacing w:line="264" w:lineRule="auto"/>
            </w:pPr>
            <w:r>
              <w:rPr>
                <w:sz w:val="19"/>
                <w:szCs w:val="19"/>
              </w:rPr>
              <w:t>Los seis valores que el sistema actual escribe mal: 146 comprobantes afectados</w:t>
            </w:r>
          </w:p>
        </w:tc>
      </w:tr>
      <w:tr w:rsidR="00D3654F" w14:paraId="77F659CE" w14:textId="77777777">
        <w:tblPrEx>
          <w:tblCellMar>
            <w:top w:w="0" w:type="dxa"/>
            <w:bottom w:w="0" w:type="dxa"/>
          </w:tblCellMar>
        </w:tblPrEx>
        <w:trPr>
          <w:gridAfter w:val="1"/>
          <w:wAfter w:w="25" w:type="dxa"/>
        </w:trPr>
        <w:tc>
          <w:tcPr>
            <w:tcW w:w="2434" w:type="dxa"/>
            <w:gridSpan w:val="2"/>
            <w:tcMar>
              <w:top w:w="60" w:type="dxa"/>
              <w:left w:w="110" w:type="dxa"/>
              <w:bottom w:w="60" w:type="dxa"/>
              <w:right w:w="110" w:type="dxa"/>
            </w:tcMar>
          </w:tcPr>
          <w:p w14:paraId="4ECBD515" w14:textId="77777777" w:rsidR="00D3654F" w:rsidRDefault="00000000">
            <w:pPr>
              <w:spacing w:line="264" w:lineRule="auto"/>
            </w:pPr>
            <w:r>
              <w:rPr>
                <w:sz w:val="19"/>
                <w:szCs w:val="19"/>
              </w:rPr>
              <w:t>Código de barras del producto</w:t>
            </w:r>
          </w:p>
        </w:tc>
        <w:tc>
          <w:tcPr>
            <w:tcW w:w="2995" w:type="dxa"/>
            <w:tcMar>
              <w:top w:w="60" w:type="dxa"/>
              <w:left w:w="110" w:type="dxa"/>
              <w:bottom w:w="60" w:type="dxa"/>
              <w:right w:w="110" w:type="dxa"/>
            </w:tcMar>
          </w:tcPr>
          <w:p w14:paraId="7CBA591F" w14:textId="77777777" w:rsidR="00D3654F" w:rsidRDefault="00000000">
            <w:pPr>
              <w:spacing w:line="264" w:lineRule="auto"/>
            </w:pPr>
            <w:r>
              <w:rPr>
                <w:sz w:val="19"/>
                <w:szCs w:val="19"/>
              </w:rPr>
              <w:t>Un EAN capturado en el ambiente</w:t>
            </w:r>
          </w:p>
        </w:tc>
        <w:tc>
          <w:tcPr>
            <w:tcW w:w="3931" w:type="dxa"/>
            <w:tcMar>
              <w:top w:w="60" w:type="dxa"/>
              <w:left w:w="110" w:type="dxa"/>
              <w:bottom w:w="60" w:type="dxa"/>
              <w:right w:w="110" w:type="dxa"/>
            </w:tcMar>
          </w:tcPr>
          <w:p w14:paraId="13F9F9F1" w14:textId="77777777" w:rsidR="00D3654F" w:rsidRDefault="00000000">
            <w:pPr>
              <w:spacing w:line="264" w:lineRule="auto"/>
            </w:pPr>
            <w:r>
              <w:rPr>
                <w:sz w:val="19"/>
                <w:szCs w:val="19"/>
              </w:rPr>
              <w:t>Ningún producto del catálogo tiene código de barras hoy; se captura antes de ejecutar</w:t>
            </w:r>
          </w:p>
        </w:tc>
      </w:tr>
      <w:tr w:rsidR="00D3654F" w14:paraId="72BAE6A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5" w:type="dxa"/>
        </w:trPr>
        <w:tc>
          <w:tcPr>
            <w:tcW w:w="9360" w:type="dxa"/>
            <w:gridSpan w:val="4"/>
            <w:tcBorders>
              <w:left w:val="single" w:sz="24" w:space="0" w:color="00B1DF"/>
            </w:tcBorders>
            <w:shd w:val="clear" w:color="auto" w:fill="F2F4F6"/>
            <w:tcMar>
              <w:top w:w="120" w:type="dxa"/>
              <w:left w:w="160" w:type="dxa"/>
              <w:bottom w:w="120" w:type="dxa"/>
              <w:right w:w="160" w:type="dxa"/>
            </w:tcMar>
          </w:tcPr>
          <w:p w14:paraId="40E02A13" w14:textId="77777777" w:rsidR="00D3654F" w:rsidRDefault="00000000">
            <w:pPr>
              <w:spacing w:line="264" w:lineRule="auto"/>
            </w:pPr>
            <w:r>
              <w:rPr>
                <w:sz w:val="19"/>
                <w:szCs w:val="19"/>
              </w:rPr>
              <w:t>Dos reglas sobre los datos, ninguna negociable. Toda prueba se ejecuta sobre una copia: la carpeta de datos de producción no se usa como entorno de pruebas en ningún caso. Y las contraseñas del sistema actual se tratan como comprometidas: no se migran y no se escriben en ningún documento.</w:t>
            </w:r>
          </w:p>
        </w:tc>
      </w:tr>
    </w:tbl>
    <w:p w14:paraId="072F8703" w14:textId="77777777" w:rsidR="00D3654F" w:rsidRDefault="00000000">
      <w:pPr>
        <w:pBdr>
          <w:bottom w:val="single" w:sz="12" w:space="4" w:color="00B1DF"/>
        </w:pBdr>
        <w:spacing w:before="320" w:after="140"/>
      </w:pPr>
      <w:r>
        <w:rPr>
          <w:b/>
          <w:bCs/>
          <w:color w:val="00B1DF"/>
          <w:sz w:val="30"/>
          <w:szCs w:val="30"/>
        </w:rPr>
        <w:t>6. Roles y cronograma</w:t>
      </w:r>
    </w:p>
    <w:p w14:paraId="455B38C2" w14:textId="77777777" w:rsidR="00D3654F" w:rsidRDefault="00000000">
      <w:pPr>
        <w:spacing w:after="120" w:line="276" w:lineRule="auto"/>
      </w:pPr>
      <w:r>
        <w:rPr>
          <w:i/>
          <w:iCs/>
          <w:sz w:val="18"/>
          <w:szCs w:val="18"/>
        </w:rPr>
        <w:t>En este proyecto una misma persona cubre varios roles. Las fechas del cronograma académico son las del Módulo 1 del curso; el cronograma del proyecto real va por fases, sin fechas, a propósito.</w:t>
      </w:r>
    </w:p>
    <w:p w14:paraId="579D4CEE" w14:textId="77777777" w:rsidR="00D3654F" w:rsidRDefault="00000000">
      <w:pPr>
        <w:spacing w:before="200" w:after="100"/>
      </w:pPr>
      <w:r>
        <w:rPr>
          <w:b/>
          <w:bCs/>
          <w:color w:val="3D4750"/>
          <w:sz w:val="24"/>
          <w:szCs w:val="24"/>
        </w:rPr>
        <w:t>Roles</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2340"/>
        <w:gridCol w:w="2553"/>
        <w:gridCol w:w="4467"/>
      </w:tblGrid>
      <w:tr w:rsidR="00D3654F" w14:paraId="33166B43" w14:textId="77777777">
        <w:tblPrEx>
          <w:tblCellMar>
            <w:top w:w="0" w:type="dxa"/>
            <w:bottom w:w="0" w:type="dxa"/>
          </w:tblCellMar>
        </w:tblPrEx>
        <w:trPr>
          <w:tblHeader/>
        </w:trPr>
        <w:tc>
          <w:tcPr>
            <w:tcW w:w="2340" w:type="dxa"/>
            <w:shd w:val="clear" w:color="auto" w:fill="00B1DF"/>
            <w:tcMar>
              <w:top w:w="60" w:type="dxa"/>
              <w:left w:w="110" w:type="dxa"/>
              <w:bottom w:w="60" w:type="dxa"/>
              <w:right w:w="110" w:type="dxa"/>
            </w:tcMar>
          </w:tcPr>
          <w:p w14:paraId="489D3A3A" w14:textId="77777777" w:rsidR="00D3654F" w:rsidRDefault="00000000">
            <w:pPr>
              <w:spacing w:line="264" w:lineRule="auto"/>
            </w:pPr>
            <w:r>
              <w:rPr>
                <w:b/>
                <w:bCs/>
                <w:color w:val="FFFFFF"/>
                <w:sz w:val="19"/>
                <w:szCs w:val="19"/>
              </w:rPr>
              <w:t>Rol</w:t>
            </w:r>
          </w:p>
        </w:tc>
        <w:tc>
          <w:tcPr>
            <w:tcW w:w="2553" w:type="dxa"/>
            <w:shd w:val="clear" w:color="auto" w:fill="00B1DF"/>
            <w:tcMar>
              <w:top w:w="60" w:type="dxa"/>
              <w:left w:w="110" w:type="dxa"/>
              <w:bottom w:w="60" w:type="dxa"/>
              <w:right w:w="110" w:type="dxa"/>
            </w:tcMar>
          </w:tcPr>
          <w:p w14:paraId="52CF8EE6" w14:textId="77777777" w:rsidR="00D3654F" w:rsidRDefault="00000000">
            <w:pPr>
              <w:spacing w:line="264" w:lineRule="auto"/>
            </w:pPr>
            <w:r>
              <w:rPr>
                <w:b/>
                <w:bCs/>
                <w:color w:val="FFFFFF"/>
                <w:sz w:val="19"/>
                <w:szCs w:val="19"/>
              </w:rPr>
              <w:t>Responsable</w:t>
            </w:r>
          </w:p>
        </w:tc>
        <w:tc>
          <w:tcPr>
            <w:tcW w:w="4467" w:type="dxa"/>
            <w:shd w:val="clear" w:color="auto" w:fill="00B1DF"/>
            <w:tcMar>
              <w:top w:w="60" w:type="dxa"/>
              <w:left w:w="110" w:type="dxa"/>
              <w:bottom w:w="60" w:type="dxa"/>
              <w:right w:w="110" w:type="dxa"/>
            </w:tcMar>
          </w:tcPr>
          <w:p w14:paraId="7FA9E07F" w14:textId="77777777" w:rsidR="00D3654F" w:rsidRDefault="00000000">
            <w:pPr>
              <w:spacing w:line="264" w:lineRule="auto"/>
            </w:pPr>
            <w:r>
              <w:rPr>
                <w:b/>
                <w:bCs/>
                <w:color w:val="FFFFFF"/>
                <w:sz w:val="19"/>
                <w:szCs w:val="19"/>
              </w:rPr>
              <w:t>Responsabilidades en FC-01</w:t>
            </w:r>
          </w:p>
        </w:tc>
      </w:tr>
      <w:tr w:rsidR="00D3654F" w14:paraId="4119AE43" w14:textId="77777777">
        <w:tblPrEx>
          <w:tblCellMar>
            <w:top w:w="0" w:type="dxa"/>
            <w:bottom w:w="0" w:type="dxa"/>
          </w:tblCellMar>
        </w:tblPrEx>
        <w:tc>
          <w:tcPr>
            <w:tcW w:w="2340" w:type="dxa"/>
            <w:tcMar>
              <w:top w:w="60" w:type="dxa"/>
              <w:left w:w="110" w:type="dxa"/>
              <w:bottom w:w="60" w:type="dxa"/>
              <w:right w:w="110" w:type="dxa"/>
            </w:tcMar>
          </w:tcPr>
          <w:p w14:paraId="7E1DBE61" w14:textId="77777777" w:rsidR="00D3654F" w:rsidRDefault="00000000">
            <w:pPr>
              <w:spacing w:line="264" w:lineRule="auto"/>
            </w:pPr>
            <w:r>
              <w:rPr>
                <w:sz w:val="19"/>
                <w:szCs w:val="19"/>
              </w:rPr>
              <w:t>QA (autor)</w:t>
            </w:r>
          </w:p>
        </w:tc>
        <w:tc>
          <w:tcPr>
            <w:tcW w:w="2553" w:type="dxa"/>
            <w:tcMar>
              <w:top w:w="60" w:type="dxa"/>
              <w:left w:w="110" w:type="dxa"/>
              <w:bottom w:w="60" w:type="dxa"/>
              <w:right w:w="110" w:type="dxa"/>
            </w:tcMar>
          </w:tcPr>
          <w:p w14:paraId="561D95A9" w14:textId="77777777" w:rsidR="00D3654F" w:rsidRDefault="00000000">
            <w:pPr>
              <w:spacing w:line="264" w:lineRule="auto"/>
            </w:pPr>
            <w:r>
              <w:rPr>
                <w:sz w:val="19"/>
                <w:szCs w:val="19"/>
              </w:rPr>
              <w:t>Vladimir De La Cruz</w:t>
            </w:r>
          </w:p>
        </w:tc>
        <w:tc>
          <w:tcPr>
            <w:tcW w:w="4467" w:type="dxa"/>
            <w:tcMar>
              <w:top w:w="60" w:type="dxa"/>
              <w:left w:w="110" w:type="dxa"/>
              <w:bottom w:w="60" w:type="dxa"/>
              <w:right w:w="110" w:type="dxa"/>
            </w:tcMar>
          </w:tcPr>
          <w:p w14:paraId="48034923" w14:textId="77777777" w:rsidR="00D3654F" w:rsidRDefault="00000000">
            <w:pPr>
              <w:spacing w:line="264" w:lineRule="auto"/>
            </w:pPr>
            <w:r>
              <w:rPr>
                <w:sz w:val="19"/>
                <w:szCs w:val="19"/>
              </w:rPr>
              <w:t>Diseñar y ejecutar los casos, reportar defectos, mantener la matriz de trazabilidad y las evidencias</w:t>
            </w:r>
          </w:p>
        </w:tc>
      </w:tr>
      <w:tr w:rsidR="00D3654F" w14:paraId="237DACEA" w14:textId="77777777">
        <w:tblPrEx>
          <w:tblCellMar>
            <w:top w:w="0" w:type="dxa"/>
            <w:bottom w:w="0" w:type="dxa"/>
          </w:tblCellMar>
        </w:tblPrEx>
        <w:tc>
          <w:tcPr>
            <w:tcW w:w="2340" w:type="dxa"/>
            <w:tcMar>
              <w:top w:w="60" w:type="dxa"/>
              <w:left w:w="110" w:type="dxa"/>
              <w:bottom w:w="60" w:type="dxa"/>
              <w:right w:w="110" w:type="dxa"/>
            </w:tcMar>
          </w:tcPr>
          <w:p w14:paraId="113F256C" w14:textId="77777777" w:rsidR="00D3654F" w:rsidRDefault="00000000">
            <w:pPr>
              <w:spacing w:line="264" w:lineRule="auto"/>
            </w:pPr>
            <w:r>
              <w:rPr>
                <w:sz w:val="19"/>
                <w:szCs w:val="19"/>
              </w:rPr>
              <w:t>Desarrollo</w:t>
            </w:r>
          </w:p>
        </w:tc>
        <w:tc>
          <w:tcPr>
            <w:tcW w:w="2553" w:type="dxa"/>
            <w:tcMar>
              <w:top w:w="60" w:type="dxa"/>
              <w:left w:w="110" w:type="dxa"/>
              <w:bottom w:w="60" w:type="dxa"/>
              <w:right w:w="110" w:type="dxa"/>
            </w:tcMar>
          </w:tcPr>
          <w:p w14:paraId="3E8B54FC" w14:textId="77777777" w:rsidR="00D3654F" w:rsidRDefault="00000000">
            <w:pPr>
              <w:spacing w:line="264" w:lineRule="auto"/>
            </w:pPr>
            <w:r>
              <w:rPr>
                <w:sz w:val="19"/>
                <w:szCs w:val="19"/>
              </w:rPr>
              <w:t>Imtery</w:t>
            </w:r>
          </w:p>
        </w:tc>
        <w:tc>
          <w:tcPr>
            <w:tcW w:w="4467" w:type="dxa"/>
            <w:tcMar>
              <w:top w:w="60" w:type="dxa"/>
              <w:left w:w="110" w:type="dxa"/>
              <w:bottom w:w="60" w:type="dxa"/>
              <w:right w:w="110" w:type="dxa"/>
            </w:tcMar>
          </w:tcPr>
          <w:p w14:paraId="02481C98" w14:textId="77777777" w:rsidR="00D3654F" w:rsidRDefault="00000000">
            <w:pPr>
              <w:spacing w:line="264" w:lineRule="auto"/>
            </w:pPr>
            <w:r>
              <w:rPr>
                <w:sz w:val="19"/>
                <w:szCs w:val="19"/>
              </w:rPr>
              <w:t>Pruebas unitarias del dominio en C# y Dart, la prueba técnica de impresión, y cerrar los huecos de contrato que QA dejó escalados</w:t>
            </w:r>
          </w:p>
        </w:tc>
      </w:tr>
      <w:tr w:rsidR="00D3654F" w14:paraId="6BD1D413" w14:textId="77777777">
        <w:tblPrEx>
          <w:tblCellMar>
            <w:top w:w="0" w:type="dxa"/>
            <w:bottom w:w="0" w:type="dxa"/>
          </w:tblCellMar>
        </w:tblPrEx>
        <w:tc>
          <w:tcPr>
            <w:tcW w:w="2340" w:type="dxa"/>
            <w:tcMar>
              <w:top w:w="60" w:type="dxa"/>
              <w:left w:w="110" w:type="dxa"/>
              <w:bottom w:w="60" w:type="dxa"/>
              <w:right w:w="110" w:type="dxa"/>
            </w:tcMar>
          </w:tcPr>
          <w:p w14:paraId="275F619B" w14:textId="77777777" w:rsidR="00D3654F" w:rsidRDefault="00000000">
            <w:pPr>
              <w:spacing w:line="264" w:lineRule="auto"/>
            </w:pPr>
            <w:r>
              <w:rPr>
                <w:sz w:val="19"/>
                <w:szCs w:val="19"/>
              </w:rPr>
              <w:t>Dueño del negocio</w:t>
            </w:r>
          </w:p>
        </w:tc>
        <w:tc>
          <w:tcPr>
            <w:tcW w:w="2553" w:type="dxa"/>
            <w:tcMar>
              <w:top w:w="60" w:type="dxa"/>
              <w:left w:w="110" w:type="dxa"/>
              <w:bottom w:w="60" w:type="dxa"/>
              <w:right w:w="110" w:type="dxa"/>
            </w:tcMar>
          </w:tcPr>
          <w:p w14:paraId="11304490" w14:textId="77777777" w:rsidR="00D3654F" w:rsidRDefault="00000000">
            <w:pPr>
              <w:spacing w:line="264" w:lineRule="auto"/>
            </w:pPr>
            <w:r>
              <w:rPr>
                <w:sz w:val="19"/>
                <w:szCs w:val="19"/>
              </w:rPr>
              <w:t>MiFarma</w:t>
            </w:r>
          </w:p>
        </w:tc>
        <w:tc>
          <w:tcPr>
            <w:tcW w:w="4467" w:type="dxa"/>
            <w:tcMar>
              <w:top w:w="60" w:type="dxa"/>
              <w:left w:w="110" w:type="dxa"/>
              <w:bottom w:w="60" w:type="dxa"/>
              <w:right w:w="110" w:type="dxa"/>
            </w:tcMar>
          </w:tcPr>
          <w:p w14:paraId="03C30635" w14:textId="77777777" w:rsidR="00D3654F" w:rsidRDefault="00000000">
            <w:pPr>
              <w:spacing w:line="264" w:lineRule="auto"/>
            </w:pPr>
            <w:r>
              <w:rPr>
                <w:sz w:val="19"/>
                <w:szCs w:val="19"/>
              </w:rPr>
              <w:t>Confirmar el tratamiento del IGV en boleta y los plazos de SUNAT antes de ejecutar los casos que dependen de ellos</w:t>
            </w:r>
          </w:p>
        </w:tc>
      </w:tr>
      <w:tr w:rsidR="00D3654F" w14:paraId="469C9AE1" w14:textId="77777777">
        <w:tblPrEx>
          <w:tblCellMar>
            <w:top w:w="0" w:type="dxa"/>
            <w:bottom w:w="0" w:type="dxa"/>
          </w:tblCellMar>
        </w:tblPrEx>
        <w:tc>
          <w:tcPr>
            <w:tcW w:w="2340" w:type="dxa"/>
            <w:tcMar>
              <w:top w:w="60" w:type="dxa"/>
              <w:left w:w="110" w:type="dxa"/>
              <w:bottom w:w="60" w:type="dxa"/>
              <w:right w:w="110" w:type="dxa"/>
            </w:tcMar>
          </w:tcPr>
          <w:p w14:paraId="6BC1DF46" w14:textId="77777777" w:rsidR="00D3654F" w:rsidRDefault="00000000">
            <w:pPr>
              <w:spacing w:line="264" w:lineRule="auto"/>
            </w:pPr>
            <w:r>
              <w:rPr>
                <w:sz w:val="19"/>
                <w:szCs w:val="19"/>
              </w:rPr>
              <w:t>Personal de caja</w:t>
            </w:r>
          </w:p>
        </w:tc>
        <w:tc>
          <w:tcPr>
            <w:tcW w:w="2553" w:type="dxa"/>
            <w:tcMar>
              <w:top w:w="60" w:type="dxa"/>
              <w:left w:w="110" w:type="dxa"/>
              <w:bottom w:w="60" w:type="dxa"/>
              <w:right w:w="110" w:type="dxa"/>
            </w:tcMar>
          </w:tcPr>
          <w:p w14:paraId="079F82BC" w14:textId="77777777" w:rsidR="00D3654F" w:rsidRDefault="00000000">
            <w:pPr>
              <w:spacing w:line="264" w:lineRule="auto"/>
            </w:pPr>
            <w:r>
              <w:rPr>
                <w:sz w:val="19"/>
                <w:szCs w:val="19"/>
              </w:rPr>
              <w:t>MiFarma (personal en turno)</w:t>
            </w:r>
          </w:p>
        </w:tc>
        <w:tc>
          <w:tcPr>
            <w:tcW w:w="4467" w:type="dxa"/>
            <w:tcMar>
              <w:top w:w="60" w:type="dxa"/>
              <w:left w:w="110" w:type="dxa"/>
              <w:bottom w:w="60" w:type="dxa"/>
              <w:right w:w="110" w:type="dxa"/>
            </w:tcMar>
          </w:tcPr>
          <w:p w14:paraId="0D6714FB" w14:textId="77777777" w:rsidR="00D3654F" w:rsidRDefault="00000000">
            <w:pPr>
              <w:spacing w:line="264" w:lineRule="auto"/>
            </w:pPr>
            <w:r>
              <w:rPr>
                <w:sz w:val="19"/>
                <w:szCs w:val="19"/>
              </w:rPr>
              <w:t>Recorrer la aceptación del turno completo (fuera de este plan) y señalar la fricción del cambio</w:t>
            </w:r>
          </w:p>
        </w:tc>
      </w:tr>
      <w:tr w:rsidR="00D3654F" w14:paraId="2DBF8AC3" w14:textId="77777777">
        <w:tblPrEx>
          <w:tblCellMar>
            <w:top w:w="0" w:type="dxa"/>
            <w:bottom w:w="0" w:type="dxa"/>
          </w:tblCellMar>
        </w:tblPrEx>
        <w:tc>
          <w:tcPr>
            <w:tcW w:w="2340" w:type="dxa"/>
            <w:tcMar>
              <w:top w:w="60" w:type="dxa"/>
              <w:left w:w="110" w:type="dxa"/>
              <w:bottom w:w="60" w:type="dxa"/>
              <w:right w:w="110" w:type="dxa"/>
            </w:tcMar>
          </w:tcPr>
          <w:p w14:paraId="00EE7E56" w14:textId="77777777" w:rsidR="00D3654F" w:rsidRDefault="00000000">
            <w:pPr>
              <w:spacing w:line="264" w:lineRule="auto"/>
            </w:pPr>
            <w:r>
              <w:rPr>
                <w:sz w:val="19"/>
                <w:szCs w:val="19"/>
              </w:rPr>
              <w:t>Líder de QA (revisor)</w:t>
            </w:r>
          </w:p>
        </w:tc>
        <w:tc>
          <w:tcPr>
            <w:tcW w:w="2553" w:type="dxa"/>
            <w:tcMar>
              <w:top w:w="60" w:type="dxa"/>
              <w:left w:w="110" w:type="dxa"/>
              <w:bottom w:w="60" w:type="dxa"/>
              <w:right w:w="110" w:type="dxa"/>
            </w:tcMar>
          </w:tcPr>
          <w:p w14:paraId="58715F7D" w14:textId="77777777" w:rsidR="00D3654F" w:rsidRDefault="00000000">
            <w:pPr>
              <w:spacing w:line="264" w:lineRule="auto"/>
            </w:pPr>
            <w:r>
              <w:rPr>
                <w:sz w:val="19"/>
                <w:szCs w:val="19"/>
              </w:rPr>
              <w:t>Instructor del curso</w:t>
            </w:r>
          </w:p>
        </w:tc>
        <w:tc>
          <w:tcPr>
            <w:tcW w:w="4467" w:type="dxa"/>
            <w:tcMar>
              <w:top w:w="60" w:type="dxa"/>
              <w:left w:w="110" w:type="dxa"/>
              <w:bottom w:w="60" w:type="dxa"/>
              <w:right w:w="110" w:type="dxa"/>
            </w:tcMar>
          </w:tcPr>
          <w:p w14:paraId="10692BBC" w14:textId="77777777" w:rsidR="00D3654F" w:rsidRDefault="00000000">
            <w:pPr>
              <w:spacing w:line="264" w:lineRule="auto"/>
            </w:pPr>
            <w:r>
              <w:rPr>
                <w:sz w:val="19"/>
                <w:szCs w:val="19"/>
              </w:rPr>
              <w:t>Revisar el plan, validar criterios y dar retroalimentación</w:t>
            </w:r>
          </w:p>
        </w:tc>
      </w:tr>
    </w:tbl>
    <w:p w14:paraId="283B2EE9" w14:textId="77777777" w:rsidR="00D3654F" w:rsidRDefault="00000000">
      <w:pPr>
        <w:spacing w:before="200" w:after="100"/>
      </w:pPr>
      <w:r>
        <w:rPr>
          <w:b/>
          <w:bCs/>
          <w:color w:val="3D4750"/>
          <w:sz w:val="24"/>
          <w:szCs w:val="24"/>
        </w:rPr>
        <w:t>Cronograma</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3663"/>
        <w:gridCol w:w="2442"/>
        <w:gridCol w:w="3255"/>
      </w:tblGrid>
      <w:tr w:rsidR="00D3654F" w14:paraId="093B96D8" w14:textId="77777777">
        <w:tblPrEx>
          <w:tblCellMar>
            <w:top w:w="0" w:type="dxa"/>
            <w:bottom w:w="0" w:type="dxa"/>
          </w:tblCellMar>
        </w:tblPrEx>
        <w:trPr>
          <w:tblHeader/>
        </w:trPr>
        <w:tc>
          <w:tcPr>
            <w:tcW w:w="3663" w:type="dxa"/>
            <w:shd w:val="clear" w:color="auto" w:fill="00B1DF"/>
            <w:tcMar>
              <w:top w:w="60" w:type="dxa"/>
              <w:left w:w="110" w:type="dxa"/>
              <w:bottom w:w="60" w:type="dxa"/>
              <w:right w:w="110" w:type="dxa"/>
            </w:tcMar>
          </w:tcPr>
          <w:p w14:paraId="018372D8" w14:textId="77777777" w:rsidR="00D3654F" w:rsidRDefault="00000000">
            <w:pPr>
              <w:spacing w:line="264" w:lineRule="auto"/>
            </w:pPr>
            <w:r>
              <w:rPr>
                <w:b/>
                <w:bCs/>
                <w:color w:val="FFFFFF"/>
                <w:sz w:val="19"/>
                <w:szCs w:val="19"/>
              </w:rPr>
              <w:t>Actividad</w:t>
            </w:r>
          </w:p>
        </w:tc>
        <w:tc>
          <w:tcPr>
            <w:tcW w:w="2442" w:type="dxa"/>
            <w:shd w:val="clear" w:color="auto" w:fill="00B1DF"/>
            <w:tcMar>
              <w:top w:w="60" w:type="dxa"/>
              <w:left w:w="110" w:type="dxa"/>
              <w:bottom w:w="60" w:type="dxa"/>
              <w:right w:w="110" w:type="dxa"/>
            </w:tcMar>
          </w:tcPr>
          <w:p w14:paraId="2AD985E9" w14:textId="77777777" w:rsidR="00D3654F" w:rsidRDefault="00000000">
            <w:pPr>
              <w:spacing w:line="264" w:lineRule="auto"/>
            </w:pPr>
            <w:r>
              <w:rPr>
                <w:b/>
                <w:bCs/>
                <w:color w:val="FFFFFF"/>
                <w:sz w:val="19"/>
                <w:szCs w:val="19"/>
              </w:rPr>
              <w:t>Responsable</w:t>
            </w:r>
          </w:p>
        </w:tc>
        <w:tc>
          <w:tcPr>
            <w:tcW w:w="3255" w:type="dxa"/>
            <w:shd w:val="clear" w:color="auto" w:fill="00B1DF"/>
            <w:tcMar>
              <w:top w:w="60" w:type="dxa"/>
              <w:left w:w="110" w:type="dxa"/>
              <w:bottom w:w="60" w:type="dxa"/>
              <w:right w:w="110" w:type="dxa"/>
            </w:tcMar>
          </w:tcPr>
          <w:p w14:paraId="75F31362" w14:textId="77777777" w:rsidR="00D3654F" w:rsidRDefault="00000000">
            <w:pPr>
              <w:spacing w:line="264" w:lineRule="auto"/>
            </w:pPr>
            <w:r>
              <w:rPr>
                <w:b/>
                <w:bCs/>
                <w:color w:val="FFFFFF"/>
                <w:sz w:val="19"/>
                <w:szCs w:val="19"/>
              </w:rPr>
              <w:t>Fecha / fase</w:t>
            </w:r>
          </w:p>
        </w:tc>
      </w:tr>
      <w:tr w:rsidR="00D3654F" w14:paraId="795DE2A9" w14:textId="77777777">
        <w:tblPrEx>
          <w:tblCellMar>
            <w:top w:w="0" w:type="dxa"/>
            <w:bottom w:w="0" w:type="dxa"/>
          </w:tblCellMar>
        </w:tblPrEx>
        <w:tc>
          <w:tcPr>
            <w:tcW w:w="3663" w:type="dxa"/>
            <w:tcMar>
              <w:top w:w="60" w:type="dxa"/>
              <w:left w:w="110" w:type="dxa"/>
              <w:bottom w:w="60" w:type="dxa"/>
              <w:right w:w="110" w:type="dxa"/>
            </w:tcMar>
          </w:tcPr>
          <w:p w14:paraId="4E169E7B" w14:textId="77777777" w:rsidR="00D3654F" w:rsidRDefault="00000000">
            <w:pPr>
              <w:spacing w:line="264" w:lineRule="auto"/>
            </w:pPr>
            <w:r>
              <w:rPr>
                <w:sz w:val="19"/>
                <w:szCs w:val="19"/>
              </w:rPr>
              <w:t>Casos manuales v1 de FC-01</w:t>
            </w:r>
          </w:p>
        </w:tc>
        <w:tc>
          <w:tcPr>
            <w:tcW w:w="2442" w:type="dxa"/>
            <w:tcMar>
              <w:top w:w="60" w:type="dxa"/>
              <w:left w:w="110" w:type="dxa"/>
              <w:bottom w:w="60" w:type="dxa"/>
              <w:right w:w="110" w:type="dxa"/>
            </w:tcMar>
          </w:tcPr>
          <w:p w14:paraId="54CAAF7F" w14:textId="77777777" w:rsidR="00D3654F" w:rsidRDefault="00000000">
            <w:pPr>
              <w:spacing w:line="264" w:lineRule="auto"/>
            </w:pPr>
            <w:r>
              <w:rPr>
                <w:sz w:val="19"/>
                <w:szCs w:val="19"/>
              </w:rPr>
              <w:t>Vladimir De La Cruz</w:t>
            </w:r>
          </w:p>
        </w:tc>
        <w:tc>
          <w:tcPr>
            <w:tcW w:w="3255" w:type="dxa"/>
            <w:tcMar>
              <w:top w:w="60" w:type="dxa"/>
              <w:left w:w="110" w:type="dxa"/>
              <w:bottom w:w="60" w:type="dxa"/>
              <w:right w:w="110" w:type="dxa"/>
            </w:tcMar>
          </w:tcPr>
          <w:p w14:paraId="7EBB7AAB" w14:textId="77777777" w:rsidR="00D3654F" w:rsidRDefault="00000000">
            <w:pPr>
              <w:spacing w:line="264" w:lineRule="auto"/>
            </w:pPr>
            <w:r>
              <w:rPr>
                <w:sz w:val="19"/>
                <w:szCs w:val="19"/>
              </w:rPr>
              <w:t>Semana 2 (07–12-oct-2026) — hecho</w:t>
            </w:r>
          </w:p>
        </w:tc>
      </w:tr>
      <w:tr w:rsidR="00D3654F" w14:paraId="49F5BFA3" w14:textId="77777777">
        <w:tblPrEx>
          <w:tblCellMar>
            <w:top w:w="0" w:type="dxa"/>
            <w:bottom w:w="0" w:type="dxa"/>
          </w:tblCellMar>
        </w:tblPrEx>
        <w:tc>
          <w:tcPr>
            <w:tcW w:w="3663" w:type="dxa"/>
            <w:tcMar>
              <w:top w:w="60" w:type="dxa"/>
              <w:left w:w="110" w:type="dxa"/>
              <w:bottom w:w="60" w:type="dxa"/>
              <w:right w:w="110" w:type="dxa"/>
            </w:tcMar>
          </w:tcPr>
          <w:p w14:paraId="21CD6701" w14:textId="77777777" w:rsidR="00D3654F" w:rsidRDefault="00000000">
            <w:pPr>
              <w:spacing w:line="264" w:lineRule="auto"/>
            </w:pPr>
            <w:r>
              <w:rPr>
                <w:sz w:val="19"/>
                <w:szCs w:val="19"/>
              </w:rPr>
              <w:t>Plan de pruebas, matriz de trazabilidad y reporte de ≥5 defectos</w:t>
            </w:r>
          </w:p>
        </w:tc>
        <w:tc>
          <w:tcPr>
            <w:tcW w:w="2442" w:type="dxa"/>
            <w:tcMar>
              <w:top w:w="60" w:type="dxa"/>
              <w:left w:w="110" w:type="dxa"/>
              <w:bottom w:w="60" w:type="dxa"/>
              <w:right w:w="110" w:type="dxa"/>
            </w:tcMar>
          </w:tcPr>
          <w:p w14:paraId="5FF563B5" w14:textId="77777777" w:rsidR="00D3654F" w:rsidRDefault="00000000">
            <w:pPr>
              <w:spacing w:line="264" w:lineRule="auto"/>
            </w:pPr>
            <w:r>
              <w:rPr>
                <w:sz w:val="19"/>
                <w:szCs w:val="19"/>
              </w:rPr>
              <w:t>Vladimir De La Cruz</w:t>
            </w:r>
          </w:p>
        </w:tc>
        <w:tc>
          <w:tcPr>
            <w:tcW w:w="3255" w:type="dxa"/>
            <w:tcMar>
              <w:top w:w="60" w:type="dxa"/>
              <w:left w:w="110" w:type="dxa"/>
              <w:bottom w:w="60" w:type="dxa"/>
              <w:right w:w="110" w:type="dxa"/>
            </w:tcMar>
          </w:tcPr>
          <w:p w14:paraId="63FF087E" w14:textId="77777777" w:rsidR="00D3654F" w:rsidRDefault="00000000">
            <w:pPr>
              <w:spacing w:line="264" w:lineRule="auto"/>
            </w:pPr>
            <w:r>
              <w:rPr>
                <w:sz w:val="19"/>
                <w:szCs w:val="19"/>
              </w:rPr>
              <w:t>Semana 3 (14–19-oct-2026)</w:t>
            </w:r>
          </w:p>
        </w:tc>
      </w:tr>
      <w:tr w:rsidR="00D3654F" w14:paraId="7FD090D2" w14:textId="77777777">
        <w:tblPrEx>
          <w:tblCellMar>
            <w:top w:w="0" w:type="dxa"/>
            <w:bottom w:w="0" w:type="dxa"/>
          </w:tblCellMar>
        </w:tblPrEx>
        <w:tc>
          <w:tcPr>
            <w:tcW w:w="3663" w:type="dxa"/>
            <w:tcMar>
              <w:top w:w="60" w:type="dxa"/>
              <w:left w:w="110" w:type="dxa"/>
              <w:bottom w:w="60" w:type="dxa"/>
              <w:right w:w="110" w:type="dxa"/>
            </w:tcMar>
          </w:tcPr>
          <w:p w14:paraId="73C59F56" w14:textId="77777777" w:rsidR="00D3654F" w:rsidRDefault="00000000">
            <w:pPr>
              <w:spacing w:line="264" w:lineRule="auto"/>
            </w:pPr>
            <w:r>
              <w:rPr>
                <w:sz w:val="19"/>
                <w:szCs w:val="19"/>
              </w:rPr>
              <w:t>Ejecución del dominio automatizable (TC-009, 011…)</w:t>
            </w:r>
          </w:p>
        </w:tc>
        <w:tc>
          <w:tcPr>
            <w:tcW w:w="2442" w:type="dxa"/>
            <w:tcMar>
              <w:top w:w="60" w:type="dxa"/>
              <w:left w:w="110" w:type="dxa"/>
              <w:bottom w:w="60" w:type="dxa"/>
              <w:right w:w="110" w:type="dxa"/>
            </w:tcMar>
          </w:tcPr>
          <w:p w14:paraId="7F7E9F3F" w14:textId="77777777" w:rsidR="00D3654F" w:rsidRDefault="00000000">
            <w:pPr>
              <w:spacing w:line="264" w:lineRule="auto"/>
            </w:pPr>
            <w:r>
              <w:rPr>
                <w:sz w:val="19"/>
                <w:szCs w:val="19"/>
              </w:rPr>
              <w:t>Vladimir De La Cruz / Imtery</w:t>
            </w:r>
          </w:p>
        </w:tc>
        <w:tc>
          <w:tcPr>
            <w:tcW w:w="3255" w:type="dxa"/>
            <w:tcMar>
              <w:top w:w="60" w:type="dxa"/>
              <w:left w:w="110" w:type="dxa"/>
              <w:bottom w:w="60" w:type="dxa"/>
              <w:right w:w="110" w:type="dxa"/>
            </w:tcMar>
          </w:tcPr>
          <w:p w14:paraId="37B04194" w14:textId="77777777" w:rsidR="00D3654F" w:rsidRDefault="00000000">
            <w:pPr>
              <w:spacing w:line="264" w:lineRule="auto"/>
            </w:pPr>
            <w:r>
              <w:rPr>
                <w:sz w:val="19"/>
                <w:szCs w:val="19"/>
              </w:rPr>
              <w:t>Fase 2 del proyecto — en cuanto exista el código (R1 y R2 ya hechas)</w:t>
            </w:r>
          </w:p>
        </w:tc>
      </w:tr>
      <w:tr w:rsidR="00D3654F" w14:paraId="5B76A87A" w14:textId="77777777">
        <w:tblPrEx>
          <w:tblCellMar>
            <w:top w:w="0" w:type="dxa"/>
            <w:bottom w:w="0" w:type="dxa"/>
          </w:tblCellMar>
        </w:tblPrEx>
        <w:tc>
          <w:tcPr>
            <w:tcW w:w="3663" w:type="dxa"/>
            <w:tcMar>
              <w:top w:w="60" w:type="dxa"/>
              <w:left w:w="110" w:type="dxa"/>
              <w:bottom w:w="60" w:type="dxa"/>
              <w:right w:w="110" w:type="dxa"/>
            </w:tcMar>
          </w:tcPr>
          <w:p w14:paraId="7F50C21E" w14:textId="77777777" w:rsidR="00D3654F" w:rsidRDefault="00000000">
            <w:pPr>
              <w:spacing w:line="264" w:lineRule="auto"/>
            </w:pPr>
            <w:r>
              <w:rPr>
                <w:sz w:val="19"/>
                <w:szCs w:val="19"/>
              </w:rPr>
              <w:t>Casos de sistema de la caja (TC-001 a 015, 018)</w:t>
            </w:r>
          </w:p>
        </w:tc>
        <w:tc>
          <w:tcPr>
            <w:tcW w:w="2442" w:type="dxa"/>
            <w:tcMar>
              <w:top w:w="60" w:type="dxa"/>
              <w:left w:w="110" w:type="dxa"/>
              <w:bottom w:w="60" w:type="dxa"/>
              <w:right w:w="110" w:type="dxa"/>
            </w:tcMar>
          </w:tcPr>
          <w:p w14:paraId="58340696" w14:textId="77777777" w:rsidR="00D3654F" w:rsidRDefault="00000000">
            <w:pPr>
              <w:spacing w:line="264" w:lineRule="auto"/>
            </w:pPr>
            <w:r>
              <w:rPr>
                <w:sz w:val="19"/>
                <w:szCs w:val="19"/>
              </w:rPr>
              <w:t>Vladimir De La Cruz</w:t>
            </w:r>
          </w:p>
        </w:tc>
        <w:tc>
          <w:tcPr>
            <w:tcW w:w="3255" w:type="dxa"/>
            <w:tcMar>
              <w:top w:w="60" w:type="dxa"/>
              <w:left w:w="110" w:type="dxa"/>
              <w:bottom w:w="60" w:type="dxa"/>
              <w:right w:w="110" w:type="dxa"/>
            </w:tcMar>
          </w:tcPr>
          <w:p w14:paraId="5EED94E9" w14:textId="77777777" w:rsidR="00D3654F" w:rsidRDefault="00000000">
            <w:pPr>
              <w:spacing w:line="264" w:lineRule="auto"/>
            </w:pPr>
            <w:r>
              <w:rPr>
                <w:sz w:val="19"/>
                <w:szCs w:val="19"/>
              </w:rPr>
              <w:t>Fase 3 del proyecto</w:t>
            </w:r>
          </w:p>
        </w:tc>
      </w:tr>
      <w:tr w:rsidR="00D3654F" w14:paraId="78CADA7D" w14:textId="77777777">
        <w:tblPrEx>
          <w:tblCellMar>
            <w:top w:w="0" w:type="dxa"/>
            <w:bottom w:w="0" w:type="dxa"/>
          </w:tblCellMar>
        </w:tblPrEx>
        <w:tc>
          <w:tcPr>
            <w:tcW w:w="3663" w:type="dxa"/>
            <w:tcMar>
              <w:top w:w="60" w:type="dxa"/>
              <w:left w:w="110" w:type="dxa"/>
              <w:bottom w:w="60" w:type="dxa"/>
              <w:right w:w="110" w:type="dxa"/>
            </w:tcMar>
          </w:tcPr>
          <w:p w14:paraId="722A377E" w14:textId="77777777" w:rsidR="00D3654F" w:rsidRDefault="00000000">
            <w:pPr>
              <w:spacing w:line="264" w:lineRule="auto"/>
            </w:pPr>
            <w:r>
              <w:rPr>
                <w:sz w:val="19"/>
                <w:szCs w:val="19"/>
              </w:rPr>
              <w:lastRenderedPageBreak/>
              <w:t>Impresión real (TC-016, 017)</w:t>
            </w:r>
          </w:p>
        </w:tc>
        <w:tc>
          <w:tcPr>
            <w:tcW w:w="2442" w:type="dxa"/>
            <w:tcMar>
              <w:top w:w="60" w:type="dxa"/>
              <w:left w:w="110" w:type="dxa"/>
              <w:bottom w:w="60" w:type="dxa"/>
              <w:right w:w="110" w:type="dxa"/>
            </w:tcMar>
          </w:tcPr>
          <w:p w14:paraId="589FE18C" w14:textId="77777777" w:rsidR="00D3654F" w:rsidRDefault="00000000">
            <w:pPr>
              <w:spacing w:line="264" w:lineRule="auto"/>
            </w:pPr>
            <w:r>
              <w:rPr>
                <w:sz w:val="19"/>
                <w:szCs w:val="19"/>
              </w:rPr>
              <w:t>Vladimir De La Cruz / Imtery</w:t>
            </w:r>
          </w:p>
        </w:tc>
        <w:tc>
          <w:tcPr>
            <w:tcW w:w="3255" w:type="dxa"/>
            <w:tcMar>
              <w:top w:w="60" w:type="dxa"/>
              <w:left w:w="110" w:type="dxa"/>
              <w:bottom w:w="60" w:type="dxa"/>
              <w:right w:w="110" w:type="dxa"/>
            </w:tcMar>
          </w:tcPr>
          <w:p w14:paraId="089C8C9B" w14:textId="77777777" w:rsidR="00D3654F" w:rsidRDefault="00000000">
            <w:pPr>
              <w:spacing w:line="264" w:lineRule="auto"/>
            </w:pPr>
            <w:r>
              <w:rPr>
                <w:sz w:val="19"/>
                <w:szCs w:val="19"/>
              </w:rPr>
              <w:t>Por confirmar: depende de tener la impresora en mano</w:t>
            </w:r>
          </w:p>
        </w:tc>
      </w:tr>
    </w:tbl>
    <w:p w14:paraId="192CF8DB" w14:textId="77777777" w:rsidR="00D3654F" w:rsidRDefault="00000000">
      <w:pPr>
        <w:pBdr>
          <w:bottom w:val="single" w:sz="12" w:space="4" w:color="00B1DF"/>
        </w:pBdr>
        <w:spacing w:before="320" w:after="140"/>
      </w:pPr>
      <w:r>
        <w:rPr>
          <w:b/>
          <w:bCs/>
          <w:color w:val="00B1DF"/>
          <w:sz w:val="30"/>
          <w:szCs w:val="30"/>
        </w:rPr>
        <w:t>7. Riesgos y mitigación</w:t>
      </w:r>
    </w:p>
    <w:tbl>
      <w:tblPr>
        <w:tblW w:w="9360" w:type="dxa"/>
        <w:tblBorders>
          <w:top w:val="single" w:sz="4" w:space="0" w:color="D7DEE4"/>
          <w:left w:val="single" w:sz="4" w:space="0" w:color="D7DEE4"/>
          <w:bottom w:val="single" w:sz="4" w:space="0" w:color="D7DEE4"/>
          <w:right w:val="single" w:sz="4" w:space="0" w:color="D7DEE4"/>
          <w:insideH w:val="single" w:sz="4" w:space="0" w:color="D7DEE4"/>
          <w:insideV w:val="single" w:sz="4" w:space="0" w:color="D7DEE4"/>
        </w:tblBorders>
        <w:tblCellMar>
          <w:left w:w="10" w:type="dxa"/>
          <w:right w:w="10" w:type="dxa"/>
        </w:tblCellMar>
        <w:tblLook w:val="04A0" w:firstRow="1" w:lastRow="0" w:firstColumn="1" w:lastColumn="0" w:noHBand="0" w:noVBand="1"/>
      </w:tblPr>
      <w:tblGrid>
        <w:gridCol w:w="3343"/>
        <w:gridCol w:w="6017"/>
      </w:tblGrid>
      <w:tr w:rsidR="00D3654F" w14:paraId="7F14EFF8" w14:textId="77777777">
        <w:tblPrEx>
          <w:tblCellMar>
            <w:top w:w="0" w:type="dxa"/>
            <w:bottom w:w="0" w:type="dxa"/>
          </w:tblCellMar>
        </w:tblPrEx>
        <w:trPr>
          <w:tblHeader/>
        </w:trPr>
        <w:tc>
          <w:tcPr>
            <w:tcW w:w="3343" w:type="dxa"/>
            <w:shd w:val="clear" w:color="auto" w:fill="00B1DF"/>
            <w:tcMar>
              <w:top w:w="60" w:type="dxa"/>
              <w:left w:w="110" w:type="dxa"/>
              <w:bottom w:w="60" w:type="dxa"/>
              <w:right w:w="110" w:type="dxa"/>
            </w:tcMar>
          </w:tcPr>
          <w:p w14:paraId="6D539E61" w14:textId="77777777" w:rsidR="00D3654F" w:rsidRDefault="00000000">
            <w:pPr>
              <w:spacing w:line="264" w:lineRule="auto"/>
            </w:pPr>
            <w:r>
              <w:rPr>
                <w:b/>
                <w:bCs/>
                <w:color w:val="FFFFFF"/>
                <w:sz w:val="19"/>
                <w:szCs w:val="19"/>
              </w:rPr>
              <w:t>Riesgo</w:t>
            </w:r>
          </w:p>
        </w:tc>
        <w:tc>
          <w:tcPr>
            <w:tcW w:w="6017" w:type="dxa"/>
            <w:shd w:val="clear" w:color="auto" w:fill="00B1DF"/>
            <w:tcMar>
              <w:top w:w="60" w:type="dxa"/>
              <w:left w:w="110" w:type="dxa"/>
              <w:bottom w:w="60" w:type="dxa"/>
              <w:right w:w="110" w:type="dxa"/>
            </w:tcMar>
          </w:tcPr>
          <w:p w14:paraId="3BEFF19D" w14:textId="77777777" w:rsidR="00D3654F" w:rsidRDefault="00000000">
            <w:pPr>
              <w:spacing w:line="264" w:lineRule="auto"/>
            </w:pPr>
            <w:r>
              <w:rPr>
                <w:b/>
                <w:bCs/>
                <w:color w:val="FFFFFF"/>
                <w:sz w:val="19"/>
                <w:szCs w:val="19"/>
              </w:rPr>
              <w:t>Mitigación</w:t>
            </w:r>
          </w:p>
        </w:tc>
      </w:tr>
      <w:tr w:rsidR="00D3654F" w14:paraId="176B6666" w14:textId="77777777">
        <w:tblPrEx>
          <w:tblCellMar>
            <w:top w:w="0" w:type="dxa"/>
            <w:bottom w:w="0" w:type="dxa"/>
          </w:tblCellMar>
        </w:tblPrEx>
        <w:tc>
          <w:tcPr>
            <w:tcW w:w="3343" w:type="dxa"/>
            <w:tcMar>
              <w:top w:w="60" w:type="dxa"/>
              <w:left w:w="110" w:type="dxa"/>
              <w:bottom w:w="60" w:type="dxa"/>
              <w:right w:w="110" w:type="dxa"/>
            </w:tcMar>
          </w:tcPr>
          <w:p w14:paraId="6146F86D" w14:textId="77777777" w:rsidR="00D3654F" w:rsidRDefault="00000000">
            <w:pPr>
              <w:spacing w:line="264" w:lineRule="auto"/>
            </w:pPr>
            <w:r>
              <w:rPr>
                <w:sz w:val="19"/>
                <w:szCs w:val="19"/>
              </w:rPr>
              <w:t>No hay nada que ejecutar al inicio: el sistema está en diseño (R01)</w:t>
            </w:r>
          </w:p>
        </w:tc>
        <w:tc>
          <w:tcPr>
            <w:tcW w:w="6017" w:type="dxa"/>
            <w:tcMar>
              <w:top w:w="60" w:type="dxa"/>
              <w:left w:w="110" w:type="dxa"/>
              <w:bottom w:w="60" w:type="dxa"/>
              <w:right w:w="110" w:type="dxa"/>
            </w:tcMar>
          </w:tcPr>
          <w:p w14:paraId="7AB546D6" w14:textId="77777777" w:rsidR="00D3654F" w:rsidRDefault="00000000">
            <w:pPr>
              <w:spacing w:line="264" w:lineRule="auto"/>
            </w:pPr>
            <w:r>
              <w:rPr>
                <w:sz w:val="19"/>
                <w:szCs w:val="19"/>
              </w:rPr>
              <w:t>Empezar por lo que sí se puede probar sin aplicación: el dominio, automatizable desde el primer día. Las rebanadas R0, R1 y R2 ya están hechas</w:t>
            </w:r>
          </w:p>
        </w:tc>
      </w:tr>
      <w:tr w:rsidR="00D3654F" w14:paraId="0B97C9F8" w14:textId="77777777">
        <w:tblPrEx>
          <w:tblCellMar>
            <w:top w:w="0" w:type="dxa"/>
            <w:bottom w:w="0" w:type="dxa"/>
          </w:tblCellMar>
        </w:tblPrEx>
        <w:tc>
          <w:tcPr>
            <w:tcW w:w="3343" w:type="dxa"/>
            <w:tcMar>
              <w:top w:w="60" w:type="dxa"/>
              <w:left w:w="110" w:type="dxa"/>
              <w:bottom w:w="60" w:type="dxa"/>
              <w:right w:w="110" w:type="dxa"/>
            </w:tcMar>
          </w:tcPr>
          <w:p w14:paraId="0E4404D7" w14:textId="77777777" w:rsidR="00D3654F" w:rsidRDefault="00000000">
            <w:pPr>
              <w:spacing w:line="264" w:lineRule="auto"/>
            </w:pPr>
            <w:r>
              <w:rPr>
                <w:sz w:val="19"/>
                <w:szCs w:val="19"/>
              </w:rPr>
              <w:t>La impresora, ya elegida, no está físicamente disponible (R02)</w:t>
            </w:r>
          </w:p>
        </w:tc>
        <w:tc>
          <w:tcPr>
            <w:tcW w:w="6017" w:type="dxa"/>
            <w:tcMar>
              <w:top w:w="60" w:type="dxa"/>
              <w:left w:w="110" w:type="dxa"/>
              <w:bottom w:w="60" w:type="dxa"/>
              <w:right w:w="110" w:type="dxa"/>
            </w:tcMar>
          </w:tcPr>
          <w:p w14:paraId="627A5EE8" w14:textId="77777777" w:rsidR="00D3654F" w:rsidRDefault="00000000">
            <w:pPr>
              <w:spacing w:line="264" w:lineRule="auto"/>
            </w:pPr>
            <w:r>
              <w:rPr>
                <w:sz w:val="19"/>
                <w:szCs w:val="19"/>
              </w:rPr>
              <w:t>La elección está cerrada (3nSTAR RPT004). Bloquea TC-FC01-016 y la pasada con papel real de TC-FC01-017; el resto del flujo no depende de ella. Confirmar la disponibilidad y probar los dos caminos, USB y Ethernet</w:t>
            </w:r>
          </w:p>
        </w:tc>
      </w:tr>
      <w:tr w:rsidR="00D3654F" w14:paraId="3C29B806" w14:textId="77777777">
        <w:tblPrEx>
          <w:tblCellMar>
            <w:top w:w="0" w:type="dxa"/>
            <w:bottom w:w="0" w:type="dxa"/>
          </w:tblCellMar>
        </w:tblPrEx>
        <w:tc>
          <w:tcPr>
            <w:tcW w:w="3343" w:type="dxa"/>
            <w:tcMar>
              <w:top w:w="60" w:type="dxa"/>
              <w:left w:w="110" w:type="dxa"/>
              <w:bottom w:w="60" w:type="dxa"/>
              <w:right w:w="110" w:type="dxa"/>
            </w:tcMar>
          </w:tcPr>
          <w:p w14:paraId="592BE0D8" w14:textId="77777777" w:rsidR="00D3654F" w:rsidRDefault="00000000">
            <w:pPr>
              <w:spacing w:line="264" w:lineRule="auto"/>
            </w:pPr>
            <w:r>
              <w:rPr>
                <w:sz w:val="19"/>
                <w:szCs w:val="19"/>
              </w:rPr>
              <w:t>El stock negativo al vender sin red se reporta como defecto (R05)</w:t>
            </w:r>
          </w:p>
        </w:tc>
        <w:tc>
          <w:tcPr>
            <w:tcW w:w="6017" w:type="dxa"/>
            <w:tcMar>
              <w:top w:w="60" w:type="dxa"/>
              <w:left w:w="110" w:type="dxa"/>
              <w:bottom w:w="60" w:type="dxa"/>
              <w:right w:w="110" w:type="dxa"/>
            </w:tcMar>
          </w:tcPr>
          <w:p w14:paraId="035DAFB0" w14:textId="77777777" w:rsidR="00D3654F" w:rsidRDefault="00000000">
            <w:pPr>
              <w:spacing w:line="264" w:lineRule="auto"/>
            </w:pPr>
            <w:r>
              <w:rPr>
                <w:sz w:val="19"/>
                <w:szCs w:val="19"/>
              </w:rPr>
              <w:t>Es comportamiento declarado, no defecto: operar sin red y garantizar el stock son incompatibles. El sistema debe señalar el saldo negativo, no evitarlo (TC-FC01-005)</w:t>
            </w:r>
          </w:p>
        </w:tc>
      </w:tr>
      <w:tr w:rsidR="00D3654F" w14:paraId="356BEB52" w14:textId="77777777">
        <w:tblPrEx>
          <w:tblCellMar>
            <w:top w:w="0" w:type="dxa"/>
            <w:bottom w:w="0" w:type="dxa"/>
          </w:tblCellMar>
        </w:tblPrEx>
        <w:tc>
          <w:tcPr>
            <w:tcW w:w="3343" w:type="dxa"/>
            <w:tcMar>
              <w:top w:w="60" w:type="dxa"/>
              <w:left w:w="110" w:type="dxa"/>
              <w:bottom w:w="60" w:type="dxa"/>
              <w:right w:w="110" w:type="dxa"/>
            </w:tcMar>
          </w:tcPr>
          <w:p w14:paraId="278583CA" w14:textId="77777777" w:rsidR="00D3654F" w:rsidRDefault="00000000">
            <w:pPr>
              <w:spacing w:line="264" w:lineRule="auto"/>
            </w:pPr>
            <w:r>
              <w:rPr>
                <w:sz w:val="19"/>
                <w:szCs w:val="19"/>
              </w:rPr>
              <w:t>Los plazos de SUNAT y el IGV de la boleta electrónica se tomaron de fuentes que se contradicen (R16)</w:t>
            </w:r>
          </w:p>
        </w:tc>
        <w:tc>
          <w:tcPr>
            <w:tcW w:w="6017" w:type="dxa"/>
            <w:tcMar>
              <w:top w:w="60" w:type="dxa"/>
              <w:left w:w="110" w:type="dxa"/>
              <w:bottom w:w="60" w:type="dxa"/>
              <w:right w:w="110" w:type="dxa"/>
            </w:tcMar>
          </w:tcPr>
          <w:p w14:paraId="481DAC68" w14:textId="77777777" w:rsidR="00D3654F" w:rsidRDefault="00000000">
            <w:pPr>
              <w:spacing w:line="264" w:lineRule="auto"/>
            </w:pPr>
            <w:r>
              <w:rPr>
                <w:sz w:val="19"/>
                <w:szCs w:val="19"/>
              </w:rPr>
              <w:t>No diseñar el resultado esperado con esas cifras. Confirmar en el portal de SUNAT o con un contador antes de ejecutar TC-FC01-010 en su paso de boleta</w:t>
            </w:r>
          </w:p>
        </w:tc>
      </w:tr>
      <w:tr w:rsidR="00D3654F" w14:paraId="4C38CCE5" w14:textId="77777777">
        <w:tblPrEx>
          <w:tblCellMar>
            <w:top w:w="0" w:type="dxa"/>
            <w:bottom w:w="0" w:type="dxa"/>
          </w:tblCellMar>
        </w:tblPrEx>
        <w:tc>
          <w:tcPr>
            <w:tcW w:w="3343" w:type="dxa"/>
            <w:tcMar>
              <w:top w:w="60" w:type="dxa"/>
              <w:left w:w="110" w:type="dxa"/>
              <w:bottom w:w="60" w:type="dxa"/>
              <w:right w:w="110" w:type="dxa"/>
            </w:tcMar>
          </w:tcPr>
          <w:p w14:paraId="082F84F4" w14:textId="77777777" w:rsidR="00D3654F" w:rsidRDefault="00000000">
            <w:pPr>
              <w:spacing w:line="264" w:lineRule="auto"/>
            </w:pPr>
            <w:r>
              <w:rPr>
                <w:sz w:val="19"/>
                <w:szCs w:val="19"/>
              </w:rPr>
              <w:t>Las reglas del dominio, escritas en C# y en Dart, divergen entre sí (R17)</w:t>
            </w:r>
          </w:p>
        </w:tc>
        <w:tc>
          <w:tcPr>
            <w:tcW w:w="6017" w:type="dxa"/>
            <w:tcMar>
              <w:top w:w="60" w:type="dxa"/>
              <w:left w:w="110" w:type="dxa"/>
              <w:bottom w:w="60" w:type="dxa"/>
              <w:right w:w="110" w:type="dxa"/>
            </w:tcMar>
          </w:tcPr>
          <w:p w14:paraId="220C4827" w14:textId="77777777" w:rsidR="00D3654F" w:rsidRDefault="00000000">
            <w:pPr>
              <w:spacing w:line="264" w:lineRule="auto"/>
            </w:pPr>
            <w:r>
              <w:rPr>
                <w:sz w:val="19"/>
                <w:szCs w:val="19"/>
              </w:rPr>
              <w:t>Vectores en formato neutral ejecutados en los dos lenguajes y comparados al céntimo. Ninguna regla compartida se da por terminada hasta estar en los dos. Afecta a TC-FC01-009 y 011</w:t>
            </w:r>
          </w:p>
        </w:tc>
      </w:tr>
      <w:tr w:rsidR="00D3654F" w14:paraId="44163A28" w14:textId="77777777">
        <w:tblPrEx>
          <w:tblCellMar>
            <w:top w:w="0" w:type="dxa"/>
            <w:bottom w:w="0" w:type="dxa"/>
          </w:tblCellMar>
        </w:tblPrEx>
        <w:tc>
          <w:tcPr>
            <w:tcW w:w="3343" w:type="dxa"/>
            <w:tcMar>
              <w:top w:w="60" w:type="dxa"/>
              <w:left w:w="110" w:type="dxa"/>
              <w:bottom w:w="60" w:type="dxa"/>
              <w:right w:w="110" w:type="dxa"/>
            </w:tcMar>
          </w:tcPr>
          <w:p w14:paraId="3A194708" w14:textId="77777777" w:rsidR="00D3654F" w:rsidRDefault="00000000">
            <w:pPr>
              <w:spacing w:line="264" w:lineRule="auto"/>
            </w:pPr>
            <w:r>
              <w:rPr>
                <w:sz w:val="19"/>
                <w:szCs w:val="19"/>
              </w:rPr>
              <w:t>El corte de energía a mitad del commit no se reproduce a mano de forma fiable (R06)</w:t>
            </w:r>
          </w:p>
        </w:tc>
        <w:tc>
          <w:tcPr>
            <w:tcW w:w="6017" w:type="dxa"/>
            <w:tcMar>
              <w:top w:w="60" w:type="dxa"/>
              <w:left w:w="110" w:type="dxa"/>
              <w:bottom w:w="60" w:type="dxa"/>
              <w:right w:w="110" w:type="dxa"/>
            </w:tcMar>
          </w:tcPr>
          <w:p w14:paraId="76C6CF93" w14:textId="77777777" w:rsidR="00D3654F" w:rsidRDefault="00000000">
            <w:pPr>
              <w:spacing w:line="264" w:lineRule="auto"/>
            </w:pPr>
            <w:r>
              <w:rPr>
                <w:sz w:val="19"/>
                <w:szCs w:val="19"/>
              </w:rPr>
              <w:t>Automatizar la variante con punto de inyección que detiene el proceso entre la escritura del comprobante y la del movimiento; es la que se repite en la suite (TC-FC01-014)</w:t>
            </w:r>
          </w:p>
        </w:tc>
      </w:tr>
      <w:tr w:rsidR="00D3654F" w14:paraId="74A3014C" w14:textId="77777777">
        <w:tblPrEx>
          <w:tblCellMar>
            <w:top w:w="0" w:type="dxa"/>
            <w:bottom w:w="0" w:type="dxa"/>
          </w:tblCellMar>
        </w:tblPrEx>
        <w:tc>
          <w:tcPr>
            <w:tcW w:w="3343" w:type="dxa"/>
            <w:tcMar>
              <w:top w:w="60" w:type="dxa"/>
              <w:left w:w="110" w:type="dxa"/>
              <w:bottom w:w="60" w:type="dxa"/>
              <w:right w:w="110" w:type="dxa"/>
            </w:tcMar>
          </w:tcPr>
          <w:p w14:paraId="23C1DED5" w14:textId="77777777" w:rsidR="00D3654F" w:rsidRDefault="00000000">
            <w:pPr>
              <w:spacing w:line="264" w:lineRule="auto"/>
            </w:pPr>
            <w:r>
              <w:rPr>
                <w:sz w:val="19"/>
                <w:szCs w:val="19"/>
              </w:rPr>
              <w:t>No alcanza el tiempo para cubrir todo (R09)</w:t>
            </w:r>
          </w:p>
        </w:tc>
        <w:tc>
          <w:tcPr>
            <w:tcW w:w="6017" w:type="dxa"/>
            <w:tcMar>
              <w:top w:w="60" w:type="dxa"/>
              <w:left w:w="110" w:type="dxa"/>
              <w:bottom w:w="60" w:type="dxa"/>
              <w:right w:w="110" w:type="dxa"/>
            </w:tcMar>
          </w:tcPr>
          <w:p w14:paraId="5F8E6419" w14:textId="77777777" w:rsidR="00D3654F" w:rsidRDefault="00000000">
            <w:pPr>
              <w:spacing w:line="264" w:lineRule="auto"/>
            </w:pPr>
            <w:r>
              <w:rPr>
                <w:sz w:val="19"/>
                <w:szCs w:val="19"/>
              </w:rPr>
              <w:t>Cubrir primero los casos de prioridad alta y declarar expresamente lo no cubierto, como hace la sección 2</w:t>
            </w:r>
          </w:p>
        </w:tc>
      </w:tr>
    </w:tbl>
    <w:p w14:paraId="2C75C83B" w14:textId="77777777" w:rsidR="00D3654F" w:rsidRDefault="00000000">
      <w:pPr>
        <w:pBdr>
          <w:bottom w:val="single" w:sz="12" w:space="4" w:color="00B1DF"/>
        </w:pBdr>
        <w:spacing w:before="320" w:after="140"/>
      </w:pPr>
      <w:r>
        <w:rPr>
          <w:b/>
          <w:bCs/>
          <w:color w:val="00B1DF"/>
          <w:sz w:val="30"/>
          <w:szCs w:val="30"/>
        </w:rPr>
        <w:t>8. Entregables</w:t>
      </w:r>
    </w:p>
    <w:p w14:paraId="3D8F5095" w14:textId="77777777" w:rsidR="00D3654F" w:rsidRDefault="00000000">
      <w:pPr>
        <w:pStyle w:val="Prrafodelista"/>
        <w:numPr>
          <w:ilvl w:val="0"/>
          <w:numId w:val="1"/>
        </w:numPr>
        <w:spacing w:after="60" w:line="276" w:lineRule="auto"/>
      </w:pPr>
      <w:r>
        <w:t xml:space="preserve">Documento de casos de prueba manuales de FC-01 (QA-CAS-FC01), con sus dieciocho casos — </w:t>
      </w:r>
      <w:r>
        <w:rPr>
          <w:b/>
          <w:bCs/>
        </w:rPr>
        <w:t>ya emitido</w:t>
      </w:r>
      <w:r>
        <w:t>.</w:t>
      </w:r>
    </w:p>
    <w:p w14:paraId="3E13331B" w14:textId="77777777" w:rsidR="00D3654F" w:rsidRDefault="00000000">
      <w:pPr>
        <w:pStyle w:val="Prrafodelista"/>
        <w:numPr>
          <w:ilvl w:val="0"/>
          <w:numId w:val="1"/>
        </w:numPr>
        <w:spacing w:after="60" w:line="276" w:lineRule="auto"/>
      </w:pPr>
      <w:r>
        <w:t>Este plan de pruebas de FC-01.</w:t>
      </w:r>
    </w:p>
    <w:p w14:paraId="019C5786" w14:textId="77777777" w:rsidR="00D3654F" w:rsidRDefault="00000000">
      <w:pPr>
        <w:pStyle w:val="Prrafodelista"/>
        <w:numPr>
          <w:ilvl w:val="0"/>
          <w:numId w:val="1"/>
        </w:numPr>
        <w:spacing w:after="60" w:line="276" w:lineRule="auto"/>
      </w:pPr>
      <w:r>
        <w:t xml:space="preserve">Matriz de trazabilidad que vincula cada caso con su requisito, su endpoint y su flujo — </w:t>
      </w:r>
      <w:r>
        <w:rPr>
          <w:b/>
          <w:bCs/>
        </w:rPr>
        <w:t>por completar</w:t>
      </w:r>
      <w:r>
        <w:t xml:space="preserve"> en la semana 3.</w:t>
      </w:r>
    </w:p>
    <w:p w14:paraId="65D65272" w14:textId="77777777" w:rsidR="00D3654F" w:rsidRDefault="00000000">
      <w:pPr>
        <w:pStyle w:val="Prrafodelista"/>
        <w:numPr>
          <w:ilvl w:val="0"/>
          <w:numId w:val="1"/>
        </w:numPr>
        <w:spacing w:after="60" w:line="276" w:lineRule="auto"/>
      </w:pPr>
      <w:r>
        <w:t>Reporte de al menos cinco defectos documentados, a partir de los hallazgos reales del sistema actual (DEF-01 a DEF-03 ya redactados; faltan dos para llegar a cinco).</w:t>
      </w:r>
    </w:p>
    <w:p w14:paraId="6A25C40B" w14:textId="77777777" w:rsidR="00D3654F" w:rsidRDefault="00000000">
      <w:pPr>
        <w:pStyle w:val="Prrafodelista"/>
        <w:numPr>
          <w:ilvl w:val="0"/>
          <w:numId w:val="1"/>
        </w:numPr>
        <w:spacing w:after="60" w:line="276" w:lineRule="auto"/>
      </w:pPr>
      <w:r>
        <w:t>Notas de la sesión exploratoria sobre el sistema actual.</w:t>
      </w:r>
    </w:p>
    <w:p w14:paraId="45DEBD20" w14:textId="77777777" w:rsidR="00D3654F" w:rsidRDefault="00000000">
      <w:pPr>
        <w:pBdr>
          <w:bottom w:val="single" w:sz="12" w:space="4" w:color="00B1DF"/>
        </w:pBdr>
        <w:spacing w:before="320" w:after="140"/>
      </w:pPr>
      <w:r>
        <w:rPr>
          <w:b/>
          <w:bCs/>
          <w:color w:val="00B1DF"/>
          <w:sz w:val="30"/>
          <w:szCs w:val="30"/>
        </w:rPr>
        <w:t>9. Lista de verificación antes de entregar</w:t>
      </w:r>
    </w:p>
    <w:p w14:paraId="0D0A5A62" w14:textId="77777777" w:rsidR="00D3654F" w:rsidRDefault="00000000">
      <w:pPr>
        <w:pStyle w:val="Prrafodelista"/>
        <w:numPr>
          <w:ilvl w:val="0"/>
          <w:numId w:val="1"/>
        </w:numPr>
        <w:spacing w:after="60" w:line="276" w:lineRule="auto"/>
      </w:pPr>
      <w:r>
        <w:t>Alcance con elementos dentro y fuera, cada uno con su motivo y su caso.</w:t>
      </w:r>
    </w:p>
    <w:p w14:paraId="613A0856" w14:textId="77777777" w:rsidR="00D3654F" w:rsidRDefault="00000000">
      <w:pPr>
        <w:pStyle w:val="Prrafodelista"/>
        <w:numPr>
          <w:ilvl w:val="0"/>
          <w:numId w:val="1"/>
        </w:numPr>
        <w:spacing w:after="60" w:line="276" w:lineRule="auto"/>
      </w:pPr>
      <w:r>
        <w:lastRenderedPageBreak/>
        <w:t>Criterios de entrada y de salida que se pueden comprobar con un sí o un no.</w:t>
      </w:r>
    </w:p>
    <w:p w14:paraId="0A5EC7ED" w14:textId="77777777" w:rsidR="00D3654F" w:rsidRDefault="00000000">
      <w:pPr>
        <w:pStyle w:val="Prrafodelista"/>
        <w:numPr>
          <w:ilvl w:val="0"/>
          <w:numId w:val="1"/>
        </w:numPr>
        <w:spacing w:after="60" w:line="276" w:lineRule="auto"/>
      </w:pPr>
      <w:r>
        <w:t>Riesgos relevantes a FC-01, cada uno con su mitigación.</w:t>
      </w:r>
    </w:p>
    <w:p w14:paraId="71288C29" w14:textId="77777777" w:rsidR="00D3654F" w:rsidRDefault="00000000">
      <w:pPr>
        <w:pStyle w:val="Prrafodelista"/>
        <w:numPr>
          <w:ilvl w:val="0"/>
          <w:numId w:val="1"/>
        </w:numPr>
        <w:spacing w:after="60" w:line="276" w:lineRule="auto"/>
      </w:pPr>
      <w:r>
        <w:t xml:space="preserve">Lo que todavía no se sabe aparece como </w:t>
      </w:r>
      <w:r>
        <w:rPr>
          <w:b/>
          <w:bCs/>
        </w:rPr>
        <w:t>por completar</w:t>
      </w:r>
      <w:r>
        <w:t>, no inventado: la disponibilidad de la impresora, el IGV de la boleta y los plazos de SUNAT, y la herramienta de gestión de casos.</w:t>
      </w:r>
    </w:p>
    <w:p w14:paraId="3B960285" w14:textId="77777777" w:rsidR="00D3654F" w:rsidRDefault="00000000">
      <w:pPr>
        <w:pStyle w:val="Prrafodelista"/>
        <w:numPr>
          <w:ilvl w:val="0"/>
          <w:numId w:val="1"/>
        </w:numPr>
        <w:spacing w:after="60" w:line="276" w:lineRule="auto"/>
      </w:pPr>
      <w:r>
        <w:t>Ningún resultado de ejecución escrito: el sistema aún no se puede ejecutar, así que los dieciocho casos están en no ejecutado (uno bloqueado).</w:t>
      </w:r>
    </w:p>
    <w:p w14:paraId="04EB8B73" w14:textId="77777777" w:rsidR="00D3654F" w:rsidRDefault="00000000">
      <w:pPr>
        <w:pStyle w:val="Prrafodelista"/>
        <w:numPr>
          <w:ilvl w:val="0"/>
          <w:numId w:val="1"/>
        </w:numPr>
        <w:spacing w:after="60" w:line="276" w:lineRule="auto"/>
      </w:pPr>
      <w:r>
        <w:t>Archivo en el repositorio del proyecto mediante rama y pull request.</w:t>
      </w:r>
    </w:p>
    <w:p w14:paraId="5B517A2A" w14:textId="77777777" w:rsidR="00D3654F" w:rsidRDefault="00D3654F">
      <w:pPr>
        <w:spacing w:after="160"/>
      </w:pPr>
    </w:p>
    <w:p w14:paraId="5FC890B8" w14:textId="77777777" w:rsidR="00D3654F" w:rsidRDefault="00000000">
      <w:pPr>
        <w:pBdr>
          <w:top w:val="single" w:sz="6" w:space="6" w:color="D7DEE4"/>
        </w:pBdr>
        <w:spacing w:before="200"/>
        <w:jc w:val="center"/>
      </w:pPr>
      <w:r>
        <w:rPr>
          <w:color w:val="9AA4AD"/>
          <w:sz w:val="16"/>
          <w:szCs w:val="16"/>
        </w:rPr>
        <w:t>MiFarma · Plan de pruebas FC-01 v1 · Vladimir De La Cruz · 24-oct-2026</w:t>
      </w:r>
    </w:p>
    <w:sectPr w:rsidR="00D365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F2D4E"/>
    <w:multiLevelType w:val="hybridMultilevel"/>
    <w:tmpl w:val="7BA26B32"/>
    <w:lvl w:ilvl="0" w:tplc="C9C87362">
      <w:start w:val="1"/>
      <w:numFmt w:val="bullet"/>
      <w:lvlText w:val="●"/>
      <w:lvlJc w:val="left"/>
      <w:pPr>
        <w:ind w:left="720" w:hanging="360"/>
      </w:pPr>
    </w:lvl>
    <w:lvl w:ilvl="1" w:tplc="E1587372">
      <w:start w:val="1"/>
      <w:numFmt w:val="bullet"/>
      <w:lvlText w:val="○"/>
      <w:lvlJc w:val="left"/>
      <w:pPr>
        <w:ind w:left="1440" w:hanging="360"/>
      </w:pPr>
    </w:lvl>
    <w:lvl w:ilvl="2" w:tplc="761CA2E8">
      <w:start w:val="1"/>
      <w:numFmt w:val="bullet"/>
      <w:lvlText w:val="■"/>
      <w:lvlJc w:val="left"/>
      <w:pPr>
        <w:ind w:left="2160" w:hanging="360"/>
      </w:pPr>
    </w:lvl>
    <w:lvl w:ilvl="3" w:tplc="4A946894">
      <w:start w:val="1"/>
      <w:numFmt w:val="bullet"/>
      <w:lvlText w:val="●"/>
      <w:lvlJc w:val="left"/>
      <w:pPr>
        <w:ind w:left="2880" w:hanging="360"/>
      </w:pPr>
    </w:lvl>
    <w:lvl w:ilvl="4" w:tplc="787EE308">
      <w:start w:val="1"/>
      <w:numFmt w:val="bullet"/>
      <w:lvlText w:val="○"/>
      <w:lvlJc w:val="left"/>
      <w:pPr>
        <w:ind w:left="3600" w:hanging="360"/>
      </w:pPr>
    </w:lvl>
    <w:lvl w:ilvl="5" w:tplc="4B683196">
      <w:start w:val="1"/>
      <w:numFmt w:val="bullet"/>
      <w:lvlText w:val="■"/>
      <w:lvlJc w:val="left"/>
      <w:pPr>
        <w:ind w:left="4320" w:hanging="360"/>
      </w:pPr>
    </w:lvl>
    <w:lvl w:ilvl="6" w:tplc="B5F6489E">
      <w:start w:val="1"/>
      <w:numFmt w:val="bullet"/>
      <w:lvlText w:val="●"/>
      <w:lvlJc w:val="left"/>
      <w:pPr>
        <w:ind w:left="5040" w:hanging="360"/>
      </w:pPr>
    </w:lvl>
    <w:lvl w:ilvl="7" w:tplc="23F6D90E">
      <w:start w:val="1"/>
      <w:numFmt w:val="bullet"/>
      <w:lvlText w:val="●"/>
      <w:lvlJc w:val="left"/>
      <w:pPr>
        <w:ind w:left="5760" w:hanging="360"/>
      </w:pPr>
    </w:lvl>
    <w:lvl w:ilvl="8" w:tplc="89529D74">
      <w:start w:val="1"/>
      <w:numFmt w:val="bullet"/>
      <w:lvlText w:val="●"/>
      <w:lvlJc w:val="left"/>
      <w:pPr>
        <w:ind w:left="6480" w:hanging="360"/>
      </w:pPr>
    </w:lvl>
  </w:abstractNum>
  <w:num w:numId="1" w16cid:durableId="1373652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54F"/>
    <w:rsid w:val="008D61BD"/>
    <w:rsid w:val="00AA5E09"/>
    <w:rsid w:val="00D365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AE83"/>
  <w15:docId w15:val="{7BD2CF44-37F2-4444-86D1-7FFF10C27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2203</Words>
  <Characters>12121</Characters>
  <Application>Microsoft Office Word</Application>
  <DocSecurity>0</DocSecurity>
  <Lines>101</Lines>
  <Paragraphs>28</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Cristhian Vladimir De La Cruz Tinoco</cp:lastModifiedBy>
  <cp:revision>2</cp:revision>
  <dcterms:created xsi:type="dcterms:W3CDTF">2026-10-24T00:31:00Z</dcterms:created>
  <dcterms:modified xsi:type="dcterms:W3CDTF">2026-10-24T00:34:00Z</dcterms:modified>
</cp:coreProperties>
</file>