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hyperlink r:id="rId2">
        <w:r>
          <w:rPr>
            <w:rStyle w:val="Hyperlink"/>
          </w:rPr>
          <w:t>https://learn.microsoft.com/en-us/cpp/build/x64-calling-convention?view=msvc-170</w:t>
        </w:r>
      </w:hyperlink>
      <w:r>
        <w:rPr>
          <w:rStyle w:val="Hyperlink"/>
        </w:rPr>
        <w:br/>
        <w:br/>
      </w:r>
      <w:r>
        <w:rPr/>
        <w:t>The Microsoft x64 calling convention is the standard ABI (Application Binary Interface) used on 64-bit Windows.</w:t>
      </w:r>
    </w:p>
    <w:p>
      <w:pPr>
        <w:pStyle w:val="Normal"/>
        <w:jc w:val="left"/>
        <w:rPr/>
      </w:pPr>
      <w:r>
        <w:rPr/>
        <w:t>The convention defines how parameters must be passed to  functions, how the stack needs to be aligned, how functions return values and which registers must be preserved.</w:t>
      </w:r>
    </w:p>
    <w:p>
      <w:pPr>
        <w:pStyle w:val="Normal"/>
        <w:jc w:val="left"/>
        <w:rPr/>
      </w:pPr>
      <w:r>
        <w:rPr/>
        <w:t>For our own functions we can deviate from the convention. But best practice is to stick to the convention. When making calls to something like the Windows API or MSVCRT (Microsoft Visual C++ Runtime Library) it's essential to stick to the calling convention otherwise the software will malfunction.</w:t>
      </w:r>
    </w:p>
    <w:p>
      <w:pPr>
        <w:pStyle w:val="Normal"/>
        <w:jc w:val="left"/>
        <w:rPr>
          <w:b/>
          <w:bCs/>
          <w:u w:val="single"/>
        </w:rPr>
      </w:pPr>
      <w:r>
        <w:rPr>
          <w:b/>
          <w:bCs/>
          <w:u w:val="single"/>
        </w:rPr>
        <w:t>Stack alignment</w:t>
      </w:r>
    </w:p>
    <w:p>
      <w:pPr>
        <w:pStyle w:val="Normal"/>
        <w:jc w:val="left"/>
        <w:rPr/>
      </w:pPr>
      <w:r>
        <w:rPr/>
        <w:t>Before calling a Windows API function the stack needs to be 16 byte aligned. Additionally its also required to reserve 32 bytes of shadow space (shadow store). If a function has more than four parameters the additional parameters are passed on the stack. Each stack argument occupies 8 bytes.</w:t>
      </w:r>
    </w:p>
    <w:p>
      <w:pPr>
        <w:pStyle w:val="Normal"/>
        <w:jc w:val="left"/>
        <w:rPr>
          <w:b/>
          <w:bCs/>
          <w:u w:val="single"/>
        </w:rPr>
      </w:pPr>
      <w:r>
        <w:rPr>
          <w:b/>
          <w:bCs/>
          <w:u w:val="single"/>
        </w:rPr>
        <w:t>Why the stack alignment is needed</w:t>
      </w:r>
    </w:p>
    <w:p>
      <w:pPr>
        <w:pStyle w:val="Normal"/>
        <w:jc w:val="left"/>
        <w:rPr/>
      </w:pPr>
      <w:r>
        <w:rPr/>
        <w:t>There are instructions that expect 16 byte alignment. Especially the SIMD instructions. Stack alignment also helps the CPU to run the code safely and efficiently.</w:t>
      </w:r>
    </w:p>
    <w:p>
      <w:pPr>
        <w:pStyle w:val="Normal"/>
        <w:jc w:val="left"/>
        <w:rPr>
          <w:b/>
          <w:bCs/>
          <w:u w:val="single"/>
        </w:rPr>
      </w:pPr>
      <w:r>
        <w:rPr>
          <w:b/>
          <w:bCs/>
          <w:u w:val="single"/>
        </w:rPr>
        <w:t>Parameter passing via registers</w:t>
      </w:r>
    </w:p>
    <w:p>
      <w:pPr>
        <w:pStyle w:val="Normal"/>
        <w:jc w:val="left"/>
        <w:rPr/>
      </w:pPr>
      <w:r>
        <w:rPr/>
        <w:t>Integer valued arguments/parameters are passed in RCX, RDX, R8, R9 (in this order). The remaining parameters are passed on the stack.</w:t>
      </w:r>
    </w:p>
    <w:p>
      <w:pPr>
        <w:pStyle w:val="Normal"/>
        <w:jc w:val="left"/>
        <w:rPr/>
      </w:pPr>
      <w:r>
        <w:rPr/>
        <w:t>What is considered as integer arguments: Everything that is not a floating point value. (Float or double)</w:t>
      </w:r>
    </w:p>
    <w:p>
      <w:pPr>
        <w:pStyle w:val="Normal"/>
        <w:jc w:val="left"/>
        <w:rPr/>
      </w:pPr>
      <w:r>
        <w:rPr/>
        <w:t>Some Windows API functions expect float or double parameters. For example: GDI+, Direct2D/Direct3D, DirectXMath etc.</w:t>
      </w:r>
    </w:p>
    <w:p>
      <w:pPr>
        <w:pStyle w:val="Normal"/>
        <w:jc w:val="left"/>
        <w:rPr>
          <w:b/>
          <w:bCs/>
          <w:u w:val="single"/>
        </w:rPr>
      </w:pPr>
      <w:r>
        <w:rPr>
          <w:b/>
          <w:bCs/>
          <w:u w:val="single"/>
        </w:rPr>
        <w:drawing>
          <wp:anchor distT="0" distB="0" distL="0" distR="0" simplePos="0" relativeHeight="2" behindDoc="0" locked="0" layoutInCell="0" allowOverlap="1">
            <wp:simplePos x="0" y="0"/>
            <wp:positionH relativeFrom="column">
              <wp:posOffset>0</wp:posOffset>
            </wp:positionH>
            <wp:positionV relativeFrom="paragraph">
              <wp:posOffset>97155</wp:posOffset>
            </wp:positionV>
            <wp:extent cx="4821555" cy="3689985"/>
            <wp:effectExtent l="0" t="0" r="0" b="0"/>
            <wp:wrapSquare wrapText="largest"/>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3"/>
                    <a:stretch>
                      <a:fillRect/>
                    </a:stretch>
                  </pic:blipFill>
                  <pic:spPr bwMode="auto">
                    <a:xfrm>
                      <a:off x="0" y="0"/>
                      <a:ext cx="4821555" cy="3689985"/>
                    </a:xfrm>
                    <a:prstGeom prst="rect">
                      <a:avLst/>
                    </a:prstGeom>
                    <a:noFill/>
                  </pic:spPr>
                </pic:pic>
              </a:graphicData>
            </a:graphic>
          </wp:anchor>
        </w:drawing>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r>
    </w:p>
    <w:p>
      <w:pPr>
        <w:pStyle w:val="Normal"/>
        <w:jc w:val="left"/>
        <w:rPr>
          <w:b/>
          <w:bCs/>
          <w:u w:val="single"/>
        </w:rPr>
      </w:pPr>
      <w:r>
        <w:rPr>
          <w:b/>
          <w:bCs/>
          <w:u w:val="single"/>
        </w:rPr>
        <w:t>Variadic function</w:t>
      </w:r>
    </w:p>
    <w:p>
      <w:pPr>
        <w:pStyle w:val="Normal"/>
        <w:jc w:val="left"/>
        <w:rPr/>
      </w:pPr>
      <w:r>
        <w:rPr>
          <w:u w:val="single"/>
        </w:rPr>
        <w:t>From the MSDN</w:t>
        <w:br/>
      </w:r>
      <w:r>
        <w:rPr>
          <w:b w:val="false"/>
          <w:bCs w:val="false"/>
          <w:i/>
          <w:iCs/>
        </w:rPr>
        <w:t xml:space="preserve">If parameters are passed via varargs (for example, ellipsis arguments), then the normal register parameter passing convention applies. </w:t>
        <w:br/>
        <w:br/>
      </w:r>
      <w:r>
        <w:rPr>
          <w:i/>
          <w:iCs/>
        </w:rPr>
        <w:t>For vararg or unprototyped functions, any</w:t>
      </w:r>
      <w:r>
        <w:rPr>
          <w:b/>
          <w:bCs/>
          <w:i/>
          <w:iCs/>
          <w:color w:val="000000"/>
        </w:rPr>
        <w:t xml:space="preserve"> </w:t>
      </w:r>
      <w:r>
        <w:rPr>
          <w:b/>
          <w:bCs/>
          <w:i/>
          <w:iCs/>
          <w:color w:val="2A6099"/>
        </w:rPr>
        <w:t>*floating point values must be duplicated in the corresponding general-purpose register</w:t>
      </w:r>
      <w:r>
        <w:rPr>
          <w:i/>
          <w:iCs/>
        </w:rPr>
        <w:t xml:space="preserve">. </w:t>
      </w:r>
    </w:p>
    <w:p>
      <w:pPr>
        <w:pStyle w:val="Normal"/>
        <w:jc w:val="left"/>
        <w:rPr/>
      </w:pPr>
      <w:r>
        <w:rPr>
          <w:b w:val="false"/>
          <w:bCs w:val="false"/>
          <w:u w:val="single"/>
        </w:rPr>
        <w:t>What the MSDN is telling us:</w:t>
      </w:r>
      <w:r>
        <w:rPr/>
        <w:br/>
        <w:t>For a variadic function there is no fixed number of arguments/parameters. varargs means variable arguments. varargs still follow the normal positional register.</w:t>
      </w:r>
    </w:p>
    <w:p>
      <w:pPr>
        <w:pStyle w:val="Normal"/>
        <w:jc w:val="left"/>
        <w:rPr/>
      </w:pPr>
      <w:r>
        <w:rPr/>
        <w:drawing>
          <wp:anchor distT="0" distB="0" distL="0" distR="0" simplePos="0" relativeHeight="3" behindDoc="0" locked="0" layoutInCell="0" allowOverlap="1">
            <wp:simplePos x="0" y="0"/>
            <wp:positionH relativeFrom="column">
              <wp:posOffset>4445</wp:posOffset>
            </wp:positionH>
            <wp:positionV relativeFrom="paragraph">
              <wp:posOffset>63500</wp:posOffset>
            </wp:positionV>
            <wp:extent cx="2272665" cy="2453640"/>
            <wp:effectExtent l="0" t="0" r="0" b="0"/>
            <wp:wrapSquare wrapText="largest"/>
            <wp:docPr id="2"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pic:cNvPicPr>
                      <a:picLocks noChangeAspect="1" noChangeArrowheads="1"/>
                    </pic:cNvPicPr>
                  </pic:nvPicPr>
                  <pic:blipFill>
                    <a:blip r:embed="rId4"/>
                    <a:stretch>
                      <a:fillRect/>
                    </a:stretch>
                  </pic:blipFill>
                  <pic:spPr bwMode="auto">
                    <a:xfrm>
                      <a:off x="0" y="0"/>
                      <a:ext cx="2272665" cy="2453640"/>
                    </a:xfrm>
                    <a:prstGeom prst="rect">
                      <a:avLst/>
                    </a:prstGeom>
                    <a:noFill/>
                  </pic:spPr>
                </pic:pic>
              </a:graphicData>
            </a:graphic>
          </wp:anchor>
        </w:drawing>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b w:val="false"/>
          <w:bCs w:val="false"/>
          <w:i w:val="false"/>
          <w:iCs w:val="false"/>
          <w:u w:val="none"/>
        </w:rPr>
      </w:pPr>
      <w:r>
        <w:rPr>
          <w:b w:val="false"/>
          <w:bCs w:val="false"/>
          <w:i w:val="false"/>
          <w:iCs w:val="false"/>
          <w:u w:val="none"/>
        </w:rPr>
      </w:r>
    </w:p>
    <w:p>
      <w:pPr>
        <w:pStyle w:val="Normal"/>
        <w:jc w:val="left"/>
        <w:rPr>
          <w:b w:val="false"/>
          <w:bCs w:val="false"/>
          <w:i w:val="false"/>
          <w:iCs w:val="false"/>
          <w:u w:val="none"/>
        </w:rPr>
      </w:pPr>
      <w:r>
        <w:rPr>
          <w:b w:val="false"/>
          <w:bCs w:val="false"/>
          <w:i w:val="false"/>
          <w:iCs w:val="false"/>
          <w:u w:val="none"/>
        </w:rPr>
      </w:r>
    </w:p>
    <w:p>
      <w:pPr>
        <w:pStyle w:val="Normal"/>
        <w:jc w:val="left"/>
        <w:rPr>
          <w:b w:val="false"/>
          <w:bCs w:val="false"/>
          <w:i w:val="false"/>
          <w:iCs w:val="false"/>
          <w:u w:val="none"/>
        </w:rPr>
      </w:pPr>
      <w:r>
        <w:rPr>
          <w:b w:val="false"/>
          <w:bCs w:val="false"/>
          <w:i w:val="false"/>
          <w:iCs w:val="false"/>
          <w:u w:val="none"/>
        </w:rPr>
        <w:t>Normally we would expect that we need only need to use RCX and XMM1 but in this case we need also to use the RDX register. *</w:t>
      </w:r>
      <w:r>
        <w:rPr>
          <w:b/>
          <w:bCs/>
          <w:i w:val="false"/>
          <w:iCs w:val="false"/>
          <w:color w:val="2A6099"/>
          <w:u w:val="none"/>
        </w:rPr>
        <w:t>We have duplicated the floating point value in the corresponding general-purpose register.</w:t>
      </w:r>
      <w:r>
        <w:rPr>
          <w:b/>
          <w:bCs/>
          <w:i w:val="false"/>
          <w:iCs w:val="false"/>
          <w:color w:val="000000"/>
          <w:u w:val="none"/>
        </w:rPr>
        <w:t xml:space="preserve"> </w:t>
      </w:r>
      <w:r>
        <w:rPr>
          <w:b w:val="false"/>
          <w:bCs w:val="false"/>
          <w:i w:val="false"/>
          <w:iCs w:val="false"/>
          <w:color w:val="000000"/>
          <w:u w:val="none"/>
        </w:rPr>
        <w:t>Because printf is a variadic function.</w:t>
      </w:r>
    </w:p>
    <w:p>
      <w:pPr>
        <w:pStyle w:val="Normal"/>
        <w:jc w:val="left"/>
        <w:rPr/>
      </w:pPr>
      <w:r>
        <w:rPr>
          <w:b/>
          <w:bCs/>
          <w:u w:val="single"/>
        </w:rPr>
        <w:t>Aggregates in C group multiple variables into a single type:</w:t>
        <w:br/>
      </w:r>
      <w:r>
        <w:rPr/>
        <w:br/>
      </w:r>
      <w:r>
        <w:rPr>
          <w:b w:val="false"/>
          <w:bCs w:val="false"/>
          <w:u w:val="single"/>
        </w:rPr>
        <w:t>Example:</w:t>
      </w:r>
    </w:p>
    <w:p>
      <w:pPr>
        <w:pStyle w:val="Normal"/>
        <w:jc w:val="left"/>
        <w:rPr/>
      </w:pPr>
      <w:r>
        <w:rPr>
          <w:b/>
          <w:bCs/>
        </w:rPr>
        <w:t>struct</w:t>
      </w:r>
      <w:r>
        <w:rPr/>
        <w:t xml:space="preserve"> CAR {</w:t>
        <w:br/>
        <w:t xml:space="preserve">      int id;                      </w:t>
      </w:r>
      <w:r>
        <w:rPr>
          <w:color w:val="00A933"/>
        </w:rPr>
        <w:t>// 4 byte</w:t>
      </w:r>
      <w:r>
        <w:rPr/>
        <w:br/>
        <w:t xml:space="preserve">      char brand[12];    </w:t>
      </w:r>
      <w:r>
        <w:rPr>
          <w:color w:val="00A933"/>
        </w:rPr>
        <w:t>// 12 byte</w:t>
      </w:r>
      <w:r>
        <w:rPr/>
        <w:br/>
        <w:t xml:space="preserve">      int speed;              </w:t>
      </w:r>
      <w:r>
        <w:rPr>
          <w:color w:val="00A933"/>
        </w:rPr>
        <w:t>// 4 byte</w:t>
      </w:r>
      <w:r>
        <w:rPr/>
        <w:br/>
        <w:t>}</w:t>
      </w:r>
    </w:p>
    <w:p>
      <w:pPr>
        <w:pStyle w:val="Normal"/>
        <w:jc w:val="left"/>
        <w:rPr>
          <w:b w:val="false"/>
          <w:bCs w:val="false"/>
          <w:u w:val="single"/>
        </w:rPr>
      </w:pPr>
      <w:r>
        <w:rPr>
          <w:b w:val="false"/>
          <w:bCs w:val="false"/>
          <w:u w:val="single"/>
        </w:rPr>
        <w:t>A struct (structure) in NASM</w:t>
      </w:r>
    </w:p>
    <w:p>
      <w:pPr>
        <w:pStyle w:val="Normal"/>
        <w:jc w:val="left"/>
        <w:rPr/>
      </w:pPr>
      <w:r>
        <w:rPr>
          <w:b/>
          <w:bCs/>
        </w:rPr>
        <w:t>struc</w:t>
      </w:r>
      <w:r>
        <w:rPr/>
        <w:t xml:space="preserve"> CAR</w:t>
        <w:br/>
        <w:t xml:space="preserve">      .id:     resd 1</w:t>
        <w:tab/>
        <w:tab/>
      </w:r>
      <w:r>
        <w:rPr>
          <w:color w:val="999999"/>
        </w:rPr>
        <w:t xml:space="preserve">; 4 byte (DWORD)    </w:t>
      </w:r>
      <w:r>
        <w:rPr>
          <w:color w:val="CCCCCC"/>
        </w:rPr>
        <w:t xml:space="preserve">  </w:t>
      </w:r>
      <w:r>
        <w:rPr/>
        <w:br/>
        <w:t xml:space="preserve">      .name:   resb 12       </w:t>
      </w:r>
      <w:r>
        <w:rPr>
          <w:color w:val="999999"/>
        </w:rPr>
        <w:t xml:space="preserve"> ; 12 Bytes</w:t>
      </w:r>
      <w:r>
        <w:rPr/>
        <w:br/>
        <w:t xml:space="preserve">      .speed:  resd 1          </w:t>
      </w:r>
      <w:r>
        <w:rPr>
          <w:color w:val="999999"/>
        </w:rPr>
        <w:t>; 4 byte (DWORD)</w:t>
      </w:r>
      <w:r>
        <w:rPr/>
        <w:br/>
        <w:t>endstruc</w:t>
      </w:r>
    </w:p>
    <w:p>
      <w:pPr>
        <w:pStyle w:val="Normal"/>
        <w:jc w:val="left"/>
        <w:rPr/>
      </w:pPr>
      <w:r>
        <w:rPr/>
      </w:r>
    </w:p>
    <w:p>
      <w:pPr>
        <w:pStyle w:val="Normal"/>
        <w:jc w:val="left"/>
        <w:rPr/>
      </w:pPr>
      <w:r>
        <w:rPr/>
        <w:t>func (</w:t>
      </w:r>
      <w:r>
        <w:rPr>
          <w:color w:val="3366FF"/>
        </w:rPr>
        <w:t>float</w:t>
      </w:r>
      <w:r>
        <w:rPr/>
        <w:t xml:space="preserve"> a, </w:t>
      </w:r>
      <w:r>
        <w:rPr>
          <w:color w:val="3366FF"/>
        </w:rPr>
        <w:t>float</w:t>
      </w:r>
      <w:r>
        <w:rPr/>
        <w:t xml:space="preserve"> b, </w:t>
      </w:r>
      <w:r>
        <w:rPr>
          <w:color w:val="3366FF"/>
        </w:rPr>
        <w:t>int</w:t>
      </w:r>
      <w:r>
        <w:rPr/>
        <w:t xml:space="preserve"> c, </w:t>
      </w:r>
      <w:r>
        <w:rPr>
          <w:color w:val="3366FF"/>
        </w:rPr>
        <w:t>float</w:t>
      </w:r>
      <w:r>
        <w:rPr/>
        <w:t xml:space="preserve"> d, </w:t>
      </w:r>
      <w:r>
        <w:rPr>
          <w:color w:val="3366FF"/>
        </w:rPr>
        <w:t>float</w:t>
      </w:r>
      <w:r>
        <w:rPr/>
        <w:t xml:space="preserve"> e)</w:t>
      </w:r>
    </w:p>
    <w:p>
      <w:pPr>
        <w:pStyle w:val="Normal"/>
        <w:jc w:val="left"/>
        <w:rPr/>
      </w:pPr>
      <w:r>
        <w:rPr/>
        <w:t>a = XMM0</w:t>
        <w:br/>
        <w:t>b = XMM2</w:t>
        <w:br/>
        <w:t>c = R8</w:t>
        <w:br/>
        <w:t>d = R9</w:t>
        <w:br/>
        <w:t>e = Stack</w:t>
      </w:r>
    </w:p>
    <w:tbl>
      <w:tblPr>
        <w:tblW w:w="4558" w:type="dxa"/>
        <w:jc w:val="left"/>
        <w:tblInd w:w="0" w:type="dxa"/>
        <w:tblLayout w:type="fixed"/>
        <w:tblCellMar>
          <w:top w:w="0" w:type="dxa"/>
          <w:left w:w="30" w:type="dxa"/>
          <w:bottom w:w="0" w:type="dxa"/>
          <w:right w:w="30" w:type="dxa"/>
        </w:tblCellMar>
      </w:tblPr>
      <w:tblGrid>
        <w:gridCol w:w="1498"/>
        <w:gridCol w:w="1559"/>
        <w:gridCol w:w="1501"/>
      </w:tblGrid>
      <w:tr>
        <w:trPr>
          <w:trHeight w:val="290" w:hRule="atLeast"/>
        </w:trPr>
        <w:tc>
          <w:tcPr>
            <w:tcW w:w="1498" w:type="dxa"/>
            <w:tcBorders/>
          </w:tcPr>
          <w:p>
            <w:pPr>
              <w:pStyle w:val="Normal"/>
              <w:tabs>
                <w:tab w:val="clear" w:pos="708"/>
              </w:tabs>
              <w:spacing w:before="0" w:after="200"/>
              <w:jc w:val="left"/>
              <w:rPr/>
            </w:pPr>
            <w:r>
              <w:rPr>
                <w:b/>
                <w:color w:val="000000"/>
                <w:sz w:val="22"/>
                <w:u w:val="single"/>
              </w:rPr>
              <w:t>Parameter</w:t>
            </w:r>
          </w:p>
        </w:tc>
        <w:tc>
          <w:tcPr>
            <w:tcW w:w="1559" w:type="dxa"/>
            <w:tcBorders/>
          </w:tcPr>
          <w:p>
            <w:pPr>
              <w:pStyle w:val="Normal"/>
              <w:tabs>
                <w:tab w:val="clear" w:pos="708"/>
              </w:tabs>
              <w:spacing w:before="0" w:after="200"/>
              <w:jc w:val="left"/>
              <w:rPr/>
            </w:pPr>
            <w:r>
              <w:rPr>
                <w:b/>
                <w:color w:val="000000"/>
                <w:sz w:val="22"/>
                <w:u w:val="single"/>
              </w:rPr>
              <w:t>Integer valued</w:t>
            </w:r>
          </w:p>
        </w:tc>
        <w:tc>
          <w:tcPr>
            <w:tcW w:w="1501" w:type="dxa"/>
            <w:tcBorders/>
          </w:tcPr>
          <w:p>
            <w:pPr>
              <w:pStyle w:val="Normal"/>
              <w:tabs>
                <w:tab w:val="clear" w:pos="708"/>
              </w:tabs>
              <w:spacing w:before="0" w:after="200"/>
              <w:jc w:val="left"/>
              <w:rPr/>
            </w:pPr>
            <w:r>
              <w:rPr>
                <w:b/>
                <w:color w:val="000000"/>
                <w:sz w:val="22"/>
                <w:u w:val="single"/>
              </w:rPr>
              <w:t>Floating point</w:t>
            </w:r>
          </w:p>
        </w:tc>
      </w:tr>
      <w:tr>
        <w:trPr>
          <w:trHeight w:val="290" w:hRule="atLeast"/>
        </w:trPr>
        <w:tc>
          <w:tcPr>
            <w:tcW w:w="1498" w:type="dxa"/>
            <w:tcBorders/>
          </w:tcPr>
          <w:p>
            <w:pPr>
              <w:pStyle w:val="Normal"/>
              <w:tabs>
                <w:tab w:val="clear" w:pos="708"/>
              </w:tabs>
              <w:spacing w:before="0" w:after="200"/>
              <w:jc w:val="center"/>
              <w:rPr/>
            </w:pPr>
            <w:r>
              <w:rPr>
                <w:b w:val="false"/>
                <w:color w:val="000000"/>
                <w:sz w:val="22"/>
                <w:u w:val="none"/>
              </w:rPr>
              <w:t>1st</w:t>
            </w:r>
          </w:p>
        </w:tc>
        <w:tc>
          <w:tcPr>
            <w:tcW w:w="1559" w:type="dxa"/>
            <w:tcBorders/>
          </w:tcPr>
          <w:p>
            <w:pPr>
              <w:pStyle w:val="Normal"/>
              <w:tabs>
                <w:tab w:val="clear" w:pos="708"/>
              </w:tabs>
              <w:spacing w:before="0" w:after="200"/>
              <w:jc w:val="center"/>
              <w:rPr/>
            </w:pPr>
            <w:r>
              <w:rPr>
                <w:b w:val="false"/>
                <w:color w:val="000000"/>
                <w:sz w:val="22"/>
                <w:u w:val="none"/>
              </w:rPr>
              <w:t>RCX</w:t>
            </w:r>
          </w:p>
        </w:tc>
        <w:tc>
          <w:tcPr>
            <w:tcW w:w="1501" w:type="dxa"/>
            <w:tcBorders/>
          </w:tcPr>
          <w:p>
            <w:pPr>
              <w:pStyle w:val="Normal"/>
              <w:tabs>
                <w:tab w:val="clear" w:pos="708"/>
              </w:tabs>
              <w:spacing w:before="0" w:after="200"/>
              <w:jc w:val="center"/>
              <w:rPr/>
            </w:pPr>
            <w:r>
              <w:rPr>
                <w:b w:val="false"/>
                <w:color w:val="000000"/>
                <w:sz w:val="22"/>
                <w:u w:val="none"/>
              </w:rPr>
              <w:t>XMM0</w:t>
            </w:r>
          </w:p>
        </w:tc>
      </w:tr>
      <w:tr>
        <w:trPr>
          <w:trHeight w:val="290" w:hRule="atLeast"/>
        </w:trPr>
        <w:tc>
          <w:tcPr>
            <w:tcW w:w="1498" w:type="dxa"/>
            <w:tcBorders/>
          </w:tcPr>
          <w:p>
            <w:pPr>
              <w:pStyle w:val="Normal"/>
              <w:tabs>
                <w:tab w:val="clear" w:pos="708"/>
              </w:tabs>
              <w:spacing w:before="0" w:after="200"/>
              <w:jc w:val="center"/>
              <w:rPr/>
            </w:pPr>
            <w:r>
              <w:rPr>
                <w:b w:val="false"/>
                <w:color w:val="000000"/>
                <w:sz w:val="22"/>
                <w:u w:val="none"/>
              </w:rPr>
              <w:t>2nd</w:t>
            </w:r>
          </w:p>
        </w:tc>
        <w:tc>
          <w:tcPr>
            <w:tcW w:w="1559" w:type="dxa"/>
            <w:tcBorders/>
          </w:tcPr>
          <w:p>
            <w:pPr>
              <w:pStyle w:val="Normal"/>
              <w:tabs>
                <w:tab w:val="clear" w:pos="708"/>
              </w:tabs>
              <w:spacing w:before="0" w:after="200"/>
              <w:jc w:val="center"/>
              <w:rPr/>
            </w:pPr>
            <w:r>
              <w:rPr>
                <w:b w:val="false"/>
                <w:color w:val="000000"/>
                <w:sz w:val="22"/>
                <w:u w:val="none"/>
              </w:rPr>
              <w:t>RDX</w:t>
            </w:r>
          </w:p>
        </w:tc>
        <w:tc>
          <w:tcPr>
            <w:tcW w:w="1501" w:type="dxa"/>
            <w:tcBorders/>
          </w:tcPr>
          <w:p>
            <w:pPr>
              <w:pStyle w:val="Normal"/>
              <w:tabs>
                <w:tab w:val="clear" w:pos="708"/>
              </w:tabs>
              <w:spacing w:before="0" w:after="200"/>
              <w:jc w:val="center"/>
              <w:rPr/>
            </w:pPr>
            <w:r>
              <w:rPr>
                <w:b w:val="false"/>
                <w:color w:val="000000"/>
                <w:sz w:val="22"/>
                <w:u w:val="none"/>
              </w:rPr>
              <w:t>XMM1</w:t>
            </w:r>
          </w:p>
        </w:tc>
      </w:tr>
      <w:tr>
        <w:trPr>
          <w:trHeight w:val="290" w:hRule="atLeast"/>
        </w:trPr>
        <w:tc>
          <w:tcPr>
            <w:tcW w:w="1498" w:type="dxa"/>
            <w:tcBorders/>
          </w:tcPr>
          <w:p>
            <w:pPr>
              <w:pStyle w:val="Normal"/>
              <w:tabs>
                <w:tab w:val="clear" w:pos="708"/>
              </w:tabs>
              <w:spacing w:before="0" w:after="200"/>
              <w:jc w:val="center"/>
              <w:rPr/>
            </w:pPr>
            <w:r>
              <w:rPr>
                <w:b w:val="false"/>
                <w:color w:val="000000"/>
                <w:sz w:val="22"/>
                <w:u w:val="none"/>
              </w:rPr>
              <w:t>3rd</w:t>
            </w:r>
          </w:p>
        </w:tc>
        <w:tc>
          <w:tcPr>
            <w:tcW w:w="1559" w:type="dxa"/>
            <w:tcBorders/>
          </w:tcPr>
          <w:p>
            <w:pPr>
              <w:pStyle w:val="Normal"/>
              <w:tabs>
                <w:tab w:val="clear" w:pos="708"/>
              </w:tabs>
              <w:spacing w:before="0" w:after="200"/>
              <w:jc w:val="center"/>
              <w:rPr/>
            </w:pPr>
            <w:r>
              <w:rPr>
                <w:b w:val="false"/>
                <w:color w:val="000000"/>
                <w:sz w:val="22"/>
                <w:u w:val="none"/>
              </w:rPr>
              <w:t>R8</w:t>
            </w:r>
          </w:p>
        </w:tc>
        <w:tc>
          <w:tcPr>
            <w:tcW w:w="1501" w:type="dxa"/>
            <w:tcBorders/>
          </w:tcPr>
          <w:p>
            <w:pPr>
              <w:pStyle w:val="Normal"/>
              <w:tabs>
                <w:tab w:val="clear" w:pos="708"/>
              </w:tabs>
              <w:spacing w:before="0" w:after="200"/>
              <w:jc w:val="center"/>
              <w:rPr/>
            </w:pPr>
            <w:r>
              <w:rPr>
                <w:b w:val="false"/>
                <w:color w:val="000000"/>
                <w:sz w:val="22"/>
                <w:u w:val="none"/>
              </w:rPr>
              <w:t>XMM2</w:t>
            </w:r>
          </w:p>
        </w:tc>
      </w:tr>
      <w:tr>
        <w:trPr>
          <w:trHeight w:val="290" w:hRule="atLeast"/>
        </w:trPr>
        <w:tc>
          <w:tcPr>
            <w:tcW w:w="1498" w:type="dxa"/>
            <w:tcBorders/>
          </w:tcPr>
          <w:p>
            <w:pPr>
              <w:pStyle w:val="Normal"/>
              <w:tabs>
                <w:tab w:val="clear" w:pos="708"/>
              </w:tabs>
              <w:spacing w:before="0" w:after="200"/>
              <w:jc w:val="center"/>
              <w:rPr/>
            </w:pPr>
            <w:r>
              <w:rPr>
                <w:b w:val="false"/>
                <w:color w:val="000000"/>
                <w:sz w:val="22"/>
                <w:u w:val="none"/>
              </w:rPr>
              <w:t>4th</w:t>
            </w:r>
          </w:p>
        </w:tc>
        <w:tc>
          <w:tcPr>
            <w:tcW w:w="1559" w:type="dxa"/>
            <w:tcBorders/>
          </w:tcPr>
          <w:p>
            <w:pPr>
              <w:pStyle w:val="Normal"/>
              <w:tabs>
                <w:tab w:val="clear" w:pos="708"/>
              </w:tabs>
              <w:spacing w:before="0" w:after="200"/>
              <w:jc w:val="center"/>
              <w:rPr/>
            </w:pPr>
            <w:r>
              <w:rPr>
                <w:b w:val="false"/>
                <w:color w:val="000000"/>
                <w:sz w:val="22"/>
                <w:u w:val="none"/>
              </w:rPr>
              <w:t>R9</w:t>
            </w:r>
          </w:p>
        </w:tc>
        <w:tc>
          <w:tcPr>
            <w:tcW w:w="1501" w:type="dxa"/>
            <w:tcBorders/>
          </w:tcPr>
          <w:p>
            <w:pPr>
              <w:pStyle w:val="Normal"/>
              <w:tabs>
                <w:tab w:val="clear" w:pos="708"/>
              </w:tabs>
              <w:spacing w:before="0" w:after="200"/>
              <w:jc w:val="center"/>
              <w:rPr/>
            </w:pPr>
            <w:r>
              <w:rPr>
                <w:b w:val="false"/>
                <w:color w:val="000000"/>
                <w:sz w:val="22"/>
                <w:u w:val="none"/>
              </w:rPr>
              <w:t>XMM3</w:t>
            </w:r>
          </w:p>
        </w:tc>
      </w:tr>
      <w:tr>
        <w:trPr>
          <w:trHeight w:val="290" w:hRule="atLeast"/>
        </w:trPr>
        <w:tc>
          <w:tcPr>
            <w:tcW w:w="1498" w:type="dxa"/>
            <w:tcBorders/>
          </w:tcPr>
          <w:p>
            <w:pPr>
              <w:pStyle w:val="Normal"/>
              <w:tabs>
                <w:tab w:val="clear" w:pos="708"/>
              </w:tabs>
              <w:spacing w:before="0" w:after="200"/>
              <w:jc w:val="center"/>
              <w:rPr/>
            </w:pPr>
            <w:r>
              <w:rPr>
                <w:b w:val="false"/>
                <w:color w:val="000000"/>
                <w:sz w:val="22"/>
                <w:u w:val="none"/>
              </w:rPr>
              <w:t>5th</w:t>
            </w:r>
          </w:p>
        </w:tc>
        <w:tc>
          <w:tcPr>
            <w:tcW w:w="1559" w:type="dxa"/>
            <w:tcBorders/>
          </w:tcPr>
          <w:p>
            <w:pPr>
              <w:pStyle w:val="Normal"/>
              <w:tabs>
                <w:tab w:val="clear" w:pos="708"/>
              </w:tabs>
              <w:spacing w:before="0" w:after="200"/>
              <w:jc w:val="center"/>
              <w:rPr/>
            </w:pPr>
            <w:r>
              <w:rPr>
                <w:b w:val="false"/>
                <w:color w:val="000000"/>
                <w:sz w:val="22"/>
                <w:u w:val="none"/>
              </w:rPr>
              <w:t>Stack</w:t>
            </w:r>
          </w:p>
        </w:tc>
        <w:tc>
          <w:tcPr>
            <w:tcW w:w="1501" w:type="dxa"/>
            <w:tcBorders/>
          </w:tcPr>
          <w:p>
            <w:pPr>
              <w:pStyle w:val="Normal"/>
              <w:tabs>
                <w:tab w:val="clear" w:pos="708"/>
              </w:tabs>
              <w:spacing w:before="0" w:after="200"/>
              <w:jc w:val="center"/>
              <w:rPr/>
            </w:pPr>
            <w:r>
              <w:rPr>
                <w:b w:val="false"/>
                <w:color w:val="000000"/>
                <w:sz w:val="22"/>
                <w:u w:val="none"/>
              </w:rPr>
              <w:t>Stack</w:t>
            </w:r>
          </w:p>
        </w:tc>
      </w:tr>
    </w:tbl>
    <w:p>
      <w:pPr>
        <w:pStyle w:val="Normal"/>
        <w:rPr>
          <w:b w:val="false"/>
          <w:bCs w:val="false"/>
          <w:u w:val="single"/>
        </w:rPr>
      </w:pPr>
      <w:r>
        <w:rPr>
          <w:b w:val="false"/>
          <w:bCs w:val="false"/>
          <w:u w:val="single"/>
        </w:rPr>
      </w:r>
    </w:p>
    <w:p>
      <w:pPr>
        <w:pStyle w:val="Normal"/>
        <w:rPr>
          <w:b w:val="false"/>
          <w:bCs w:val="false"/>
          <w:u w:val="single"/>
        </w:rPr>
      </w:pPr>
      <w:r>
        <w:rPr>
          <w:b w:val="false"/>
          <w:bCs w:val="false"/>
          <w:u w:val="single"/>
        </w:rPr>
      </w:r>
    </w:p>
    <w:p>
      <w:pPr>
        <w:pStyle w:val="Normal"/>
        <w:rPr>
          <w:b w:val="false"/>
          <w:bCs w:val="false"/>
          <w:u w:val="single"/>
        </w:rPr>
      </w:pPr>
      <w:r>
        <w:rPr>
          <w:b w:val="false"/>
          <w:bCs w:val="false"/>
          <w:u w:val="single"/>
        </w:rPr>
      </w:r>
    </w:p>
    <w:p>
      <w:pPr>
        <w:pStyle w:val="Normal"/>
        <w:rPr>
          <w:b w:val="false"/>
          <w:bCs w:val="false"/>
          <w:u w:val="single"/>
        </w:rPr>
      </w:pPr>
      <w:r>
        <w:rPr>
          <w:b w:val="false"/>
          <w:bCs w:val="false"/>
          <w:u w:val="single"/>
        </w:rPr>
      </w:r>
    </w:p>
    <w:p>
      <w:pPr>
        <w:pStyle w:val="Normal"/>
        <w:rPr>
          <w:b w:val="false"/>
          <w:bCs w:val="false"/>
          <w:u w:val="single"/>
        </w:rPr>
      </w:pPr>
      <w:r>
        <w:rPr>
          <w:b w:val="false"/>
          <w:bCs w:val="false"/>
          <w:u w:val="single"/>
        </w:rPr>
        <w:t>Exercises</w:t>
      </w:r>
    </w:p>
    <w:p>
      <w:pPr>
        <w:pStyle w:val="Normal"/>
        <w:jc w:val="left"/>
        <w:rPr>
          <w:b w:val="false"/>
          <w:bCs w:val="false"/>
          <w:u w:val="none"/>
        </w:rPr>
      </w:pPr>
      <w:r>
        <w:rPr>
          <w:b w:val="false"/>
          <w:bCs w:val="false"/>
          <w:u w:val="none"/>
        </w:rPr>
        <w:t>Try to determine which parameter goes into which register.</w:t>
        <w:br/>
        <w:br/>
        <w:t>Task 1:</w:t>
        <w:br/>
        <w:t>func_1 (</w:t>
      </w:r>
      <w:r>
        <w:rPr>
          <w:b w:val="false"/>
          <w:bCs w:val="false"/>
          <w:color w:val="3366FF"/>
          <w:u w:val="none"/>
        </w:rPr>
        <w:t>float</w:t>
      </w:r>
      <w:r>
        <w:rPr>
          <w:b w:val="false"/>
          <w:bCs w:val="false"/>
          <w:u w:val="none"/>
        </w:rPr>
        <w:t xml:space="preserve"> a, </w:t>
      </w:r>
      <w:r>
        <w:rPr>
          <w:b w:val="false"/>
          <w:bCs w:val="false"/>
          <w:color w:val="3366FF"/>
          <w:u w:val="none"/>
        </w:rPr>
        <w:t>int</w:t>
      </w:r>
      <w:r>
        <w:rPr>
          <w:b w:val="false"/>
          <w:bCs w:val="false"/>
          <w:u w:val="none"/>
        </w:rPr>
        <w:t xml:space="preserve"> b, </w:t>
      </w:r>
      <w:r>
        <w:rPr>
          <w:b w:val="false"/>
          <w:bCs w:val="false"/>
          <w:color w:val="3366FF"/>
          <w:u w:val="none"/>
        </w:rPr>
        <w:t>float</w:t>
      </w:r>
      <w:r>
        <w:rPr>
          <w:b w:val="false"/>
          <w:bCs w:val="false"/>
          <w:u w:val="none"/>
        </w:rPr>
        <w:t xml:space="preserve"> c, </w:t>
      </w:r>
      <w:r>
        <w:rPr>
          <w:b w:val="false"/>
          <w:bCs w:val="false"/>
          <w:color w:val="3366FF"/>
          <w:u w:val="none"/>
        </w:rPr>
        <w:t>int</w:t>
      </w:r>
      <w:r>
        <w:rPr>
          <w:b w:val="false"/>
          <w:bCs w:val="false"/>
          <w:u w:val="none"/>
        </w:rPr>
        <w:t xml:space="preserve"> d, </w:t>
      </w:r>
      <w:r>
        <w:rPr>
          <w:b w:val="false"/>
          <w:bCs w:val="false"/>
          <w:color w:val="3366FF"/>
          <w:u w:val="none"/>
        </w:rPr>
        <w:t>float</w:t>
      </w:r>
      <w:r>
        <w:rPr>
          <w:b w:val="false"/>
          <w:bCs w:val="false"/>
          <w:u w:val="none"/>
        </w:rPr>
        <w:t xml:space="preserve"> e, </w:t>
      </w:r>
      <w:r>
        <w:rPr>
          <w:b w:val="false"/>
          <w:bCs w:val="false"/>
          <w:color w:val="3366FF"/>
          <w:u w:val="none"/>
        </w:rPr>
        <w:t>int</w:t>
      </w:r>
      <w:r>
        <w:rPr>
          <w:b w:val="false"/>
          <w:bCs w:val="false"/>
          <w:u w:val="none"/>
        </w:rPr>
        <w:t xml:space="preserve"> f)</w:t>
        <w:br/>
        <w:br/>
        <w:t>Task 2:</w:t>
        <w:br/>
        <w:t>func_2 (</w:t>
      </w:r>
      <w:r>
        <w:rPr>
          <w:b w:val="false"/>
          <w:bCs w:val="false"/>
          <w:color w:val="3366FF"/>
          <w:u w:val="none"/>
        </w:rPr>
        <w:t>int</w:t>
      </w:r>
      <w:r>
        <w:rPr>
          <w:b w:val="false"/>
          <w:bCs w:val="false"/>
          <w:u w:val="none"/>
        </w:rPr>
        <w:t xml:space="preserve"> a, </w:t>
      </w:r>
      <w:r>
        <w:rPr>
          <w:b w:val="false"/>
          <w:bCs w:val="false"/>
          <w:color w:val="3366FF"/>
          <w:u w:val="none"/>
        </w:rPr>
        <w:t>int</w:t>
      </w:r>
      <w:r>
        <w:rPr>
          <w:b w:val="false"/>
          <w:bCs w:val="false"/>
          <w:u w:val="none"/>
        </w:rPr>
        <w:t xml:space="preserve"> b, </w:t>
      </w:r>
      <w:r>
        <w:rPr>
          <w:b w:val="false"/>
          <w:bCs w:val="false"/>
          <w:color w:val="3366FF"/>
          <w:u w:val="none"/>
        </w:rPr>
        <w:t>int</w:t>
      </w:r>
      <w:r>
        <w:rPr>
          <w:b w:val="false"/>
          <w:bCs w:val="false"/>
          <w:u w:val="none"/>
        </w:rPr>
        <w:t xml:space="preserve"> c, </w:t>
      </w:r>
      <w:r>
        <w:rPr>
          <w:b w:val="false"/>
          <w:bCs w:val="false"/>
          <w:color w:val="3366FF"/>
          <w:u w:val="none"/>
        </w:rPr>
        <w:t>float</w:t>
      </w:r>
      <w:r>
        <w:rPr>
          <w:b w:val="false"/>
          <w:bCs w:val="false"/>
          <w:u w:val="none"/>
        </w:rPr>
        <w:t xml:space="preserve"> d, </w:t>
      </w:r>
      <w:r>
        <w:rPr>
          <w:b w:val="false"/>
          <w:bCs w:val="false"/>
          <w:color w:val="3366FF"/>
          <w:u w:val="none"/>
        </w:rPr>
        <w:t>float</w:t>
      </w:r>
      <w:r>
        <w:rPr>
          <w:b w:val="false"/>
          <w:bCs w:val="false"/>
          <w:u w:val="none"/>
        </w:rPr>
        <w:t xml:space="preserve"> e, </w:t>
      </w:r>
      <w:r>
        <w:rPr>
          <w:b w:val="false"/>
          <w:bCs w:val="false"/>
          <w:color w:val="3366FF"/>
          <w:u w:val="none"/>
        </w:rPr>
        <w:t>int</w:t>
      </w:r>
      <w:r>
        <w:rPr>
          <w:b w:val="false"/>
          <w:bCs w:val="false"/>
          <w:u w:val="none"/>
        </w:rPr>
        <w:t xml:space="preserve"> f)</w:t>
      </w:r>
    </w:p>
    <w:p>
      <w:pPr>
        <w:pStyle w:val="Normal"/>
        <w:jc w:val="left"/>
        <w:rPr>
          <w:b/>
          <w:bCs/>
          <w:u w:val="single"/>
        </w:rPr>
      </w:pPr>
      <w:r>
        <w:rPr>
          <w:b/>
          <w:bCs/>
          <w:u w:val="single"/>
        </w:rPr>
        <w:t>Register preservation</w:t>
      </w:r>
    </w:p>
    <w:p>
      <w:pPr>
        <w:pStyle w:val="Normal"/>
        <w:jc w:val="left"/>
        <w:rPr/>
      </w:pPr>
      <w:r>
        <w:rPr/>
        <w:t>After calling a windows API function there is no guarantee that the following registers will keep their previous value:</w:t>
      </w:r>
    </w:p>
    <w:p>
      <w:pPr>
        <w:pStyle w:val="Normal"/>
        <w:jc w:val="left"/>
        <w:rPr/>
      </w:pPr>
      <w:r>
        <w:rPr/>
        <w:t>RAX, RCX, RDX, R8, R9, R10, R11, XMM0-XMM5</w:t>
      </w:r>
    </w:p>
    <w:p>
      <w:pPr>
        <w:pStyle w:val="Normal"/>
        <w:jc w:val="left"/>
        <w:rPr/>
      </w:pPr>
      <w:r>
        <w:rPr/>
        <w:t>Therefore its import to save the register values if they are still needed after the execution of a Windows API function. These registers are called the volatile registers.</w:t>
      </w:r>
    </w:p>
    <w:p>
      <w:pPr>
        <w:pStyle w:val="Normal"/>
        <w:jc w:val="left"/>
        <w:rPr/>
      </w:pPr>
      <w:r>
        <w:rPr/>
        <w:t>Non-volatile register:</w:t>
      </w:r>
    </w:p>
    <w:p>
      <w:pPr>
        <w:pStyle w:val="Normal"/>
        <w:jc w:val="left"/>
        <w:rPr/>
      </w:pPr>
      <w:r>
        <w:rPr/>
        <w:t>RBX, RBP, RDI, RSI, R12, R13, R14, R15, RSP, XMM6-XMM15</w:t>
      </w:r>
    </w:p>
    <w:p>
      <w:pPr>
        <w:pStyle w:val="Normal"/>
        <w:spacing w:before="0" w:after="200"/>
        <w:jc w:val="left"/>
        <w:rPr/>
      </w:pPr>
      <w:r>
        <w:rPr/>
        <w:t>Its guaranteed that these registers preserver their previous values after the execution of a Windows API function.</w:t>
      </w:r>
    </w:p>
    <w:p>
      <w:pPr>
        <w:pStyle w:val="Normal"/>
        <w:spacing w:before="0" w:after="200"/>
        <w:jc w:val="left"/>
        <w:rPr>
          <w:b/>
          <w:bCs/>
        </w:rPr>
      </w:pPr>
      <w:r>
        <w:rPr>
          <w:b/>
          <w:bCs/>
          <w:u w:val="single"/>
        </w:rPr>
        <w:t>Return value</w:t>
      </w:r>
      <w:r>
        <w:rPr>
          <w:b/>
          <w:bCs/>
        </w:rPr>
        <w:br/>
      </w:r>
      <w:r>
        <w:rPr>
          <w:b w:val="false"/>
          <w:bCs w:val="false"/>
          <w:i w:val="false"/>
          <w:iCs w:val="false"/>
        </w:rPr>
        <w:t>From the msdn:</w:t>
        <w:br/>
      </w:r>
      <w:r>
        <w:rPr>
          <w:b w:val="false"/>
          <w:bCs w:val="false"/>
          <w:i/>
          <w:iCs/>
          <w:color w:val="000000"/>
        </w:rPr>
        <w:t xml:space="preserve">- A scalar return value that can fit into 64 bits, including the __m64 type, is returned through RAX. </w:t>
        <w:br/>
        <w:t xml:space="preserve">- Nonscalar types including floats, doubles, and vector types such as </w:t>
      </w:r>
      <w:hyperlink r:id="rId5">
        <w:r>
          <w:rPr>
            <w:rStyle w:val="Hyperlink"/>
            <w:rFonts w:eastAsia="Liberation Mono" w:cs="Liberation Mono" w:ascii="Liberation Mono" w:hAnsi="Liberation Mono"/>
            <w:b w:val="false"/>
            <w:bCs w:val="false"/>
            <w:i/>
            <w:iCs/>
            <w:color w:val="000000"/>
          </w:rPr>
          <w:t>__m128</w:t>
        </w:r>
      </w:hyperlink>
      <w:r>
        <w:rPr>
          <w:b w:val="false"/>
          <w:bCs w:val="false"/>
          <w:i/>
          <w:iCs/>
          <w:color w:val="000000"/>
        </w:rPr>
        <w:t xml:space="preserve">, </w:t>
      </w:r>
      <w:hyperlink r:id="rId6">
        <w:r>
          <w:rPr>
            <w:rStyle w:val="Hyperlink"/>
            <w:rFonts w:eastAsia="Liberation Mono" w:cs="Liberation Mono" w:ascii="Liberation Mono" w:hAnsi="Liberation Mono"/>
            <w:b w:val="false"/>
            <w:bCs w:val="false"/>
            <w:i/>
            <w:iCs/>
            <w:color w:val="000000"/>
          </w:rPr>
          <w:t>__m128i</w:t>
        </w:r>
      </w:hyperlink>
      <w:r>
        <w:rPr>
          <w:b w:val="false"/>
          <w:bCs w:val="false"/>
          <w:i/>
          <w:iCs/>
          <w:color w:val="000000"/>
        </w:rPr>
        <w:t xml:space="preserve">, </w:t>
      </w:r>
      <w:hyperlink r:id="rId7">
        <w:r>
          <w:rPr>
            <w:rStyle w:val="Hyperlink"/>
            <w:rFonts w:eastAsia="Liberation Mono" w:cs="Liberation Mono" w:ascii="Liberation Mono" w:hAnsi="Liberation Mono"/>
            <w:b w:val="false"/>
            <w:bCs w:val="false"/>
            <w:i/>
            <w:iCs/>
            <w:color w:val="000000"/>
          </w:rPr>
          <w:t>__m128d</w:t>
        </w:r>
      </w:hyperlink>
      <w:r>
        <w:rPr>
          <w:b w:val="false"/>
          <w:bCs w:val="false"/>
          <w:i/>
          <w:iCs/>
          <w:color w:val="000000"/>
        </w:rPr>
        <w:t xml:space="preserve"> are returned in </w:t>
      </w:r>
      <w:r>
        <w:rPr>
          <w:rStyle w:val="Quelltext"/>
          <w:b w:val="false"/>
          <w:bCs w:val="false"/>
          <w:i/>
          <w:iCs/>
          <w:color w:val="000000"/>
        </w:rPr>
        <w:t>XMM0</w:t>
      </w:r>
      <w:r>
        <w:rPr>
          <w:b w:val="false"/>
          <w:bCs w:val="false"/>
          <w:i/>
          <w:iCs/>
          <w:color w:val="000000"/>
        </w:rPr>
        <w:t>.</w:t>
        <w:br/>
      </w:r>
    </w:p>
    <w:p>
      <w:pPr>
        <w:pStyle w:val="Normal"/>
        <w:spacing w:before="0" w:after="200"/>
        <w:jc w:val="left"/>
        <w:rPr>
          <w:b/>
          <w:bCs/>
          <w:u w:val="single"/>
        </w:rPr>
      </w:pPr>
      <w:r>
        <w:rPr>
          <w:b/>
          <w:bCs/>
          <w:u w:val="single"/>
        </w:rPr>
        <w:t>Solutions for the Exercises</w:t>
        <w:br/>
      </w:r>
      <w:r>
        <w:rPr>
          <w:b w:val="false"/>
          <w:bCs w:val="false"/>
          <w:u w:val="none"/>
        </w:rPr>
        <w:br/>
      </w:r>
      <w:r>
        <w:rPr>
          <w:b w:val="false"/>
          <w:bCs w:val="false"/>
          <w:u w:val="single"/>
        </w:rPr>
        <w:t>Task:1</w:t>
      </w:r>
      <w:r>
        <w:rPr>
          <w:b w:val="false"/>
          <w:bCs w:val="false"/>
          <w:u w:val="none"/>
        </w:rPr>
        <w:br/>
        <w:t>func_1 (</w:t>
      </w:r>
      <w:r>
        <w:rPr>
          <w:b w:val="false"/>
          <w:bCs w:val="false"/>
          <w:color w:val="3366FF"/>
          <w:u w:val="none"/>
        </w:rPr>
        <w:t>float</w:t>
      </w:r>
      <w:r>
        <w:rPr>
          <w:b w:val="false"/>
          <w:bCs w:val="false"/>
          <w:u w:val="none"/>
        </w:rPr>
        <w:t xml:space="preserve"> a, </w:t>
      </w:r>
      <w:r>
        <w:rPr>
          <w:b w:val="false"/>
          <w:bCs w:val="false"/>
          <w:color w:val="3366FF"/>
          <w:u w:val="none"/>
        </w:rPr>
        <w:t>int</w:t>
      </w:r>
      <w:r>
        <w:rPr>
          <w:b w:val="false"/>
          <w:bCs w:val="false"/>
          <w:u w:val="none"/>
        </w:rPr>
        <w:t xml:space="preserve"> b, </w:t>
      </w:r>
      <w:r>
        <w:rPr>
          <w:b w:val="false"/>
          <w:bCs w:val="false"/>
          <w:color w:val="3366FF"/>
          <w:u w:val="none"/>
        </w:rPr>
        <w:t>float</w:t>
      </w:r>
      <w:r>
        <w:rPr>
          <w:b w:val="false"/>
          <w:bCs w:val="false"/>
          <w:u w:val="none"/>
        </w:rPr>
        <w:t xml:space="preserve"> c, </w:t>
      </w:r>
      <w:r>
        <w:rPr>
          <w:b w:val="false"/>
          <w:bCs w:val="false"/>
          <w:color w:val="3366FF"/>
          <w:u w:val="none"/>
        </w:rPr>
        <w:t>int</w:t>
      </w:r>
      <w:r>
        <w:rPr>
          <w:b w:val="false"/>
          <w:bCs w:val="false"/>
          <w:u w:val="none"/>
        </w:rPr>
        <w:t xml:space="preserve"> d, </w:t>
      </w:r>
      <w:r>
        <w:rPr>
          <w:b w:val="false"/>
          <w:bCs w:val="false"/>
          <w:color w:val="3366FF"/>
          <w:u w:val="none"/>
        </w:rPr>
        <w:t>float</w:t>
      </w:r>
      <w:r>
        <w:rPr>
          <w:b w:val="false"/>
          <w:bCs w:val="false"/>
          <w:u w:val="none"/>
        </w:rPr>
        <w:t xml:space="preserve"> e, </w:t>
      </w:r>
      <w:r>
        <w:rPr>
          <w:b w:val="false"/>
          <w:bCs w:val="false"/>
          <w:color w:val="3366FF"/>
          <w:u w:val="none"/>
        </w:rPr>
        <w:t>int</w:t>
      </w:r>
      <w:r>
        <w:rPr>
          <w:b w:val="false"/>
          <w:bCs w:val="false"/>
          <w:u w:val="none"/>
        </w:rPr>
        <w:t xml:space="preserve"> f)</w:t>
        <w:br/>
        <w:br/>
        <w:t>a = XMM0</w:t>
        <w:br/>
        <w:t>b = RDX</w:t>
        <w:br/>
        <w:t>c = XMM2</w:t>
        <w:br/>
        <w:t>d = r9</w:t>
        <w:br/>
        <w:t>e = Stack</w:t>
        <w:br/>
        <w:t>f = Stack</w:t>
        <w:br/>
        <w:br/>
      </w:r>
      <w:r>
        <w:rPr>
          <w:b w:val="false"/>
          <w:bCs w:val="false"/>
          <w:u w:val="single"/>
        </w:rPr>
        <w:t>Task 2:</w:t>
      </w:r>
      <w:r>
        <w:rPr>
          <w:b w:val="false"/>
          <w:bCs w:val="false"/>
          <w:u w:val="none"/>
        </w:rPr>
        <w:br/>
        <w:t>func_2 (</w:t>
      </w:r>
      <w:r>
        <w:rPr>
          <w:b w:val="false"/>
          <w:bCs w:val="false"/>
          <w:color w:val="3366FF"/>
          <w:u w:val="none"/>
        </w:rPr>
        <w:t>int</w:t>
      </w:r>
      <w:r>
        <w:rPr>
          <w:b w:val="false"/>
          <w:bCs w:val="false"/>
          <w:u w:val="none"/>
        </w:rPr>
        <w:t xml:space="preserve"> a, </w:t>
      </w:r>
      <w:r>
        <w:rPr>
          <w:b w:val="false"/>
          <w:bCs w:val="false"/>
          <w:color w:val="3366FF"/>
          <w:u w:val="none"/>
        </w:rPr>
        <w:t>int</w:t>
      </w:r>
      <w:r>
        <w:rPr>
          <w:b w:val="false"/>
          <w:bCs w:val="false"/>
          <w:u w:val="none"/>
        </w:rPr>
        <w:t xml:space="preserve"> b, </w:t>
      </w:r>
      <w:r>
        <w:rPr>
          <w:b w:val="false"/>
          <w:bCs w:val="false"/>
          <w:color w:val="3366FF"/>
          <w:u w:val="none"/>
        </w:rPr>
        <w:t>int</w:t>
      </w:r>
      <w:r>
        <w:rPr>
          <w:b w:val="false"/>
          <w:bCs w:val="false"/>
          <w:u w:val="none"/>
        </w:rPr>
        <w:t xml:space="preserve"> c, </w:t>
      </w:r>
      <w:r>
        <w:rPr>
          <w:b w:val="false"/>
          <w:bCs w:val="false"/>
          <w:color w:val="3366FF"/>
          <w:u w:val="none"/>
        </w:rPr>
        <w:t>float</w:t>
      </w:r>
      <w:r>
        <w:rPr>
          <w:b w:val="false"/>
          <w:bCs w:val="false"/>
          <w:u w:val="none"/>
        </w:rPr>
        <w:t xml:space="preserve"> d, </w:t>
      </w:r>
      <w:r>
        <w:rPr>
          <w:b w:val="false"/>
          <w:bCs w:val="false"/>
          <w:color w:val="3366FF"/>
          <w:u w:val="none"/>
        </w:rPr>
        <w:t>float</w:t>
      </w:r>
      <w:r>
        <w:rPr>
          <w:b w:val="false"/>
          <w:bCs w:val="false"/>
          <w:u w:val="none"/>
        </w:rPr>
        <w:t xml:space="preserve"> e, </w:t>
      </w:r>
      <w:r>
        <w:rPr>
          <w:b w:val="false"/>
          <w:bCs w:val="false"/>
          <w:color w:val="3366FF"/>
          <w:u w:val="none"/>
        </w:rPr>
        <w:t>int</w:t>
      </w:r>
      <w:r>
        <w:rPr>
          <w:b w:val="false"/>
          <w:bCs w:val="false"/>
          <w:u w:val="none"/>
        </w:rPr>
        <w:t xml:space="preserve"> f)</w:t>
        <w:br/>
        <w:br/>
        <w:t>a = RCX</w:t>
        <w:br/>
        <w:t>b = RDX</w:t>
        <w:br/>
        <w:t>c = R8</w:t>
        <w:br/>
        <w:t>d = XMM3</w:t>
        <w:br/>
        <w:t>e = Stack</w:t>
        <w:br/>
        <w:t>f = Stack</w:t>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6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c5b61"/>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Quelltext">
    <w:name w:val="Quelltext"/>
    <w:qFormat/>
    <w:rPr>
      <w:rFonts w:ascii="Liberation Mono" w:hAnsi="Liberation Mono" w:eastAsia="Liberation Mono" w:cs="Liberation Mono"/>
    </w:rPr>
  </w:style>
  <w:style w:type="character" w:styleId="FollowedHyperlink">
    <w:name w:val="FollowedHyperlink"/>
    <w:rPr>
      <w:color w:val="800000"/>
      <w:u w:val="single"/>
    </w:rPr>
  </w:style>
  <w:style w:type="character" w:styleId="Nummerierungszeichen">
    <w:name w:val="Nummerierungszeichen"/>
    <w:qFormat/>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berschriftuser">
    <w:name w:val="Überschrift (user)"/>
    <w:basedOn w:val="Normal"/>
    <w:next w:val="BodyText"/>
    <w:qFormat/>
    <w:pPr>
      <w:keepNext w:val="true"/>
      <w:spacing w:before="240" w:after="120"/>
    </w:pPr>
    <w:rPr>
      <w:rFonts w:ascii="Liberation Sans" w:hAnsi="Liberation Sans" w:eastAsia="Microsoft YaHei" w:cs="Lucida Sans"/>
      <w:sz w:val="28"/>
      <w:szCs w:val="28"/>
    </w:rPr>
  </w:style>
  <w:style w:type="paragraph" w:styleId="Verzeichnisuser">
    <w:name w:val="Verzeichnis (user)"/>
    <w:basedOn w:val="Normal"/>
    <w:qFormat/>
    <w:pPr>
      <w:suppressLineNumbers/>
    </w:pPr>
    <w:rPr>
      <w:rFonts w:cs="Lucida Sans"/>
    </w:rPr>
  </w:style>
  <w:style w:type="paragraph" w:styleId="Tabelleninhalt">
    <w:name w:val="Tabelleninhalt"/>
    <w:basedOn w:val="Normal"/>
    <w:qFormat/>
    <w:pPr>
      <w:widowControl w:val="false"/>
      <w:suppressLineNumbers/>
    </w:pPr>
    <w:rPr/>
  </w:style>
  <w:style w:type="paragraph" w:styleId="VorformatierterText">
    <w:name w:val="Vorformatierter Text"/>
    <w:basedOn w:val="Normal"/>
    <w:qFormat/>
    <w:pPr>
      <w:spacing w:before="0" w:after="0"/>
    </w:pPr>
    <w:rPr>
      <w:rFonts w:ascii="Liberation Mono" w:hAnsi="Liberation Mono" w:eastAsia="Liberation Mono" w:cs="Liberation Mono"/>
      <w:sz w:val="20"/>
      <w:szCs w:val="20"/>
    </w:rPr>
  </w:style>
  <w:style w:type="numbering" w:styleId="KeineListeuser" w:default="1">
    <w:name w:val="Keine Liste (user)"/>
    <w:uiPriority w:val="99"/>
    <w:semiHidden/>
    <w:unhideWhenUsed/>
    <w:qFormat/>
  </w:style>
  <w:style w:type="table" w:default="1" w:styleId="NormaleTabelle">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arn.microsoft.com/en-us/cpp/build/x64-calling-convention?view=msvc-17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learn.microsoft.com/en-us/cpp/cpp/m128?view=msvc-170" TargetMode="External"/><Relationship Id="rId6" Type="http://schemas.openxmlformats.org/officeDocument/2006/relationships/hyperlink" Target="https://learn.microsoft.com/en-us/cpp/cpp/m128i?view=msvc-170" TargetMode="External"/><Relationship Id="rId7" Type="http://schemas.openxmlformats.org/officeDocument/2006/relationships/hyperlink" Target="https://learn.microsoft.com/en-us/cpp/cpp/m128d?view=msvc-170"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798</TotalTime>
  <Application>LibreOffice/26.2.5.2$Windows_X86_64 LibreOffice_project/cd7284b4cbbfeb507e630c1aac019f4157393acb</Application>
  <AppVersion>15.0000</AppVersion>
  <Pages>5</Pages>
  <Words>684</Words>
  <Characters>3348</Characters>
  <CharactersWithSpaces>4099</CharactersWithSpaces>
  <Paragraphs>50</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2026-08-03T20:02:00Z</dcterms:created>
  <dc:creator>Dominik</dc:creator>
  <dc:description/>
  <dc:language>en-US</dc:language>
  <cp:lastModifiedBy/>
  <dcterms:modified xsi:type="dcterms:W3CDTF">2026-08-12T02:00:15Z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