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C3581B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B958FE" w:rsidRDefault="00B958FE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B958FE">
        <w:rPr>
          <w:rFonts w:ascii="Arial" w:hAnsi="Arial" w:cs="Arial"/>
        </w:rPr>
        <w:t xml:space="preserve">Padronizar </w:t>
      </w:r>
      <w:r w:rsidR="00B25C86">
        <w:rPr>
          <w:rFonts w:ascii="Arial" w:hAnsi="Arial" w:cs="Arial"/>
        </w:rPr>
        <w:t xml:space="preserve">o procedimento para </w:t>
      </w:r>
      <w:r w:rsidRPr="00B958FE">
        <w:rPr>
          <w:rFonts w:ascii="Arial" w:hAnsi="Arial" w:cs="Arial"/>
        </w:rPr>
        <w:t>administração de medicamentos por via auricular.</w:t>
      </w:r>
      <w:bookmarkStart w:id="0" w:name="_GoBack"/>
      <w:bookmarkEnd w:id="0"/>
    </w:p>
    <w:p w:rsidR="00B958FE" w:rsidRPr="00B958FE" w:rsidRDefault="00B958FE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C3581B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C3581B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C3581B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B958F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BE0BA1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E0BA1">
              <w:rPr>
                <w:rFonts w:ascii="Arial" w:hAnsi="Arial" w:cs="Arial"/>
                <w:b/>
              </w:rPr>
              <w:t>Agente Executor</w:t>
            </w:r>
          </w:p>
        </w:tc>
      </w:tr>
      <w:tr w:rsidR="00B958FE" w:rsidRPr="005A4C3B" w:rsidTr="00D509E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58FE" w:rsidRPr="00DB797F" w:rsidRDefault="00B958FE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Verificar prescrição médica.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8FE" w:rsidRPr="00B958FE" w:rsidRDefault="00D509EE" w:rsidP="00D509EE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852D28" w:rsidRPr="005A4C3B" w:rsidTr="00D509E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52D28" w:rsidRPr="005A4C3B" w:rsidRDefault="00B958FE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8D36CE" w:rsidRPr="00DB797F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B958FE" w:rsidRDefault="00D509EE" w:rsidP="00D509EE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8D36CE" w:rsidRPr="005A4C3B" w:rsidTr="00D509E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36CE" w:rsidRPr="005A4C3B" w:rsidRDefault="00BE0BA1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60C5E">
              <w:rPr>
                <w:rFonts w:ascii="Arial" w:hAnsi="Arial" w:cs="Arial"/>
                <w:color w:val="000000"/>
              </w:rPr>
              <w:t xml:space="preserve">Fazer o rótulo, conferindo </w:t>
            </w:r>
            <w:r>
              <w:rPr>
                <w:rFonts w:ascii="Arial" w:hAnsi="Arial" w:cs="Arial"/>
                <w:color w:val="000000"/>
              </w:rPr>
              <w:t>os “9 Certos da Medicação”.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36CE" w:rsidRPr="00B958FE" w:rsidRDefault="00D509EE" w:rsidP="00D509EE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C10FE" w:rsidRPr="005A4C3B" w:rsidTr="00D509E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C10FE" w:rsidRDefault="00FC10FE" w:rsidP="00FC10F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241C43">
              <w:rPr>
                <w:rFonts w:ascii="Arial" w:hAnsi="Arial" w:cs="Arial"/>
                <w:color w:val="000000"/>
              </w:rPr>
              <w:t>Preparar o material e levar ao cliente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7A3111" w:rsidRPr="00A60C5E" w:rsidRDefault="007A3111" w:rsidP="007A311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Medicação a ser administrada</w:t>
            </w:r>
          </w:p>
          <w:p w:rsidR="007A3111" w:rsidRDefault="007A3111" w:rsidP="007A311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37019E">
              <w:rPr>
                <w:rFonts w:ascii="Arial" w:hAnsi="Arial" w:cs="Arial"/>
                <w:color w:val="000000"/>
              </w:rPr>
              <w:t>G</w:t>
            </w:r>
            <w:r>
              <w:rPr>
                <w:rFonts w:ascii="Arial" w:hAnsi="Arial" w:cs="Arial"/>
                <w:color w:val="000000"/>
              </w:rPr>
              <w:t>azes</w:t>
            </w:r>
          </w:p>
          <w:p w:rsidR="00FC10FE" w:rsidRPr="00A60C5E" w:rsidRDefault="007A3111" w:rsidP="007A311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7A3111">
              <w:rPr>
                <w:rFonts w:ascii="Arial" w:hAnsi="Arial" w:cs="Arial"/>
                <w:color w:val="000000"/>
              </w:rPr>
              <w:t>Luvas de procedimento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10FE" w:rsidRPr="00B958FE" w:rsidRDefault="00D509EE" w:rsidP="00D509EE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B4194" w:rsidRPr="005A4C3B" w:rsidTr="00D509E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4194" w:rsidRPr="00241C43" w:rsidRDefault="00FB4194" w:rsidP="00FC10F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Pr="00A60C5E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4194" w:rsidRPr="00B958FE" w:rsidRDefault="00D509EE" w:rsidP="00D509EE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8D36CE" w:rsidRPr="005A4C3B" w:rsidTr="00D509E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36CE" w:rsidRPr="005A4C3B" w:rsidRDefault="00FB4194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60C5E">
              <w:rPr>
                <w:rFonts w:ascii="Arial" w:hAnsi="Arial" w:cs="Arial"/>
                <w:color w:val="000000"/>
              </w:rPr>
              <w:t>Orientar o cliente</w:t>
            </w:r>
            <w:r>
              <w:rPr>
                <w:rFonts w:ascii="Arial" w:hAnsi="Arial" w:cs="Arial"/>
                <w:color w:val="000000"/>
              </w:rPr>
              <w:t xml:space="preserve"> quanto ao procedimento.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36CE" w:rsidRPr="00B958FE" w:rsidRDefault="00D509EE" w:rsidP="00D509EE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460C6" w:rsidRPr="005A4C3B" w:rsidTr="00D509E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460C6" w:rsidRPr="00A60C5E" w:rsidRDefault="00F460C6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Calçar luvas de procedimento.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60C6" w:rsidRPr="00B958FE" w:rsidRDefault="00D509EE" w:rsidP="00D509EE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8D36CE" w:rsidRPr="005A4C3B" w:rsidTr="00D509E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36CE" w:rsidRPr="005A4C3B" w:rsidRDefault="00BC6899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C6899">
              <w:rPr>
                <w:rFonts w:ascii="Arial" w:hAnsi="Arial" w:cs="Arial"/>
                <w:color w:val="000000"/>
              </w:rPr>
              <w:t xml:space="preserve">Colocar o cliente em decúbito dorsal com a cabeça lateralizada, deixando </w:t>
            </w:r>
            <w:r w:rsidRPr="00BC6899">
              <w:rPr>
                <w:rFonts w:ascii="Arial" w:hAnsi="Arial" w:cs="Arial"/>
                <w:color w:val="000000"/>
              </w:rPr>
              <w:lastRenderedPageBreak/>
              <w:t>para cima o ouvido que receberá a medicação.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36CE" w:rsidRPr="00B958FE" w:rsidRDefault="00D509EE" w:rsidP="00D509EE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lastRenderedPageBreak/>
              <w:t xml:space="preserve">Técnico de       </w:t>
            </w:r>
            <w:r w:rsidRPr="00B42FE4">
              <w:rPr>
                <w:rFonts w:ascii="Arial" w:hAnsi="Arial" w:cs="Arial"/>
              </w:rPr>
              <w:lastRenderedPageBreak/>
              <w:t>Enfermagem</w:t>
            </w:r>
          </w:p>
        </w:tc>
      </w:tr>
      <w:tr w:rsidR="008D36CE" w:rsidRPr="005A4C3B" w:rsidTr="00D509E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36CE" w:rsidRPr="005A4C3B" w:rsidRDefault="008D36CE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B797F">
              <w:rPr>
                <w:rFonts w:ascii="Arial" w:hAnsi="Arial" w:cs="Arial"/>
                <w:color w:val="000000"/>
              </w:rPr>
              <w:lastRenderedPageBreak/>
              <w:t>Secar o pavilhão auricular e puxar suavemente o lóbulo, para cima e para trás, em clientes adultos. Em crianças, o lóbulo é puxado para baixo e para trás</w:t>
            </w:r>
            <w:r w:rsidR="00B958FE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36CE" w:rsidRPr="00B958FE" w:rsidRDefault="00D509EE" w:rsidP="00D509EE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8D36CE" w:rsidRPr="005A4C3B" w:rsidTr="00D509E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36CE" w:rsidRPr="005A4C3B" w:rsidRDefault="008D36CE" w:rsidP="00506B9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DB797F">
              <w:rPr>
                <w:rFonts w:ascii="Arial" w:hAnsi="Arial" w:cs="Arial"/>
                <w:color w:val="000000"/>
              </w:rPr>
              <w:t>Pingar a quantidade de gotas prescritas, sem</w:t>
            </w:r>
            <w:r w:rsidR="00506B93">
              <w:rPr>
                <w:rFonts w:ascii="Arial" w:hAnsi="Arial" w:cs="Arial"/>
                <w:color w:val="000000"/>
              </w:rPr>
              <w:t xml:space="preserve"> tocar o conta-gotas no cliente.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36CE" w:rsidRPr="00B958FE" w:rsidRDefault="00D509EE" w:rsidP="00D509EE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506B93" w:rsidRPr="005A4C3B" w:rsidTr="00D509E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06B93" w:rsidRPr="00DB797F" w:rsidRDefault="00506B93" w:rsidP="00506B9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06B93">
              <w:rPr>
                <w:rFonts w:ascii="Arial" w:hAnsi="Arial" w:cs="Arial"/>
                <w:color w:val="000000"/>
              </w:rPr>
              <w:t>Soltar o ouvido e remover o excesso de medicação ao redor do mesmo com gaze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B93" w:rsidRPr="00B958FE" w:rsidRDefault="00D509EE" w:rsidP="00D509EE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FB7428" w:rsidRPr="005A4C3B" w:rsidTr="00D509E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428" w:rsidRPr="00506B93" w:rsidRDefault="00FB7428" w:rsidP="00506B9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Orientar</w:t>
            </w:r>
            <w:r w:rsidRPr="00241C43">
              <w:rPr>
                <w:rFonts w:ascii="Arial" w:hAnsi="Arial" w:cs="Arial"/>
                <w:color w:val="000000"/>
              </w:rPr>
              <w:t xml:space="preserve"> ao cliente para manter-se por alguns minutos nessa posição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7428" w:rsidRPr="00B958FE" w:rsidRDefault="00D509EE" w:rsidP="00D509EE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8D36CE" w:rsidRPr="005A4C3B" w:rsidTr="00D509E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36CE" w:rsidRPr="005A4C3B" w:rsidRDefault="00F50A56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B7C27">
              <w:rPr>
                <w:rFonts w:ascii="Arial" w:hAnsi="Arial" w:cs="Arial"/>
                <w:color w:val="000000"/>
              </w:rPr>
              <w:t>Retirar o material, deixando o ambiente em ordem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36CE" w:rsidRPr="00B958FE" w:rsidRDefault="00D509EE" w:rsidP="00D509EE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31E6C" w:rsidRPr="005A4C3B" w:rsidTr="00D509E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31E6C" w:rsidRPr="003B7C27" w:rsidRDefault="00131E6C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E6C" w:rsidRPr="00B958FE" w:rsidRDefault="00D509EE" w:rsidP="00D509EE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8D36CE" w:rsidRPr="005A4C3B" w:rsidTr="00D509E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36CE" w:rsidRPr="005A4C3B" w:rsidRDefault="00B958FE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Pr="00DB797F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36CE" w:rsidRPr="00B958FE" w:rsidRDefault="00D509EE" w:rsidP="00D509EE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8D36CE" w:rsidRPr="005A4C3B" w:rsidTr="00D509E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36CE" w:rsidRPr="005A4C3B" w:rsidRDefault="00131E6C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22479">
              <w:rPr>
                <w:rFonts w:ascii="Arial" w:hAnsi="Arial" w:cs="Arial"/>
              </w:rPr>
              <w:t>Checar na prescrição médica o medicamento administrado e observações importantes</w:t>
            </w:r>
            <w:r w:rsidRPr="00A60C5E">
              <w:rPr>
                <w:rFonts w:ascii="Arial" w:hAnsi="Arial" w:cs="Arial"/>
                <w:color w:val="000000"/>
              </w:rPr>
              <w:t>, carimbar e assinar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36CE" w:rsidRPr="00B958FE" w:rsidRDefault="00D509EE" w:rsidP="00D509EE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</w:tbl>
    <w:p w:rsidR="000868D0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131E6C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131E6C" w:rsidRPr="00B958FE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E6C" w:rsidRPr="008C2F29" w:rsidRDefault="00131E6C" w:rsidP="0008435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E6C" w:rsidRPr="005A4C3B" w:rsidRDefault="00131E6C" w:rsidP="0008435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E6C" w:rsidRPr="005A4C3B" w:rsidRDefault="00131E6C" w:rsidP="0008435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E6C" w:rsidRPr="005A4C3B" w:rsidRDefault="00131E6C" w:rsidP="0008435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E6C" w:rsidRPr="005A4C3B" w:rsidRDefault="00131E6C" w:rsidP="0008435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E6C" w:rsidRPr="005A4C3B" w:rsidRDefault="00131E6C" w:rsidP="0008435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A817A0" w:rsidRPr="007B7276" w:rsidRDefault="00A817A0" w:rsidP="00A817A0">
      <w:pPr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7B7276">
        <w:rPr>
          <w:rFonts w:ascii="Arial" w:hAnsi="Arial" w:cs="Arial"/>
        </w:rPr>
        <w:t xml:space="preserve">Vejam quais são os “9 Certos da Medicação”: </w:t>
      </w:r>
    </w:p>
    <w:p w:rsidR="00A817A0" w:rsidRPr="00E33652" w:rsidRDefault="00A817A0" w:rsidP="00A817A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1) Paciente certo </w:t>
      </w:r>
    </w:p>
    <w:p w:rsidR="00A817A0" w:rsidRPr="00E33652" w:rsidRDefault="00A817A0" w:rsidP="00A817A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2) Medicamento certo </w:t>
      </w:r>
    </w:p>
    <w:p w:rsidR="00A817A0" w:rsidRPr="00E33652" w:rsidRDefault="00A817A0" w:rsidP="00A817A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3) Dose certa </w:t>
      </w:r>
    </w:p>
    <w:p w:rsidR="00A817A0" w:rsidRPr="00E33652" w:rsidRDefault="00A817A0" w:rsidP="00A817A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4) Via certa </w:t>
      </w:r>
    </w:p>
    <w:p w:rsidR="00A817A0" w:rsidRPr="00E33652" w:rsidRDefault="00A817A0" w:rsidP="00A817A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5) Hora certa </w:t>
      </w:r>
    </w:p>
    <w:p w:rsidR="00A817A0" w:rsidRPr="00E33652" w:rsidRDefault="00A817A0" w:rsidP="00A817A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6) Tempo certo </w:t>
      </w:r>
    </w:p>
    <w:p w:rsidR="00A817A0" w:rsidRPr="00E33652" w:rsidRDefault="00A817A0" w:rsidP="00A817A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lastRenderedPageBreak/>
        <w:t xml:space="preserve">7) Validade certa </w:t>
      </w:r>
    </w:p>
    <w:p w:rsidR="00A817A0" w:rsidRPr="00E33652" w:rsidRDefault="00A817A0" w:rsidP="00A817A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8) Abordagem certa </w:t>
      </w:r>
    </w:p>
    <w:p w:rsidR="00A817A0" w:rsidRPr="00E33652" w:rsidRDefault="00A817A0" w:rsidP="00A817A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9) Registro certo </w:t>
      </w:r>
    </w:p>
    <w:p w:rsidR="0026067C" w:rsidRPr="005A4C3B" w:rsidRDefault="00700D87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1" o:spid="_x0000_s1026" type="#_x0000_t202" style="position:absolute;left:0;text-align:left;margin-left:324.7pt;margin-top:617.8pt;width:142.3pt;height:57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MG4PncvAgAAWA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7" type="#_x0000_t202" style="position:absolute;left:0;text-align:left;margin-left:324.7pt;margin-top:617.8pt;width:142.3pt;height:57.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sALg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700D87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8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341" w:rsidRDefault="00CC2341">
      <w:r>
        <w:separator/>
      </w:r>
    </w:p>
  </w:endnote>
  <w:endnote w:type="continuationSeparator" w:id="1">
    <w:p w:rsidR="00CC2341" w:rsidRDefault="00CC23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958FE" w:rsidRPr="00B958FE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B958FE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958FE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958FE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B958FE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B958FE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958FE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B958FE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958FE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B958FE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B958FE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958FE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958FE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B958FE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958FE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B958FE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B958FE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B958FE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B958FE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341" w:rsidRDefault="00CC2341">
      <w:r>
        <w:rPr>
          <w:color w:val="000000"/>
        </w:rPr>
        <w:separator/>
      </w:r>
    </w:p>
  </w:footnote>
  <w:footnote w:type="continuationSeparator" w:id="1">
    <w:p w:rsidR="00CC2341" w:rsidRDefault="00CC23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B958FE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958FE" w:rsidRDefault="00B958FE" w:rsidP="00B958FE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958FE" w:rsidRDefault="00B958FE" w:rsidP="00B958FE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071</w:t>
          </w:r>
        </w:p>
      </w:tc>
    </w:tr>
    <w:tr w:rsidR="00B958FE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958FE" w:rsidRDefault="00B958FE" w:rsidP="00B958FE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Administração de Medicamento por Via A</w:t>
          </w:r>
          <w:r w:rsidRPr="00DB797F">
            <w:rPr>
              <w:rFonts w:ascii="Arial" w:hAnsi="Arial" w:cs="Arial"/>
              <w:b/>
              <w:color w:val="000000"/>
            </w:rPr>
            <w:t>uricular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958FE" w:rsidRDefault="00B958FE" w:rsidP="00B958FE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B958FE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958FE" w:rsidRDefault="00B958FE" w:rsidP="00B958FE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958FE" w:rsidRDefault="00B958FE" w:rsidP="00B958FE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700D87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700D87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A817A0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700D87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700D87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700D87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A817A0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700D87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B958FE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B958FE">
            <w:rPr>
              <w:rFonts w:ascii="Arial" w:hAnsi="Arial" w:cs="Arial"/>
              <w:b/>
              <w:bCs/>
              <w:sz w:val="18"/>
              <w:szCs w:val="18"/>
            </w:rPr>
            <w:t>071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B958FE">
            <w:rPr>
              <w:rFonts w:ascii="Arial" w:hAnsi="Arial" w:cs="Arial"/>
              <w:b/>
              <w:color w:val="000000"/>
            </w:rPr>
            <w:t>Administração de Medicamento por Via A</w:t>
          </w:r>
          <w:r w:rsidR="00B958FE" w:rsidRPr="00DB797F">
            <w:rPr>
              <w:rFonts w:ascii="Arial" w:hAnsi="Arial" w:cs="Arial"/>
              <w:b/>
              <w:color w:val="000000"/>
            </w:rPr>
            <w:t>uricular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B958FE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700D87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700D87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A817A0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700D87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700D87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700D87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A817A0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700D87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625B8"/>
    <w:multiLevelType w:val="hybridMultilevel"/>
    <w:tmpl w:val="74045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87230"/>
    <w:multiLevelType w:val="hybridMultilevel"/>
    <w:tmpl w:val="DB4C7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40C3"/>
    <w:rsid w:val="000037AD"/>
    <w:rsid w:val="0002744F"/>
    <w:rsid w:val="000868D0"/>
    <w:rsid w:val="00131E6C"/>
    <w:rsid w:val="00135F13"/>
    <w:rsid w:val="00171435"/>
    <w:rsid w:val="0026067C"/>
    <w:rsid w:val="00317AAC"/>
    <w:rsid w:val="003B6A43"/>
    <w:rsid w:val="003D0C87"/>
    <w:rsid w:val="003D6745"/>
    <w:rsid w:val="004D1227"/>
    <w:rsid w:val="00506B93"/>
    <w:rsid w:val="00532EC0"/>
    <w:rsid w:val="005575D8"/>
    <w:rsid w:val="005A4C3B"/>
    <w:rsid w:val="006456AB"/>
    <w:rsid w:val="006F0105"/>
    <w:rsid w:val="00700D87"/>
    <w:rsid w:val="007A3111"/>
    <w:rsid w:val="008108BC"/>
    <w:rsid w:val="00852D28"/>
    <w:rsid w:val="00887A09"/>
    <w:rsid w:val="008A0B5E"/>
    <w:rsid w:val="008B1881"/>
    <w:rsid w:val="008D36CE"/>
    <w:rsid w:val="009D6342"/>
    <w:rsid w:val="009F522F"/>
    <w:rsid w:val="00A16733"/>
    <w:rsid w:val="00A340C3"/>
    <w:rsid w:val="00A664BB"/>
    <w:rsid w:val="00A817A0"/>
    <w:rsid w:val="00B25C86"/>
    <w:rsid w:val="00B30425"/>
    <w:rsid w:val="00B750B6"/>
    <w:rsid w:val="00B90D92"/>
    <w:rsid w:val="00B9337B"/>
    <w:rsid w:val="00B958FE"/>
    <w:rsid w:val="00BA101C"/>
    <w:rsid w:val="00BC6899"/>
    <w:rsid w:val="00BD133C"/>
    <w:rsid w:val="00BE0BA1"/>
    <w:rsid w:val="00C3581B"/>
    <w:rsid w:val="00C40DCD"/>
    <w:rsid w:val="00C7749A"/>
    <w:rsid w:val="00CC2341"/>
    <w:rsid w:val="00D509EE"/>
    <w:rsid w:val="00DF659A"/>
    <w:rsid w:val="00ED47BD"/>
    <w:rsid w:val="00F27CA6"/>
    <w:rsid w:val="00F460C6"/>
    <w:rsid w:val="00F50A56"/>
    <w:rsid w:val="00FA3D5C"/>
    <w:rsid w:val="00FB4194"/>
    <w:rsid w:val="00FB7428"/>
    <w:rsid w:val="00FC1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887A09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87A09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887A09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887A09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887A09"/>
    <w:pPr>
      <w:jc w:val="center"/>
    </w:pPr>
    <w:rPr>
      <w:i/>
      <w:iCs/>
    </w:rPr>
  </w:style>
  <w:style w:type="paragraph" w:styleId="Lista">
    <w:name w:val="List"/>
    <w:basedOn w:val="Textbody"/>
    <w:rsid w:val="00887A09"/>
    <w:rPr>
      <w:rFonts w:cs="Tahoma"/>
    </w:rPr>
  </w:style>
  <w:style w:type="paragraph" w:styleId="Legenda">
    <w:name w:val="caption"/>
    <w:basedOn w:val="Standard"/>
    <w:rsid w:val="00887A09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887A09"/>
    <w:pPr>
      <w:suppressLineNumbers/>
    </w:pPr>
    <w:rPr>
      <w:rFonts w:cs="Tahoma"/>
    </w:rPr>
  </w:style>
  <w:style w:type="paragraph" w:styleId="Cabealho">
    <w:name w:val="header"/>
    <w:basedOn w:val="Normal"/>
    <w:rsid w:val="00887A09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887A09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887A0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887A09"/>
    <w:pPr>
      <w:suppressLineNumbers/>
    </w:pPr>
  </w:style>
  <w:style w:type="paragraph" w:customStyle="1" w:styleId="TableHeading">
    <w:name w:val="Table Heading"/>
    <w:basedOn w:val="TableContents"/>
    <w:rsid w:val="00887A09"/>
    <w:pPr>
      <w:jc w:val="center"/>
    </w:pPr>
    <w:rPr>
      <w:b/>
      <w:bCs/>
    </w:rPr>
  </w:style>
  <w:style w:type="character" w:styleId="Nmerodepgina">
    <w:name w:val="page number"/>
    <w:basedOn w:val="Fontepargpadro"/>
    <w:rsid w:val="00887A09"/>
  </w:style>
  <w:style w:type="character" w:customStyle="1" w:styleId="CabealhoChar">
    <w:name w:val="Cabeçalho Char"/>
    <w:basedOn w:val="Fontepargpadro"/>
    <w:rsid w:val="00887A09"/>
    <w:rPr>
      <w:rFonts w:cs="Mangal"/>
      <w:szCs w:val="21"/>
    </w:rPr>
  </w:style>
  <w:style w:type="character" w:customStyle="1" w:styleId="RodapChar">
    <w:name w:val="Rodapé Char"/>
    <w:basedOn w:val="Fontepargpadro"/>
    <w:rsid w:val="00887A09"/>
    <w:rPr>
      <w:rFonts w:cs="Mangal"/>
      <w:szCs w:val="21"/>
    </w:rPr>
  </w:style>
  <w:style w:type="character" w:customStyle="1" w:styleId="CabealhoChar1">
    <w:name w:val="Cabeçalho Char1"/>
    <w:basedOn w:val="Fontepargpadro"/>
    <w:rsid w:val="00887A09"/>
    <w:rPr>
      <w:rFonts w:cs="Mangal"/>
      <w:szCs w:val="21"/>
    </w:rPr>
  </w:style>
  <w:style w:type="character" w:customStyle="1" w:styleId="RodapChar1">
    <w:name w:val="Rodapé Char1"/>
    <w:basedOn w:val="Fontepargpadro"/>
    <w:rsid w:val="00887A09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887A09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887A09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2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2</TotalTime>
  <Pages>3</Pages>
  <Words>343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3</cp:revision>
  <cp:lastPrinted>2013-12-02T15:22:00Z</cp:lastPrinted>
  <dcterms:created xsi:type="dcterms:W3CDTF">2016-05-15T19:53:00Z</dcterms:created>
  <dcterms:modified xsi:type="dcterms:W3CDTF">2016-05-15T19:57:00Z</dcterms:modified>
</cp:coreProperties>
</file>