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FE164D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437B02">
        <w:rPr>
          <w:rFonts w:ascii="Arial" w:hAnsi="Arial" w:cs="Arial"/>
        </w:rPr>
        <w:t>Padronizar o proc</w:t>
      </w:r>
      <w:r w:rsidR="00437B02">
        <w:rPr>
          <w:rFonts w:ascii="Arial" w:hAnsi="Arial" w:cs="Arial"/>
        </w:rPr>
        <w:t>edimento de cateterismo vesical de demora.</w:t>
      </w:r>
    </w:p>
    <w:p w:rsidR="00FE164D" w:rsidRPr="00FE164D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FE164D" w:rsidRPr="005A4C3B" w:rsidTr="00FE164D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E164D" w:rsidRPr="005A4C3B" w:rsidRDefault="00FE164D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PROCEDIMENTO FEMININO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E164D" w:rsidRPr="00FE164D" w:rsidRDefault="00437B02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Pr="000C6427">
              <w:rPr>
                <w:rFonts w:ascii="Arial" w:hAnsi="Arial" w:cs="Arial"/>
                <w:color w:val="000000"/>
              </w:rPr>
              <w:t>prescrição</w:t>
            </w:r>
            <w:r w:rsidR="00F27089" w:rsidRPr="000C6427">
              <w:rPr>
                <w:rFonts w:ascii="Arial" w:hAnsi="Arial" w:cs="Arial"/>
                <w:color w:val="000000"/>
              </w:rPr>
              <w:t xml:space="preserve"> </w:t>
            </w:r>
            <w:r w:rsidR="004810DB">
              <w:rPr>
                <w:rFonts w:ascii="Arial" w:hAnsi="Arial" w:cs="Arial"/>
                <w:color w:val="000000"/>
              </w:rPr>
              <w:t>médica.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625B84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5B84" w:rsidRDefault="00625B84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B84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  <w:r w:rsidR="00D47AC4">
              <w:rPr>
                <w:rFonts w:ascii="Arial" w:hAnsi="Arial" w:cs="Arial"/>
              </w:rPr>
              <w:t xml:space="preserve"> / Téc.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Default="00F2708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Providenciar o material necessário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  <w:p w:rsidR="00FE164D" w:rsidRPr="004810DB" w:rsidRDefault="00FE164D" w:rsidP="004810D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01 </w:t>
            </w:r>
            <w:r w:rsidR="00437B02">
              <w:rPr>
                <w:rFonts w:ascii="Arial" w:hAnsi="Arial" w:cs="Arial"/>
                <w:color w:val="000000"/>
              </w:rPr>
              <w:t>Bandeja</w:t>
            </w:r>
            <w:r w:rsidRPr="000C6427">
              <w:rPr>
                <w:rFonts w:ascii="Arial" w:hAnsi="Arial" w:cs="Arial"/>
                <w:color w:val="000000"/>
              </w:rPr>
              <w:t xml:space="preserve"> de cateterismo estéril (bandeja, cúpula redonda, pinça </w:t>
            </w:r>
            <w:proofErr w:type="spellStart"/>
            <w:r w:rsidRPr="000C6427">
              <w:rPr>
                <w:rFonts w:ascii="Arial" w:hAnsi="Arial" w:cs="Arial"/>
                <w:color w:val="000000"/>
              </w:rPr>
              <w:t>pean</w:t>
            </w:r>
            <w:proofErr w:type="spellEnd"/>
            <w:r w:rsidR="004810DB">
              <w:rPr>
                <w:rFonts w:ascii="Arial" w:hAnsi="Arial" w:cs="Arial"/>
                <w:color w:val="000000"/>
              </w:rPr>
              <w:t xml:space="preserve">, </w:t>
            </w:r>
            <w:r w:rsidR="004810DB" w:rsidRPr="000C6427">
              <w:rPr>
                <w:rFonts w:ascii="Arial" w:hAnsi="Arial" w:cs="Arial"/>
                <w:color w:val="000000"/>
              </w:rPr>
              <w:t>campo fenestrado</w:t>
            </w:r>
            <w:r w:rsidRPr="004810DB">
              <w:rPr>
                <w:rFonts w:ascii="Arial" w:hAnsi="Arial" w:cs="Arial"/>
                <w:color w:val="000000"/>
              </w:rPr>
              <w:t>)</w:t>
            </w:r>
          </w:p>
          <w:p w:rsidR="00FE164D" w:rsidRPr="000C6427" w:rsidRDefault="00437B02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 estéril</w:t>
            </w:r>
          </w:p>
          <w:p w:rsidR="00FE164D" w:rsidRDefault="00FE164D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01 Seringa de 20ml</w:t>
            </w:r>
          </w:p>
          <w:p w:rsidR="0060515E" w:rsidRPr="000C6427" w:rsidRDefault="0060515E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Agulha 40x12</w:t>
            </w:r>
          </w:p>
          <w:p w:rsidR="00FE164D" w:rsidRDefault="00750181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Sonda</w:t>
            </w:r>
            <w:r w:rsidR="00AE7E9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AE7E9C">
              <w:rPr>
                <w:rFonts w:ascii="Arial" w:hAnsi="Arial" w:cs="Arial"/>
                <w:color w:val="000000"/>
              </w:rPr>
              <w:t>foley</w:t>
            </w:r>
            <w:proofErr w:type="spellEnd"/>
            <w:r w:rsidR="00FE164D" w:rsidRPr="000C6427">
              <w:rPr>
                <w:rFonts w:ascii="Arial" w:hAnsi="Arial" w:cs="Arial"/>
                <w:color w:val="000000"/>
              </w:rPr>
              <w:t xml:space="preserve"> compatível com a idade e indicação</w:t>
            </w:r>
          </w:p>
          <w:p w:rsidR="00437B02" w:rsidRPr="000C6427" w:rsidRDefault="00437B02" w:rsidP="00437B0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01 coletor </w:t>
            </w:r>
            <w:r>
              <w:rPr>
                <w:rFonts w:ascii="Arial" w:hAnsi="Arial" w:cs="Arial"/>
                <w:color w:val="000000"/>
              </w:rPr>
              <w:t xml:space="preserve">de </w:t>
            </w:r>
            <w:r w:rsidRPr="000C6427">
              <w:rPr>
                <w:rFonts w:ascii="Arial" w:hAnsi="Arial" w:cs="Arial"/>
                <w:color w:val="000000"/>
              </w:rPr>
              <w:t>sistema fechado</w:t>
            </w:r>
          </w:p>
          <w:p w:rsidR="00FE164D" w:rsidRPr="000C6427" w:rsidRDefault="00FB50FA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Á</w:t>
            </w:r>
            <w:r w:rsidR="00FE164D" w:rsidRPr="000C6427">
              <w:rPr>
                <w:rFonts w:ascii="Arial" w:hAnsi="Arial" w:cs="Arial"/>
                <w:color w:val="000000"/>
              </w:rPr>
              <w:t>gua destilada</w:t>
            </w:r>
            <w:r w:rsidR="00437B02">
              <w:rPr>
                <w:rFonts w:ascii="Arial" w:hAnsi="Arial" w:cs="Arial"/>
                <w:color w:val="000000"/>
              </w:rPr>
              <w:t xml:space="preserve"> 20 ml</w:t>
            </w:r>
          </w:p>
          <w:p w:rsidR="00861463" w:rsidRDefault="00FB50FA" w:rsidP="0086146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FE164D" w:rsidRPr="000C6427">
              <w:rPr>
                <w:rFonts w:ascii="Arial" w:hAnsi="Arial" w:cs="Arial"/>
                <w:color w:val="000000"/>
              </w:rPr>
              <w:t>ubrifi</w:t>
            </w:r>
            <w:r>
              <w:rPr>
                <w:rFonts w:ascii="Arial" w:hAnsi="Arial" w:cs="Arial"/>
                <w:color w:val="000000"/>
              </w:rPr>
              <w:t>cante (xilocaína gel 2%)</w:t>
            </w:r>
          </w:p>
          <w:p w:rsidR="00FE164D" w:rsidRPr="00861463" w:rsidRDefault="00C318B8" w:rsidP="0086146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61463">
              <w:rPr>
                <w:rFonts w:ascii="Arial" w:hAnsi="Arial" w:cs="Arial"/>
                <w:color w:val="000000"/>
              </w:rPr>
              <w:t>A</w:t>
            </w:r>
            <w:r w:rsidR="00FE164D" w:rsidRPr="00861463">
              <w:rPr>
                <w:rFonts w:ascii="Arial" w:hAnsi="Arial" w:cs="Arial"/>
                <w:color w:val="000000"/>
              </w:rPr>
              <w:t>ntisséptico (</w:t>
            </w:r>
            <w:proofErr w:type="spellStart"/>
            <w:r w:rsidR="00FE164D" w:rsidRPr="00861463">
              <w:rPr>
                <w:rFonts w:ascii="Arial" w:hAnsi="Arial" w:cs="Arial"/>
                <w:color w:val="000000"/>
              </w:rPr>
              <w:t>Clorexidina</w:t>
            </w:r>
            <w:proofErr w:type="spellEnd"/>
            <w:r w:rsidR="00437B0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437B02">
              <w:rPr>
                <w:rFonts w:ascii="Arial" w:hAnsi="Arial" w:cs="Arial"/>
                <w:color w:val="000000"/>
              </w:rPr>
              <w:t>Degermante</w:t>
            </w:r>
            <w:proofErr w:type="spellEnd"/>
            <w:r w:rsidR="00437B02">
              <w:rPr>
                <w:rFonts w:ascii="Arial" w:hAnsi="Arial" w:cs="Arial"/>
                <w:color w:val="000000"/>
              </w:rPr>
              <w:t xml:space="preserve"> e Aquosa</w:t>
            </w:r>
            <w:r w:rsidR="00FE164D" w:rsidRPr="00861463">
              <w:rPr>
                <w:rFonts w:ascii="Arial" w:hAnsi="Arial" w:cs="Arial"/>
                <w:color w:val="000000"/>
              </w:rPr>
              <w:t>)</w:t>
            </w:r>
          </w:p>
          <w:p w:rsidR="00822932" w:rsidRDefault="00822932" w:rsidP="0082293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0C6427">
              <w:rPr>
                <w:rFonts w:ascii="Arial" w:hAnsi="Arial" w:cs="Arial"/>
                <w:color w:val="000000"/>
              </w:rPr>
              <w:t>uva estéril</w:t>
            </w:r>
          </w:p>
          <w:p w:rsidR="00822932" w:rsidRPr="000C6427" w:rsidRDefault="00822932" w:rsidP="0082293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Capote estéril</w:t>
            </w:r>
          </w:p>
          <w:p w:rsidR="00822932" w:rsidRPr="000C6427" w:rsidRDefault="00822932" w:rsidP="0082293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Esparadrapo ou micropore para fixação cateter</w:t>
            </w:r>
          </w:p>
          <w:p w:rsidR="00FE164D" w:rsidRPr="000C6427" w:rsidRDefault="00B354D4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Saco</w:t>
            </w:r>
            <w:r w:rsidR="00FE164D" w:rsidRPr="000C6427">
              <w:rPr>
                <w:rFonts w:ascii="Arial" w:hAnsi="Arial" w:cs="Arial"/>
                <w:color w:val="000000"/>
              </w:rPr>
              <w:t xml:space="preserve"> para lixo</w:t>
            </w:r>
            <w:r w:rsidR="00437B02">
              <w:rPr>
                <w:rFonts w:ascii="Arial" w:hAnsi="Arial" w:cs="Arial"/>
                <w:color w:val="000000"/>
              </w:rPr>
              <w:t xml:space="preserve"> contaminado</w:t>
            </w:r>
          </w:p>
          <w:p w:rsidR="00FE164D" w:rsidRDefault="005947F4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FE164D" w:rsidRPr="000039CD">
              <w:rPr>
                <w:rFonts w:ascii="Arial" w:hAnsi="Arial" w:cs="Arial"/>
                <w:color w:val="000000"/>
              </w:rPr>
              <w:t>uvas de procedimento</w:t>
            </w:r>
          </w:p>
          <w:p w:rsidR="00B00E81" w:rsidRPr="000039CD" w:rsidRDefault="00B00E81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Máscara facial</w:t>
            </w:r>
            <w:bookmarkStart w:id="0" w:name="_GoBack"/>
            <w:bookmarkEnd w:id="0"/>
          </w:p>
          <w:p w:rsidR="00FE164D" w:rsidRPr="000039CD" w:rsidRDefault="00F61DF4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Biombo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7AC4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Técnico Enfermagem / </w:t>
            </w:r>
          </w:p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593F21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lastRenderedPageBreak/>
              <w:t>Orientar o cliente e familiares sobre o procedimento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2708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>Preparar o ambiente (fechar janelas, porta e proteger com biombo, individualizando o leito)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E164D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F27089" w:rsidRPr="000C6427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42C20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Paramentar-se na técnica asséptica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2708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>Posicionar a cliente em posição ginecológica, ou ginecológica modificada (decúbito dorsal, posicionando os joelhos flexionados e afastados, unindo os pés na região plantar) sem causar desconforto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Pr="000C6427" w:rsidRDefault="00F42C20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Abrir material, na técnica asséptica.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F42C20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Testar </w:t>
            </w:r>
            <w:proofErr w:type="spellStart"/>
            <w:r>
              <w:rPr>
                <w:rFonts w:ascii="Arial" w:hAnsi="Arial" w:cs="Arial"/>
                <w:color w:val="000000"/>
              </w:rPr>
              <w:t>balonete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 Sonda com 20 ml de água destilada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F42C20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Conectar sonda a bolsa coletora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27089" w:rsidP="00F42C2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="00F42C20">
              <w:rPr>
                <w:rFonts w:ascii="Arial" w:hAnsi="Arial" w:cs="Arial"/>
                <w:color w:val="000000"/>
              </w:rPr>
              <w:t xml:space="preserve">assepsia utilizando a </w:t>
            </w:r>
            <w:proofErr w:type="spellStart"/>
            <w:r w:rsidR="00F42C20">
              <w:rPr>
                <w:rFonts w:ascii="Arial" w:hAnsi="Arial" w:cs="Arial"/>
                <w:color w:val="000000"/>
              </w:rPr>
              <w:t>clorexidina</w:t>
            </w:r>
            <w:proofErr w:type="spellEnd"/>
            <w:r w:rsidR="00F42C2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F42C20">
              <w:rPr>
                <w:rFonts w:ascii="Arial" w:hAnsi="Arial" w:cs="Arial"/>
                <w:color w:val="000000"/>
              </w:rPr>
              <w:t>degermante</w:t>
            </w:r>
            <w:proofErr w:type="spellEnd"/>
            <w:r w:rsidR="00F42C20">
              <w:rPr>
                <w:rFonts w:ascii="Arial" w:hAnsi="Arial" w:cs="Arial"/>
                <w:color w:val="000000"/>
              </w:rPr>
              <w:t xml:space="preserve"> e posteriormente a aquosa, sendo do meato uretral para parte externa, realizando movimentos de cima para baixo, sentido único.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42C20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Certificar-se que o </w:t>
            </w:r>
            <w:proofErr w:type="spellStart"/>
            <w:r>
              <w:rPr>
                <w:rFonts w:ascii="Arial" w:hAnsi="Arial" w:cs="Arial"/>
                <w:color w:val="000000"/>
              </w:rPr>
              <w:t>clampe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 portal de esvaziamento de urina da bolsa de drenagem está fechado, para prevenir vazamento de urina da bolsa</w:t>
            </w:r>
            <w:r w:rsidR="0049777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49777B" w:rsidP="0049777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Colocar o campo fenestrado no períneo e aproximar (sonda conectada a bolsa coletora, seringa com 20 ml de água destilada e gaze embebida com </w:t>
            </w:r>
            <w:proofErr w:type="spellStart"/>
            <w:r>
              <w:rPr>
                <w:rFonts w:ascii="Arial" w:hAnsi="Arial" w:cs="Arial"/>
              </w:rPr>
              <w:t>xylocaína</w:t>
            </w:r>
            <w:proofErr w:type="spellEnd"/>
            <w:r>
              <w:rPr>
                <w:rFonts w:ascii="Arial" w:hAnsi="Arial" w:cs="Arial"/>
              </w:rPr>
              <w:t xml:space="preserve"> gel).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49777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Lubrificar a sonda com </w:t>
            </w:r>
            <w:proofErr w:type="spellStart"/>
            <w:r>
              <w:rPr>
                <w:rFonts w:ascii="Arial" w:hAnsi="Arial" w:cs="Arial"/>
                <w:color w:val="000000"/>
              </w:rPr>
              <w:t>xylocaína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gel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49777B" w:rsidP="00DA678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Comunicar a paciente quanto a introdução da sonda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49777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Certificar que a sonda está na posição correta (visualizar urina)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Default="0049777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Insuflar </w:t>
            </w:r>
            <w:proofErr w:type="spellStart"/>
            <w:r>
              <w:rPr>
                <w:rFonts w:ascii="Arial" w:hAnsi="Arial" w:cs="Arial"/>
                <w:color w:val="000000"/>
              </w:rPr>
              <w:t>balonete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com água destilada (volume conforme orientação do fabricante).</w:t>
            </w:r>
          </w:p>
          <w:p w:rsidR="0049777B" w:rsidRPr="0049777B" w:rsidRDefault="0049777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9777B">
              <w:rPr>
                <w:rFonts w:ascii="Arial" w:hAnsi="Arial" w:cs="Arial"/>
                <w:b/>
                <w:color w:val="000000"/>
              </w:rPr>
              <w:t>Não insuflar o balão, caso não tenha certeza que está na posição certa; evitando assim, trauma de uretra.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49777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Tracionar a sonda, até sentir que a mesma ficou ancorada pelo </w:t>
            </w:r>
            <w:proofErr w:type="spellStart"/>
            <w:r>
              <w:rPr>
                <w:rFonts w:ascii="Arial" w:hAnsi="Arial" w:cs="Arial"/>
                <w:color w:val="000000"/>
              </w:rPr>
              <w:t>balonete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 </w:t>
            </w:r>
            <w:proofErr w:type="spellStart"/>
            <w:r>
              <w:rPr>
                <w:rFonts w:ascii="Arial" w:hAnsi="Arial" w:cs="Arial"/>
                <w:color w:val="000000"/>
              </w:rPr>
              <w:t>trígono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vesical.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AB7F0F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Retirar os materiais utilizados, deixando o cliente confortável e o ambiente em ordem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49777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Fixar a sonda em região da Sínfise púbica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9777B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777B" w:rsidRDefault="0049777B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bolsa coletora com etiqueta, conforme protocolo. Atentando para os descritores de identificação do paciente: nome completo, data de passagem do cateterismo, </w:t>
            </w:r>
            <w:r w:rsidR="00905579">
              <w:rPr>
                <w:rFonts w:ascii="Arial" w:hAnsi="Arial" w:cs="Arial"/>
                <w:color w:val="000000"/>
              </w:rPr>
              <w:t>quantidade de água destilada no balão da sonda e responsável pela passagem da sonda.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77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90557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Organizar o ambiente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90557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05579" w:rsidRDefault="0090557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5579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FE164D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AB7F0F" w:rsidRPr="000C6427">
              <w:rPr>
                <w:rFonts w:ascii="Arial" w:hAnsi="Arial" w:cs="Arial"/>
                <w:color w:val="000000"/>
              </w:rPr>
              <w:t xml:space="preserve"> as mãos</w:t>
            </w:r>
            <w:r w:rsidR="00905579">
              <w:rPr>
                <w:rFonts w:ascii="Arial" w:hAnsi="Arial" w:cs="Arial"/>
                <w:color w:val="000000"/>
              </w:rPr>
              <w:t xml:space="preserve"> conforme protocolo institucional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AB7F0F" w:rsidP="00FA58E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 w:rsidR="00FA58E9">
              <w:rPr>
                <w:rFonts w:ascii="Arial" w:hAnsi="Arial" w:cs="Arial"/>
              </w:rPr>
              <w:t xml:space="preserve"> na prescrição</w:t>
            </w:r>
            <w:r w:rsidRPr="000C6427">
              <w:rPr>
                <w:rFonts w:ascii="Arial" w:hAnsi="Arial" w:cs="Arial"/>
                <w:color w:val="000000"/>
              </w:rPr>
              <w:t xml:space="preserve">: hora, </w:t>
            </w:r>
            <w:r w:rsidR="00FA58E9">
              <w:rPr>
                <w:rFonts w:ascii="Arial" w:hAnsi="Arial" w:cs="Arial"/>
                <w:color w:val="000000"/>
              </w:rPr>
              <w:t>tipo e calibre da sonda</w:t>
            </w:r>
            <w:r w:rsidRPr="000C6427">
              <w:rPr>
                <w:rFonts w:ascii="Arial" w:hAnsi="Arial" w:cs="Arial"/>
                <w:color w:val="000000"/>
              </w:rPr>
              <w:t>, volume e aspecto da urina drenada, volume da água destilada injetada no balão e intercorrências (se houver), assinar e carimbar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</w:tbl>
    <w:p w:rsidR="00FE164D" w:rsidRDefault="00FE164D"/>
    <w:p w:rsidR="00FE164D" w:rsidRDefault="00FE164D"/>
    <w:p w:rsidR="00FE164D" w:rsidRDefault="00FE164D"/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465ADD" w:rsidRPr="005A4C3B" w:rsidTr="006B282D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465AD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PROCEDIMENTO MASCULINO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FE164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Pr="000C6427">
              <w:rPr>
                <w:rFonts w:ascii="Arial" w:hAnsi="Arial" w:cs="Arial"/>
                <w:color w:val="000000"/>
              </w:rPr>
              <w:t xml:space="preserve">prescrição </w:t>
            </w:r>
            <w:r>
              <w:rPr>
                <w:rFonts w:ascii="Arial" w:hAnsi="Arial" w:cs="Arial"/>
                <w:color w:val="000000"/>
              </w:rPr>
              <w:t>médica.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 / Téc. Enfermagem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lastRenderedPageBreak/>
              <w:t>Providenciar o material necessário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465ADD" w:rsidRPr="004810DB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01 </w:t>
            </w:r>
            <w:r>
              <w:rPr>
                <w:rFonts w:ascii="Arial" w:hAnsi="Arial" w:cs="Arial"/>
                <w:color w:val="000000"/>
              </w:rPr>
              <w:t>Bandeja</w:t>
            </w:r>
            <w:r w:rsidRPr="000C6427">
              <w:rPr>
                <w:rFonts w:ascii="Arial" w:hAnsi="Arial" w:cs="Arial"/>
                <w:color w:val="000000"/>
              </w:rPr>
              <w:t xml:space="preserve"> de cateterismo estéril (bandeja, cúpula redonda, pinça </w:t>
            </w:r>
            <w:proofErr w:type="spellStart"/>
            <w:r w:rsidRPr="000C6427">
              <w:rPr>
                <w:rFonts w:ascii="Arial" w:hAnsi="Arial" w:cs="Arial"/>
                <w:color w:val="000000"/>
              </w:rPr>
              <w:t>pean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r w:rsidRPr="000C6427">
              <w:rPr>
                <w:rFonts w:ascii="Arial" w:hAnsi="Arial" w:cs="Arial"/>
                <w:color w:val="000000"/>
              </w:rPr>
              <w:t>campo fenestrado</w:t>
            </w:r>
            <w:r w:rsidRPr="004810DB">
              <w:rPr>
                <w:rFonts w:ascii="Arial" w:hAnsi="Arial" w:cs="Arial"/>
                <w:color w:val="000000"/>
              </w:rPr>
              <w:t>)</w:t>
            </w:r>
          </w:p>
          <w:p w:rsidR="00465ADD" w:rsidRPr="000C6427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 estéril</w:t>
            </w:r>
          </w:p>
          <w:p w:rsidR="00465ADD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01 Seringa de 20ml</w:t>
            </w:r>
          </w:p>
          <w:p w:rsidR="001D10BD" w:rsidRDefault="001D10B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 Seringa de 10ml</w:t>
            </w:r>
          </w:p>
          <w:p w:rsidR="00465ADD" w:rsidRPr="000C6427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Agulha 40x12</w:t>
            </w:r>
          </w:p>
          <w:p w:rsidR="00465ADD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Sonda </w:t>
            </w:r>
            <w:proofErr w:type="spellStart"/>
            <w:r>
              <w:rPr>
                <w:rFonts w:ascii="Arial" w:hAnsi="Arial" w:cs="Arial"/>
                <w:color w:val="000000"/>
              </w:rPr>
              <w:t>foley</w:t>
            </w:r>
            <w:proofErr w:type="spellEnd"/>
            <w:r w:rsidRPr="000C6427">
              <w:rPr>
                <w:rFonts w:ascii="Arial" w:hAnsi="Arial" w:cs="Arial"/>
                <w:color w:val="000000"/>
              </w:rPr>
              <w:t xml:space="preserve"> compatível com a idade e indicação</w:t>
            </w:r>
          </w:p>
          <w:p w:rsidR="00465ADD" w:rsidRPr="000C6427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01 coletor </w:t>
            </w:r>
            <w:r>
              <w:rPr>
                <w:rFonts w:ascii="Arial" w:hAnsi="Arial" w:cs="Arial"/>
                <w:color w:val="000000"/>
              </w:rPr>
              <w:t xml:space="preserve">de </w:t>
            </w:r>
            <w:r w:rsidRPr="000C6427">
              <w:rPr>
                <w:rFonts w:ascii="Arial" w:hAnsi="Arial" w:cs="Arial"/>
                <w:color w:val="000000"/>
              </w:rPr>
              <w:t>sistema fechado</w:t>
            </w:r>
          </w:p>
          <w:p w:rsidR="00465ADD" w:rsidRPr="000C6427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Á</w:t>
            </w:r>
            <w:r w:rsidRPr="000C6427">
              <w:rPr>
                <w:rFonts w:ascii="Arial" w:hAnsi="Arial" w:cs="Arial"/>
                <w:color w:val="000000"/>
              </w:rPr>
              <w:t>gua destilada</w:t>
            </w:r>
            <w:r>
              <w:rPr>
                <w:rFonts w:ascii="Arial" w:hAnsi="Arial" w:cs="Arial"/>
                <w:color w:val="000000"/>
              </w:rPr>
              <w:t xml:space="preserve"> 20 ml</w:t>
            </w:r>
          </w:p>
          <w:p w:rsidR="00465ADD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0C6427">
              <w:rPr>
                <w:rFonts w:ascii="Arial" w:hAnsi="Arial" w:cs="Arial"/>
                <w:color w:val="000000"/>
              </w:rPr>
              <w:t>ubrifi</w:t>
            </w:r>
            <w:r>
              <w:rPr>
                <w:rFonts w:ascii="Arial" w:hAnsi="Arial" w:cs="Arial"/>
                <w:color w:val="000000"/>
              </w:rPr>
              <w:t>cante (xilocaína gel 2%)</w:t>
            </w:r>
          </w:p>
          <w:p w:rsidR="00465ADD" w:rsidRPr="00861463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61463">
              <w:rPr>
                <w:rFonts w:ascii="Arial" w:hAnsi="Arial" w:cs="Arial"/>
                <w:color w:val="000000"/>
              </w:rPr>
              <w:t>Antisséptico (</w:t>
            </w:r>
            <w:proofErr w:type="spellStart"/>
            <w:r w:rsidRPr="00861463">
              <w:rPr>
                <w:rFonts w:ascii="Arial" w:hAnsi="Arial" w:cs="Arial"/>
                <w:color w:val="000000"/>
              </w:rPr>
              <w:t>Clorexidina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Degermante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 Aquosa</w:t>
            </w:r>
            <w:r w:rsidRPr="00861463">
              <w:rPr>
                <w:rFonts w:ascii="Arial" w:hAnsi="Arial" w:cs="Arial"/>
                <w:color w:val="000000"/>
              </w:rPr>
              <w:t>)</w:t>
            </w:r>
          </w:p>
          <w:p w:rsidR="00465ADD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0C6427">
              <w:rPr>
                <w:rFonts w:ascii="Arial" w:hAnsi="Arial" w:cs="Arial"/>
                <w:color w:val="000000"/>
              </w:rPr>
              <w:t>uva estéril</w:t>
            </w:r>
          </w:p>
          <w:p w:rsidR="00465ADD" w:rsidRPr="000C6427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Capote estéril</w:t>
            </w:r>
          </w:p>
          <w:p w:rsidR="00465ADD" w:rsidRPr="000C6427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Esparadrapo </w:t>
            </w:r>
            <w:r w:rsidR="002A7B73">
              <w:rPr>
                <w:rFonts w:ascii="Arial" w:hAnsi="Arial" w:cs="Arial"/>
                <w:color w:val="000000"/>
              </w:rPr>
              <w:t xml:space="preserve">ou micropore </w:t>
            </w:r>
            <w:r>
              <w:rPr>
                <w:rFonts w:ascii="Arial" w:hAnsi="Arial" w:cs="Arial"/>
                <w:color w:val="000000"/>
              </w:rPr>
              <w:t>para fixação cateter</w:t>
            </w:r>
          </w:p>
          <w:p w:rsidR="00465ADD" w:rsidRPr="000C6427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Saco</w:t>
            </w:r>
            <w:r w:rsidRPr="000C6427">
              <w:rPr>
                <w:rFonts w:ascii="Arial" w:hAnsi="Arial" w:cs="Arial"/>
                <w:color w:val="000000"/>
              </w:rPr>
              <w:t xml:space="preserve"> para lixo</w:t>
            </w:r>
            <w:r>
              <w:rPr>
                <w:rFonts w:ascii="Arial" w:hAnsi="Arial" w:cs="Arial"/>
                <w:color w:val="000000"/>
              </w:rPr>
              <w:t xml:space="preserve"> contaminado</w:t>
            </w:r>
          </w:p>
          <w:p w:rsidR="00465ADD" w:rsidRPr="000039CD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0039CD">
              <w:rPr>
                <w:rFonts w:ascii="Arial" w:hAnsi="Arial" w:cs="Arial"/>
                <w:color w:val="000000"/>
              </w:rPr>
              <w:t>uvas de procedimento</w:t>
            </w:r>
          </w:p>
          <w:p w:rsidR="00465ADD" w:rsidRPr="000039CD" w:rsidRDefault="00465ADD" w:rsidP="006B28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Biombo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</w:p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Orientar o cliente e familiares sobre o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>Preparar o ambiente (fechar janelas, porta e proteger com biombo, individualizando o leito)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0C6427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Paramentar-se na técnica asséptica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920CA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Posicionar </w:t>
            </w:r>
            <w:r w:rsidR="00920CA4">
              <w:rPr>
                <w:rFonts w:ascii="Arial" w:hAnsi="Arial" w:cs="Arial"/>
                <w:color w:val="000000"/>
              </w:rPr>
              <w:t xml:space="preserve">o paciente em posição dorsal </w:t>
            </w:r>
            <w:r w:rsidR="001D10BD">
              <w:rPr>
                <w:rFonts w:ascii="Arial" w:hAnsi="Arial" w:cs="Arial"/>
                <w:color w:val="000000"/>
              </w:rPr>
              <w:t>(afastar</w:t>
            </w:r>
            <w:r w:rsidR="00920CA4">
              <w:rPr>
                <w:rFonts w:ascii="Arial" w:hAnsi="Arial" w:cs="Arial"/>
                <w:color w:val="000000"/>
              </w:rPr>
              <w:t xml:space="preserve"> as pernas)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0C6427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Abrir material, na técnica asséptica.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Testar </w:t>
            </w:r>
            <w:proofErr w:type="spellStart"/>
            <w:r>
              <w:rPr>
                <w:rFonts w:ascii="Arial" w:hAnsi="Arial" w:cs="Arial"/>
                <w:color w:val="000000"/>
              </w:rPr>
              <w:t>balonete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 Sonda com 20 ml de água destilada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Conectar sonda a bolsa coletora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1D10B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10BD" w:rsidRPr="000C6427" w:rsidRDefault="001D10B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Segurar o pênis com uma gaze (mão não dominante), mantendo-o perpendicular ao abdômen (ângulo de 60 a 90°)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0BD" w:rsidRDefault="001D10B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1D10B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>
              <w:rPr>
                <w:rFonts w:ascii="Arial" w:hAnsi="Arial" w:cs="Arial"/>
                <w:color w:val="000000"/>
              </w:rPr>
              <w:t xml:space="preserve">assepsia utilizando a </w:t>
            </w:r>
            <w:proofErr w:type="spellStart"/>
            <w:r>
              <w:rPr>
                <w:rFonts w:ascii="Arial" w:hAnsi="Arial" w:cs="Arial"/>
                <w:color w:val="000000"/>
              </w:rPr>
              <w:t>clorexidina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degermante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 posteriormente a aquosa, </w:t>
            </w:r>
            <w:r w:rsidR="001D10BD">
              <w:rPr>
                <w:rFonts w:ascii="Arial" w:hAnsi="Arial" w:cs="Arial"/>
                <w:color w:val="000000"/>
              </w:rPr>
              <w:t>realizando movimentos de cima para baixo, sentido único (iniciando da parte distal, para parte proximal).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Certificar-se que o </w:t>
            </w:r>
            <w:proofErr w:type="spellStart"/>
            <w:r>
              <w:rPr>
                <w:rFonts w:ascii="Arial" w:hAnsi="Arial" w:cs="Arial"/>
                <w:color w:val="000000"/>
              </w:rPr>
              <w:t>clampe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 portal de esvaziamento de urina da bolsa de drenagem está fechado, para prevenir vazamento de urina da bolsa.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1D10B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Colocar o campo fenestrado no períneo e aproximar (sonda conectada a bolsa coletora, seringa com 20 ml de água destilada e </w:t>
            </w:r>
            <w:r w:rsidR="001D10BD">
              <w:rPr>
                <w:rFonts w:ascii="Arial" w:hAnsi="Arial" w:cs="Arial"/>
              </w:rPr>
              <w:t xml:space="preserve">seringa com 10 ml de </w:t>
            </w:r>
            <w:proofErr w:type="spellStart"/>
            <w:r>
              <w:rPr>
                <w:rFonts w:ascii="Arial" w:hAnsi="Arial" w:cs="Arial"/>
              </w:rPr>
              <w:t>xylocaína</w:t>
            </w:r>
            <w:proofErr w:type="spellEnd"/>
            <w:r>
              <w:rPr>
                <w:rFonts w:ascii="Arial" w:hAnsi="Arial" w:cs="Arial"/>
              </w:rPr>
              <w:t xml:space="preserve"> gel).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1D10B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Injetar o lubrificante lentamente na uretra.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1D10B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Comunicar </w:t>
            </w:r>
            <w:r w:rsidR="001D10BD"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 xml:space="preserve"> paciente quanto a introdução da sonda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Certificar que a sonda está na posição correta (visualizar urina)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Insuflar </w:t>
            </w:r>
            <w:proofErr w:type="spellStart"/>
            <w:r>
              <w:rPr>
                <w:rFonts w:ascii="Arial" w:hAnsi="Arial" w:cs="Arial"/>
                <w:color w:val="000000"/>
              </w:rPr>
              <w:t>balonete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com água destilada (volume conforme orientação do fabricante).</w:t>
            </w:r>
          </w:p>
          <w:p w:rsidR="00465ADD" w:rsidRPr="0049777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9777B">
              <w:rPr>
                <w:rFonts w:ascii="Arial" w:hAnsi="Arial" w:cs="Arial"/>
                <w:b/>
                <w:color w:val="000000"/>
              </w:rPr>
              <w:t>Não insuflar o balão, caso não tenha certeza que está na posição certa; evitando assim, trauma de uretra.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5A4C3B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Tracionar a sonda, até sentir que a mesma ficou ancorada pelo </w:t>
            </w:r>
            <w:proofErr w:type="spellStart"/>
            <w:r>
              <w:rPr>
                <w:rFonts w:ascii="Arial" w:hAnsi="Arial" w:cs="Arial"/>
                <w:color w:val="000000"/>
              </w:rPr>
              <w:t>balonete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 </w:t>
            </w:r>
            <w:proofErr w:type="spellStart"/>
            <w:r>
              <w:rPr>
                <w:rFonts w:ascii="Arial" w:hAnsi="Arial" w:cs="Arial"/>
                <w:color w:val="000000"/>
              </w:rPr>
              <w:t>trígono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vesical.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0C6427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Retirar os materiais utilizados, deixando o cliente confortável e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0C6427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Fixar a sonda em região da Sínfise púbica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Identificar bolsa coletora com etiqueta, conforme protocolo. Atentando para os descritores de identificação do paciente: nome completo, data de passagem do cateterismo, quantidade de água destilada no balão da sonda e responsável pela passagem da sonda.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0C6427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Organizar o ambiente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0C6427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Higienizar</w:t>
            </w:r>
            <w:r w:rsidRPr="000C6427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 xml:space="preserve"> conforme protocolo institucional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465ADD" w:rsidRPr="005A4C3B" w:rsidTr="006B282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65ADD" w:rsidRPr="000C6427" w:rsidRDefault="00465ADD" w:rsidP="006B282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>
              <w:rPr>
                <w:rFonts w:ascii="Arial" w:hAnsi="Arial" w:cs="Arial"/>
              </w:rPr>
              <w:t xml:space="preserve"> na prescrição</w:t>
            </w:r>
            <w:r w:rsidRPr="000C6427">
              <w:rPr>
                <w:rFonts w:ascii="Arial" w:hAnsi="Arial" w:cs="Arial"/>
                <w:color w:val="000000"/>
              </w:rPr>
              <w:t xml:space="preserve">: hora, </w:t>
            </w:r>
            <w:r>
              <w:rPr>
                <w:rFonts w:ascii="Arial" w:hAnsi="Arial" w:cs="Arial"/>
                <w:color w:val="000000"/>
              </w:rPr>
              <w:t>tipo e calibre da sonda</w:t>
            </w:r>
            <w:r w:rsidRPr="000C6427">
              <w:rPr>
                <w:rFonts w:ascii="Arial" w:hAnsi="Arial" w:cs="Arial"/>
                <w:color w:val="000000"/>
              </w:rPr>
              <w:t>, volume e aspecto da urina drenada, volume da água destilada injetada no balão e intercorrências (se houver), assinar e carimbar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ADD" w:rsidRPr="005A4C3B" w:rsidRDefault="00465ADD" w:rsidP="006B282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</w:tbl>
    <w:p w:rsidR="00FE164D" w:rsidRDefault="00FE164D"/>
    <w:p w:rsidR="00FE164D" w:rsidRDefault="00FE164D"/>
    <w:p w:rsidR="007F1FD9" w:rsidRPr="005A4C3B" w:rsidRDefault="007F1FD9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5B4246" w:rsidRPr="005B4246" w:rsidRDefault="005B4246" w:rsidP="005A4C3B">
      <w:pPr>
        <w:pStyle w:val="Standard"/>
        <w:spacing w:line="360" w:lineRule="auto"/>
        <w:ind w:left="-567" w:right="-568"/>
        <w:rPr>
          <w:sz w:val="12"/>
          <w:szCs w:val="12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8C2F29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7F1FD9" w:rsidRDefault="007F1FD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t>Anotações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3E285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1D10BD" w:rsidRPr="005A4C3B" w:rsidRDefault="001D10BD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24.7pt;margin-top:617.8pt;width:142.3pt;height:5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324.7pt;margin-top:617.8pt;width:142.3pt;height:57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CZLwIAAF0EAAAOAAAAZHJzL2Uyb0RvYy54bWysVNtu2zAMfR+wfxD0vjgxkiY16hRdugwD&#10;ugvQ7QMYWbaFyaImKbGzrx8lp2nQbS/D9CCIJnVInkP55nboNDtI5xWaks8mU86kEVgp05T829ft&#10;mxVnPoCpQKORJT9Kz2/Xr1/d9LaQObaoK+kYgRhf9LbkbQi2yDIvWtmBn6CVhpw1ug4Cma7JKgc9&#10;oXc6y6fTq6xHV1mHQnpPX+9HJ18n/LqWInyuay8D0yWn2kLaXdp3cc/WN1A0DmyrxKkM+IcqOlCG&#10;kp6h7iEA2zv1G1SnhEOPdZgI7DKsayVk6oG6mU1fdPPYgpWpFyLH2zNN/v/Bik+HL46pquQLzgx0&#10;JNEG1ACskizIISBbRI566wsKfbQUHIa3OJDWqV9vH1B898zgpgXTyDvnsG8lVFTjLN7MLq6OOD6C&#10;7PqPWFEy2AdMQEPtukggUcIInbQ6nvWhOpiIKVfTZT4jlyDfMr+az5OAGRRPt63z4b3EjsVDyR3p&#10;n9Dh8OBDrAaKp5CYzKNW1VZpnQzX7DbasQPQrGzTSg28CNOG9SW/XuSLkYC/QkzT+hNEpwINvVZd&#10;yVfnICgibe9MlUYygNLjmUrW5sRjpG4kMQy7IcmWSI4c77A6ErEOxxmnN0mHFt1Pznqa75L7H3tw&#10;kjP9wZA417PIHgvJmC+WORnu0rO79IARBFXywNl43ITxEe2tU01LmcZxMHhHgtYqcf1c1al8muEk&#10;wem9xUdyaaeo57/C+h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F3n0Jk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24.7pt;margin-top:617.8pt;width:142.3pt;height:57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MHLwIAAF0EAAAOAAAAZHJzL2Uyb0RvYy54bWysVMGO0zAQvSPxD5bvNG3UbrtR09XSpQhp&#10;WZAWPmDqOI2F4zG226R8PWOnLdUCF4QPliczfjPz3jjLu77V7CCdV2hKPhmNOZNGYKXMruRfv2ze&#10;LDjzAUwFGo0s+VF6frd6/WrZ2ULm2KCupGMEYnzR2ZI3Idgiy7xoZAt+hFYactboWghkul1WOegI&#10;vdVZPh7fZB26yjoU0nv6+jA4+Srh17UU4VNdexmYLjnVFtLu0r6Ne7ZaQrFzYBslTmXAP1TRgjKU&#10;9AL1AAHY3qnfoFolHHqsw0hgm2FdKyFTD9TNZPyim+cGrEy9EDneXmjy/w9WPB0+O6aqkk85M9CS&#10;RGtQPbBKsiD7gGwaOeqsLyj02VJw6N9iT1qnfr19RPHNM4PrBsxO3juHXSOhohon8WZ2dXXA8RFk&#10;233EipLBPmAC6mvXRgKJEkbopNXxog/VwURMuRjP8wm5BPnm+c10mgTMoDjfts6H9xJbFg8ld6R/&#10;QofDow+xGijOITGZR62qjdI6GW63XWvHDkCzskkrNfAiTBvWlfx2ls8GAv4KMU7rTxCtCjT0WrUl&#10;X1yCoIi0vTNVGskASg9nKlmbE4+RuoHE0G/7JFt+lmeL1ZGIdTjMOL1JOjTofnDW0XyX3H/fg5Oc&#10;6Q+GxLmdRPZYSMZ0Ns/JcNee7bUHjCCokgfOhuM6DI9ob53aNZRpGAeD9yRorRLXUfmhqlP5NMNJ&#10;gtN7i4/k2k5Rv/4Kq5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PO+swc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324.7pt;margin-top:617.8pt;width:142.3pt;height:5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24.7pt;margin-top:617.8pt;width:142.3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>
                <wp:simplePos x="0" y="0"/>
                <wp:positionH relativeFrom="column">
                  <wp:posOffset>5023484</wp:posOffset>
                </wp:positionH>
                <wp:positionV relativeFrom="paragraph">
                  <wp:posOffset>7624445</wp:posOffset>
                </wp:positionV>
                <wp:extent cx="0" cy="225425"/>
                <wp:effectExtent l="76200" t="38100" r="57150" b="222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25A" id="Conector reto 13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    <v:stroke endarrow="block"/>
              </v:lin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74" w:rsidRDefault="001A1F74">
      <w:r>
        <w:separator/>
      </w:r>
    </w:p>
  </w:endnote>
  <w:endnote w:type="continuationSeparator" w:id="0">
    <w:p w:rsidR="001A1F74" w:rsidRDefault="001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>
            <w:rPr>
              <w:b/>
              <w:sz w:val="14"/>
              <w:szCs w:val="14"/>
            </w:rPr>
            <w:t>09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>Gabriela A. P. Fonseca ______</w:t>
          </w:r>
          <w:r>
            <w:rPr>
              <w:b/>
              <w:sz w:val="14"/>
              <w:szCs w:val="14"/>
            </w:rPr>
            <w:t>____</w:t>
          </w:r>
          <w:r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>
            <w:rPr>
              <w:b/>
              <w:sz w:val="14"/>
              <w:szCs w:val="14"/>
            </w:rPr>
            <w:t>10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>
            <w:rPr>
              <w:b/>
              <w:sz w:val="14"/>
              <w:szCs w:val="14"/>
            </w:rPr>
            <w:t>11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74" w:rsidRDefault="001A1F74">
      <w:r>
        <w:rPr>
          <w:color w:val="000000"/>
        </w:rPr>
        <w:separator/>
      </w:r>
    </w:p>
  </w:footnote>
  <w:footnote w:type="continuationSeparator" w:id="0">
    <w:p w:rsidR="001A1F74" w:rsidRDefault="001A1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064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1D10B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Protocolo de </w:t>
          </w:r>
          <w:r>
            <w:rPr>
              <w:rFonts w:ascii="Arial" w:hAnsi="Arial" w:cs="Arial"/>
              <w:b/>
              <w:color w:val="000000"/>
            </w:rPr>
            <w:t>Cateterismo V</w:t>
          </w:r>
          <w:r w:rsidRPr="000C6427">
            <w:rPr>
              <w:rFonts w:ascii="Arial" w:hAnsi="Arial" w:cs="Arial"/>
              <w:b/>
              <w:color w:val="000000"/>
            </w:rPr>
            <w:t>esical</w:t>
          </w:r>
          <w:r w:rsidR="001D10BD">
            <w:rPr>
              <w:rFonts w:ascii="Arial" w:hAnsi="Arial" w:cs="Arial"/>
              <w:b/>
              <w:color w:val="000000"/>
            </w:rPr>
            <w:t xml:space="preserve"> de Demora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B00E81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02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0E81">
            <w:rPr>
              <w:rFonts w:ascii="Arial" w:hAnsi="Arial"/>
              <w:b/>
              <w:bCs/>
              <w:noProof/>
              <w:sz w:val="18"/>
              <w:szCs w:val="18"/>
            </w:rPr>
            <w:t>6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0E81">
            <w:rPr>
              <w:rFonts w:ascii="Arial" w:hAnsi="Arial"/>
              <w:b/>
              <w:bCs/>
              <w:noProof/>
              <w:sz w:val="18"/>
              <w:szCs w:val="18"/>
            </w:rPr>
            <w:t>6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064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de </w:t>
          </w:r>
          <w:r w:rsidR="00FE164D">
            <w:rPr>
              <w:rFonts w:ascii="Arial" w:hAnsi="Arial" w:cs="Arial"/>
              <w:b/>
              <w:color w:val="000000"/>
            </w:rPr>
            <w:t>Cateterismo V</w:t>
          </w:r>
          <w:r w:rsidR="00FE164D" w:rsidRPr="000C6427">
            <w:rPr>
              <w:rFonts w:ascii="Arial" w:hAnsi="Arial" w:cs="Arial"/>
              <w:b/>
              <w:color w:val="000000"/>
            </w:rPr>
            <w:t>esical</w:t>
          </w:r>
          <w:r w:rsidR="00437B02">
            <w:rPr>
              <w:rFonts w:ascii="Arial" w:hAnsi="Arial" w:cs="Arial"/>
              <w:b/>
              <w:color w:val="000000"/>
            </w:rPr>
            <w:t xml:space="preserve"> de Demora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437B02"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0E81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0E81">
            <w:rPr>
              <w:rFonts w:ascii="Arial" w:hAnsi="Arial"/>
              <w:b/>
              <w:bCs/>
              <w:noProof/>
              <w:sz w:val="18"/>
              <w:szCs w:val="18"/>
            </w:rPr>
            <w:t>6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868D0"/>
    <w:rsid w:val="00171435"/>
    <w:rsid w:val="001A1F74"/>
    <w:rsid w:val="001D10BD"/>
    <w:rsid w:val="0026067C"/>
    <w:rsid w:val="002A7B73"/>
    <w:rsid w:val="00317AAC"/>
    <w:rsid w:val="003566F4"/>
    <w:rsid w:val="003B6A43"/>
    <w:rsid w:val="003D52C0"/>
    <w:rsid w:val="003D6745"/>
    <w:rsid w:val="003E4B93"/>
    <w:rsid w:val="003E74B0"/>
    <w:rsid w:val="00437B02"/>
    <w:rsid w:val="00465ADD"/>
    <w:rsid w:val="004810DB"/>
    <w:rsid w:val="0049777B"/>
    <w:rsid w:val="004A22B5"/>
    <w:rsid w:val="004D1227"/>
    <w:rsid w:val="00501E4F"/>
    <w:rsid w:val="00507799"/>
    <w:rsid w:val="00532EC0"/>
    <w:rsid w:val="005575D8"/>
    <w:rsid w:val="00593F21"/>
    <w:rsid w:val="005947F4"/>
    <w:rsid w:val="005A4C3B"/>
    <w:rsid w:val="005B4246"/>
    <w:rsid w:val="0060515E"/>
    <w:rsid w:val="00625B84"/>
    <w:rsid w:val="006456AB"/>
    <w:rsid w:val="006E2C75"/>
    <w:rsid w:val="00750181"/>
    <w:rsid w:val="007F0CA0"/>
    <w:rsid w:val="007F1FD9"/>
    <w:rsid w:val="008108BC"/>
    <w:rsid w:val="00822932"/>
    <w:rsid w:val="00837A55"/>
    <w:rsid w:val="00844185"/>
    <w:rsid w:val="00852D28"/>
    <w:rsid w:val="00861463"/>
    <w:rsid w:val="00894A46"/>
    <w:rsid w:val="008A0B5E"/>
    <w:rsid w:val="008A1451"/>
    <w:rsid w:val="008B1881"/>
    <w:rsid w:val="00905579"/>
    <w:rsid w:val="00920CA4"/>
    <w:rsid w:val="009D6342"/>
    <w:rsid w:val="00A16733"/>
    <w:rsid w:val="00A2724C"/>
    <w:rsid w:val="00A340C3"/>
    <w:rsid w:val="00A664BB"/>
    <w:rsid w:val="00AB7F0F"/>
    <w:rsid w:val="00AC2F9B"/>
    <w:rsid w:val="00AE598D"/>
    <w:rsid w:val="00AE7E9C"/>
    <w:rsid w:val="00AF725B"/>
    <w:rsid w:val="00B00E81"/>
    <w:rsid w:val="00B30425"/>
    <w:rsid w:val="00B3184F"/>
    <w:rsid w:val="00B354D4"/>
    <w:rsid w:val="00B750B6"/>
    <w:rsid w:val="00B90D92"/>
    <w:rsid w:val="00B9337B"/>
    <w:rsid w:val="00B95F45"/>
    <w:rsid w:val="00BA101C"/>
    <w:rsid w:val="00BD133C"/>
    <w:rsid w:val="00C318B8"/>
    <w:rsid w:val="00C402DC"/>
    <w:rsid w:val="00C40DCD"/>
    <w:rsid w:val="00C7749A"/>
    <w:rsid w:val="00D340A6"/>
    <w:rsid w:val="00D47AC4"/>
    <w:rsid w:val="00D55E63"/>
    <w:rsid w:val="00D66E54"/>
    <w:rsid w:val="00DA6789"/>
    <w:rsid w:val="00DC47A3"/>
    <w:rsid w:val="00DF659A"/>
    <w:rsid w:val="00E374A5"/>
    <w:rsid w:val="00E5264F"/>
    <w:rsid w:val="00F27089"/>
    <w:rsid w:val="00F42C20"/>
    <w:rsid w:val="00F61DF4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106</TotalTime>
  <Pages>6</Pages>
  <Words>1107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8</cp:revision>
  <cp:lastPrinted>2017-05-10T13:09:00Z</cp:lastPrinted>
  <dcterms:created xsi:type="dcterms:W3CDTF">2017-05-09T12:36:00Z</dcterms:created>
  <dcterms:modified xsi:type="dcterms:W3CDTF">2017-05-10T13:11:00Z</dcterms:modified>
</cp:coreProperties>
</file>