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acomgrade"/>
        <w:tblpPr w:leftFromText="141" w:rightFromText="141" w:vertAnchor="text" w:tblpY="1"/>
        <w:tblOverlap w:val="never"/>
        <w:tblW w:w="101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385623" w:themeFill="accent6" w:themeFillShade="80"/>
        <w:tblLook w:val="04A0" w:firstRow="1" w:lastRow="0" w:firstColumn="1" w:lastColumn="0" w:noHBand="0" w:noVBand="1"/>
      </w:tblPr>
      <w:tblGrid>
        <w:gridCol w:w="4868"/>
        <w:gridCol w:w="3785"/>
        <w:gridCol w:w="1534"/>
      </w:tblGrid>
      <w:tr w:rsidR="00D018AC" w:rsidRPr="00F72A05" w14:paraId="451116D6" w14:textId="317C5912" w:rsidTr="00965444">
        <w:trPr>
          <w:gridAfter w:val="2"/>
          <w:wAfter w:w="5319" w:type="dxa"/>
          <w:trHeight w:val="516"/>
        </w:trPr>
        <w:tc>
          <w:tcPr>
            <w:tcW w:w="4868" w:type="dxa"/>
            <w:vAlign w:val="center"/>
          </w:tcPr>
          <w:p w14:paraId="70B0AE06" w14:textId="6A913DC5" w:rsidR="00D018AC" w:rsidRPr="00F72A05" w:rsidRDefault="00D018AC" w:rsidP="00B45B49">
            <w:pPr>
              <w:spacing w:after="0" w:line="360" w:lineRule="auto"/>
              <w:rPr>
                <w:rFonts w:eastAsia="Cambria"/>
              </w:rPr>
            </w:pPr>
            <w:r>
              <w:rPr>
                <w:rFonts w:eastAsia="Cambria"/>
                <w:noProof/>
              </w:rPr>
              <w:drawing>
                <wp:inline distT="0" distB="0" distL="0" distR="0" wp14:anchorId="60FB8F13" wp14:editId="178F8C83">
                  <wp:extent cx="2146300" cy="431800"/>
                  <wp:effectExtent l="0" t="0" r="0" b="0"/>
                  <wp:docPr id="1139893838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9893838" name="Imagem 113989383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22C9" w:rsidRPr="00F648F7" w14:paraId="1AB6BB65" w14:textId="77777777" w:rsidTr="00965444">
        <w:tblPrEx>
          <w:shd w:val="clear" w:color="auto" w:fill="FFFFFF" w:themeFill="background1"/>
          <w:tblCellMar>
            <w:top w:w="284" w:type="dxa"/>
            <w:left w:w="284" w:type="dxa"/>
            <w:bottom w:w="284" w:type="dxa"/>
            <w:right w:w="284" w:type="dxa"/>
          </w:tblCellMar>
        </w:tblPrEx>
        <w:trPr>
          <w:gridAfter w:val="1"/>
          <w:wAfter w:w="1534" w:type="dxa"/>
          <w:trHeight w:val="1343"/>
        </w:trPr>
        <w:tc>
          <w:tcPr>
            <w:tcW w:w="8653" w:type="dxa"/>
            <w:gridSpan w:val="2"/>
            <w:shd w:val="clear" w:color="auto" w:fill="FFFFFF" w:themeFill="background1"/>
          </w:tcPr>
          <w:p w14:paraId="6CDA24FA" w14:textId="77777777" w:rsidR="00735185" w:rsidRDefault="00735185" w:rsidP="00735185">
            <w:pPr>
              <w:pStyle w:val="LO-normal"/>
              <w:widowControl w:val="0"/>
              <w:spacing w:line="360" w:lineRule="auto"/>
              <w:ind w:right="1285"/>
            </w:pPr>
            <w:r>
              <w:rPr>
                <w:b/>
                <w:bCs/>
                <w:color w:val="385623"/>
                <w:sz w:val="36"/>
                <w:szCs w:val="36"/>
                <w:lang w:val="pt-BR"/>
              </w:rPr>
              <w:t xml:space="preserve">USO E BENEFÍCIOS DE </w:t>
            </w:r>
            <w:r>
              <w:rPr>
                <w:b/>
                <w:bCs/>
                <w:i/>
                <w:iCs/>
                <w:color w:val="385623"/>
                <w:sz w:val="36"/>
                <w:szCs w:val="36"/>
                <w:lang w:val="pt-BR"/>
              </w:rPr>
              <w:t>LACTOBACILLUS ACIDOPHILUS</w:t>
            </w:r>
            <w:r>
              <w:rPr>
                <w:b/>
                <w:bCs/>
                <w:color w:val="385623"/>
                <w:sz w:val="36"/>
                <w:szCs w:val="36"/>
                <w:lang w:val="pt-BR"/>
              </w:rPr>
              <w:t xml:space="preserve"> EM PRODUTOS ALIMENTÍCIOS</w:t>
            </w:r>
          </w:p>
          <w:p w14:paraId="07C97872" w14:textId="3A6C6E59" w:rsidR="00735185" w:rsidRDefault="00735185" w:rsidP="00735185">
            <w:pPr>
              <w:pStyle w:val="LO-normal"/>
              <w:widowControl w:val="0"/>
              <w:spacing w:line="360" w:lineRule="auto"/>
              <w:ind w:right="2532"/>
            </w:pPr>
            <w:r>
              <w:rPr>
                <w:b/>
                <w:bCs/>
                <w:sz w:val="24"/>
                <w:szCs w:val="24"/>
                <w:lang w:val="pt-BR"/>
              </w:rPr>
              <w:t>Letícia Costa Rodrigues</w:t>
            </w:r>
            <w:r>
              <w:rPr>
                <w:b/>
                <w:bCs/>
                <w:sz w:val="24"/>
                <w:szCs w:val="24"/>
                <w:vertAlign w:val="superscript"/>
                <w:lang w:val="pt-BR"/>
              </w:rPr>
              <w:t>1</w:t>
            </w:r>
            <w:r>
              <w:rPr>
                <w:b/>
                <w:bCs/>
                <w:sz w:val="24"/>
                <w:szCs w:val="24"/>
                <w:lang w:val="pt-BR"/>
              </w:rPr>
              <w:t>, Marcio Furtado</w:t>
            </w:r>
            <w:r>
              <w:rPr>
                <w:b/>
                <w:bCs/>
                <w:sz w:val="24"/>
                <w:szCs w:val="24"/>
                <w:vertAlign w:val="superscript"/>
                <w:lang w:val="pt-BR"/>
              </w:rPr>
              <w:t>1</w:t>
            </w:r>
            <w:r>
              <w:rPr>
                <w:b/>
                <w:bCs/>
                <w:sz w:val="24"/>
                <w:szCs w:val="24"/>
                <w:lang w:val="pt-BR"/>
              </w:rPr>
              <w:t>, Erick Aparecido Lima da Silva¹, Sabrina Késsia Gonçalves Pereira¹, Wharley Camargo Dias</w:t>
            </w:r>
            <w:r>
              <w:rPr>
                <w:b/>
                <w:bCs/>
                <w:sz w:val="24"/>
                <w:szCs w:val="24"/>
                <w:vertAlign w:val="superscript"/>
                <w:lang w:val="pt-BR"/>
              </w:rPr>
              <w:t>1</w:t>
            </w:r>
            <w:r>
              <w:rPr>
                <w:b/>
                <w:bCs/>
                <w:sz w:val="24"/>
                <w:szCs w:val="24"/>
                <w:lang w:val="pt-BR"/>
              </w:rPr>
              <w:t>, Aurélia Dornelas de Oliveira Martins</w:t>
            </w:r>
            <w:r>
              <w:rPr>
                <w:b/>
                <w:bCs/>
                <w:sz w:val="24"/>
                <w:szCs w:val="24"/>
                <w:vertAlign w:val="superscript"/>
                <w:lang w:val="pt-BR"/>
              </w:rPr>
              <w:t>1</w:t>
            </w:r>
          </w:p>
          <w:p w14:paraId="571E5700" w14:textId="77777777" w:rsidR="00735185" w:rsidRDefault="00735185" w:rsidP="00735185">
            <w:pPr>
              <w:pStyle w:val="LO-normal"/>
              <w:widowControl w:val="0"/>
              <w:spacing w:after="0" w:line="360" w:lineRule="auto"/>
              <w:ind w:right="2532"/>
            </w:pPr>
            <w:r>
              <w:rPr>
                <w:sz w:val="24"/>
                <w:szCs w:val="24"/>
                <w:vertAlign w:val="superscript"/>
                <w:lang w:val="pt-BR"/>
              </w:rPr>
              <w:t>1</w:t>
            </w:r>
            <w:r>
              <w:rPr>
                <w:sz w:val="24"/>
                <w:szCs w:val="24"/>
                <w:lang w:val="pt-BR"/>
              </w:rPr>
              <w:t>IF Sudeste MG, campus Rio Pomba</w:t>
            </w:r>
          </w:p>
          <w:p w14:paraId="3DBD1AB7" w14:textId="41FC6D92" w:rsidR="00965444" w:rsidRPr="005A50EA" w:rsidRDefault="00735185" w:rsidP="00735185">
            <w:pPr>
              <w:spacing w:after="0" w:line="360" w:lineRule="auto"/>
              <w:rPr>
                <w:rFonts w:ascii="Cambria" w:hAnsi="Cambria"/>
                <w:b/>
                <w:bCs/>
                <w:color w:val="385623" w:themeColor="accent6" w:themeShade="80"/>
                <w:sz w:val="36"/>
                <w:szCs w:val="36"/>
              </w:rPr>
            </w:pPr>
            <w:r>
              <w:rPr>
                <w:sz w:val="24"/>
                <w:szCs w:val="24"/>
              </w:rPr>
              <w:t>Autor para correspondência (e-mail): aurelia.dornelas@ifsudestemg.edu.br</w:t>
            </w:r>
          </w:p>
        </w:tc>
      </w:tr>
      <w:tr w:rsidR="007134D8" w:rsidRPr="00F648F7" w14:paraId="3BCAA449" w14:textId="77777777" w:rsidTr="00965444">
        <w:tblPrEx>
          <w:shd w:val="clear" w:color="auto" w:fill="FFFFFF" w:themeFill="background1"/>
          <w:tblCellMar>
            <w:top w:w="284" w:type="dxa"/>
            <w:left w:w="284" w:type="dxa"/>
            <w:bottom w:w="284" w:type="dxa"/>
            <w:right w:w="284" w:type="dxa"/>
          </w:tblCellMar>
        </w:tblPrEx>
        <w:trPr>
          <w:trHeight w:val="2555"/>
        </w:trPr>
        <w:tc>
          <w:tcPr>
            <w:tcW w:w="486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59F87F21" w14:textId="717D9F3C" w:rsidR="007134D8" w:rsidRPr="007134D8" w:rsidRDefault="00735185" w:rsidP="009B64E2">
            <w:pPr>
              <w:spacing w:after="0" w:line="360" w:lineRule="auto"/>
              <w:rPr>
                <w:rFonts w:ascii="Cambria" w:hAnsi="Cambria"/>
                <w:bCs/>
              </w:rPr>
            </w:pPr>
            <w:r>
              <w:rPr>
                <w:noProof/>
              </w:rPr>
              <w:drawing>
                <wp:anchor distT="0" distB="0" distL="0" distR="0" simplePos="0" relativeHeight="251667456" behindDoc="0" locked="0" layoutInCell="1" allowOverlap="1" wp14:anchorId="7B52C0FF" wp14:editId="33038FF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-1816100</wp:posOffset>
                  </wp:positionV>
                  <wp:extent cx="2571750" cy="2005330"/>
                  <wp:effectExtent l="0" t="0" r="0" b="0"/>
                  <wp:wrapSquare wrapText="largest"/>
                  <wp:docPr id="6" name="Imagem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5" t="-55" r="-35" b="-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1750" cy="20053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319" w:type="dxa"/>
            <w:gridSpan w:val="2"/>
            <w:tcBorders>
              <w:top w:val="single" w:sz="18" w:space="0" w:color="auto"/>
              <w:bottom w:val="single" w:sz="18" w:space="0" w:color="auto"/>
            </w:tcBorders>
            <w:shd w:val="clear" w:color="auto" w:fill="FFFFFF" w:themeFill="background1"/>
          </w:tcPr>
          <w:p w14:paraId="333FF5E5" w14:textId="22D8D2C4" w:rsidR="007134D8" w:rsidRDefault="00965444" w:rsidP="007134D8">
            <w:pPr>
              <w:spacing w:after="0" w:line="360" w:lineRule="auto"/>
              <w:rPr>
                <w:rFonts w:eastAsia="Cambria"/>
                <w:b/>
                <w:bCs/>
                <w:color w:val="385623"/>
                <w:sz w:val="32"/>
                <w:szCs w:val="32"/>
                <w:u w:val="single"/>
              </w:rPr>
            </w:pPr>
            <w:r w:rsidRPr="00965444">
              <w:rPr>
                <w:b/>
                <w:bCs/>
                <w:i/>
                <w:iCs/>
                <w:noProof/>
                <w:sz w:val="32"/>
                <w:szCs w:val="32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D79FCE2" wp14:editId="4732DF92">
                      <wp:simplePos x="0" y="0"/>
                      <wp:positionH relativeFrom="column">
                        <wp:posOffset>-150629</wp:posOffset>
                      </wp:positionH>
                      <wp:positionV relativeFrom="paragraph">
                        <wp:posOffset>434340</wp:posOffset>
                      </wp:positionV>
                      <wp:extent cx="3211830" cy="1656715"/>
                      <wp:effectExtent l="50800" t="25400" r="52070" b="57785"/>
                      <wp:wrapNone/>
                      <wp:docPr id="1879096184" name="Retângulo Arredondad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11830" cy="1656715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accent6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47A345D" w14:textId="77777777" w:rsidR="00735185" w:rsidRDefault="00735185" w:rsidP="00735185">
                                  <w:pPr>
                                    <w:overflowPunct w:val="0"/>
                                    <w:spacing w:line="360" w:lineRule="auto"/>
                                    <w:jc w:val="both"/>
                                    <w:rPr>
                                      <w:b/>
                                      <w:i/>
                                      <w:color w:val="000000"/>
                                      <w:kern w:val="2"/>
                                      <w:sz w:val="26"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  <w:color w:val="000000"/>
                                      <w:kern w:val="2"/>
                                      <w:sz w:val="26"/>
                                    </w:rPr>
                                    <w:t>Lactobacillus acidophilus melhora o valor funcional, a estabilidade microbiológica e o potencial nutricional de alimentos fermentados e produtos inovadores.</w:t>
                                  </w:r>
                                </w:p>
                                <w:p w14:paraId="1B1DCF28" w14:textId="2B812521" w:rsidR="007134D8" w:rsidRPr="007134D8" w:rsidRDefault="007134D8" w:rsidP="007134D8">
                                  <w:pPr>
                                    <w:jc w:val="both"/>
                                    <w:rPr>
                                      <w:color w:val="000000" w:themeColor="text1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D79FCE2" id="Retângulo Arredondado 1" o:spid="_x0000_s1026" style="position:absolute;margin-left:-11.85pt;margin-top:34.2pt;width:252.9pt;height:13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" fillcolor="#e2efd9 [665]" stroked="f">
                      <v:shadow on="t" color="black" opacity="22937f" origin=",.5" offset="0,.63889mm"/>
                      <v:textbox>
                        <w:txbxContent>
                          <w:p w14:paraId="147A345D" w14:textId="77777777" w:rsidR="00735185" w:rsidRDefault="00735185" w:rsidP="00735185">
                            <w:pPr>
                              <w:overflowPunct w:val="0"/>
                              <w:spacing w:line="360" w:lineRule="auto"/>
                              <w:jc w:val="both"/>
                              <w:rPr>
                                <w:b/>
                                <w:i/>
                                <w:color w:val="000000"/>
                                <w:kern w:val="2"/>
                                <w:sz w:val="26"/>
                              </w:rPr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kern w:val="2"/>
                                <w:sz w:val="26"/>
                              </w:rPr>
                              <w:t>Lactobacillus acidophilus melhora o valor funcional, a estabilidade microbiológica e o potencial nutricional de alimentos fermentados e produtos inovadores.</w:t>
                            </w:r>
                          </w:p>
                          <w:p w14:paraId="1B1DCF28" w14:textId="2B812521" w:rsidR="007134D8" w:rsidRPr="007134D8" w:rsidRDefault="007134D8" w:rsidP="007134D8">
                            <w:pPr>
                              <w:jc w:val="both"/>
                              <w:rPr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7134D8" w:rsidRPr="00965444">
              <w:rPr>
                <w:noProof/>
                <w:sz w:val="32"/>
                <w:szCs w:val="32"/>
                <w:u w:val="single"/>
              </w:rPr>
              <w:drawing>
                <wp:anchor distT="0" distB="0" distL="114300" distR="114300" simplePos="0" relativeHeight="251665408" behindDoc="1" locked="0" layoutInCell="1" allowOverlap="1" wp14:anchorId="45EBDCFD" wp14:editId="63F66F29">
                  <wp:simplePos x="0" y="0"/>
                  <wp:positionH relativeFrom="column">
                    <wp:posOffset>783</wp:posOffset>
                  </wp:positionH>
                  <wp:positionV relativeFrom="paragraph">
                    <wp:posOffset>190</wp:posOffset>
                  </wp:positionV>
                  <wp:extent cx="358589" cy="344279"/>
                  <wp:effectExtent l="0" t="0" r="3175" b="1905"/>
                  <wp:wrapSquare wrapText="bothSides"/>
                  <wp:docPr id="1576703916" name="Imagem 5" descr="Close friends: 856 mil imagens, fotos e ilustrações stock livres de  direitos | Shutter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lose friends: 856 mil imagens, fotos e ilustrações stock livres de  direitos | Shutterstock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005" t="21467" r="21414" b="225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58" cy="3451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134D8" w:rsidRPr="00965444">
              <w:rPr>
                <w:sz w:val="32"/>
                <w:szCs w:val="32"/>
                <w:u w:val="single"/>
              </w:rPr>
              <w:fldChar w:fldCharType="begin"/>
            </w:r>
            <w:r w:rsidR="007134D8" w:rsidRPr="00965444">
              <w:rPr>
                <w:sz w:val="32"/>
                <w:szCs w:val="32"/>
                <w:u w:val="single"/>
              </w:rPr>
              <w:instrText xml:space="preserve"> INCLUDEPICTURE "https://www.shutterstock.com/image-vector/instagram-close-friends-story-icon-600nw-1446656873.jpg" \* MERGEFORMATINET </w:instrText>
            </w:r>
            <w:r w:rsidR="007134D8" w:rsidRPr="00965444">
              <w:rPr>
                <w:sz w:val="32"/>
                <w:szCs w:val="32"/>
                <w:u w:val="single"/>
              </w:rPr>
              <w:fldChar w:fldCharType="separate"/>
            </w:r>
            <w:r w:rsidR="007134D8" w:rsidRPr="00965444">
              <w:rPr>
                <w:sz w:val="32"/>
                <w:szCs w:val="32"/>
                <w:u w:val="single"/>
              </w:rPr>
              <w:fldChar w:fldCharType="end"/>
            </w:r>
            <w:r w:rsidR="007134D8" w:rsidRPr="00965444">
              <w:rPr>
                <w:rFonts w:eastAsia="Cambria"/>
                <w:b/>
                <w:bCs/>
                <w:color w:val="385623"/>
                <w:sz w:val="32"/>
                <w:szCs w:val="32"/>
                <w:u w:val="single"/>
              </w:rPr>
              <w:t>DESTAQUE</w:t>
            </w:r>
          </w:p>
          <w:p w14:paraId="64346966" w14:textId="0B219835" w:rsidR="00965444" w:rsidRDefault="00965444" w:rsidP="007134D8">
            <w:pPr>
              <w:spacing w:after="0" w:line="360" w:lineRule="auto"/>
              <w:rPr>
                <w:rFonts w:eastAsia="Cambria"/>
                <w:b/>
                <w:bCs/>
                <w:color w:val="385623"/>
                <w:sz w:val="32"/>
                <w:szCs w:val="32"/>
                <w:u w:val="single"/>
              </w:rPr>
            </w:pPr>
          </w:p>
          <w:p w14:paraId="717AF837" w14:textId="77777777" w:rsidR="00965444" w:rsidRDefault="00965444" w:rsidP="007134D8">
            <w:pPr>
              <w:spacing w:after="0" w:line="360" w:lineRule="auto"/>
              <w:rPr>
                <w:rFonts w:eastAsia="Cambria"/>
                <w:b/>
                <w:bCs/>
                <w:color w:val="385623"/>
                <w:sz w:val="32"/>
                <w:szCs w:val="32"/>
              </w:rPr>
            </w:pPr>
          </w:p>
          <w:p w14:paraId="3C4924F8" w14:textId="77777777" w:rsidR="007134D8" w:rsidRDefault="007134D8" w:rsidP="007134D8">
            <w:pPr>
              <w:spacing w:after="0" w:line="360" w:lineRule="auto"/>
              <w:rPr>
                <w:rFonts w:eastAsia="Cambria"/>
                <w:b/>
                <w:bCs/>
                <w:color w:val="385623"/>
                <w:sz w:val="32"/>
                <w:szCs w:val="32"/>
              </w:rPr>
            </w:pPr>
          </w:p>
          <w:p w14:paraId="16B88110" w14:textId="77777777" w:rsidR="007134D8" w:rsidRDefault="007134D8" w:rsidP="007134D8">
            <w:pPr>
              <w:spacing w:after="0" w:line="360" w:lineRule="auto"/>
              <w:rPr>
                <w:rFonts w:eastAsia="Cambria"/>
                <w:b/>
                <w:bCs/>
                <w:color w:val="385623"/>
                <w:sz w:val="32"/>
                <w:szCs w:val="32"/>
              </w:rPr>
            </w:pPr>
          </w:p>
          <w:p w14:paraId="7D6F4381" w14:textId="77777777" w:rsidR="007134D8" w:rsidRDefault="007134D8" w:rsidP="007134D8">
            <w:pPr>
              <w:spacing w:after="0" w:line="360" w:lineRule="auto"/>
              <w:rPr>
                <w:rFonts w:eastAsia="Cambria"/>
                <w:b/>
                <w:bCs/>
                <w:color w:val="385623"/>
                <w:sz w:val="32"/>
                <w:szCs w:val="32"/>
              </w:rPr>
            </w:pPr>
          </w:p>
          <w:p w14:paraId="2B1766AC" w14:textId="34368628" w:rsidR="007134D8" w:rsidRPr="007134D8" w:rsidRDefault="007134D8" w:rsidP="007134D8">
            <w:pPr>
              <w:spacing w:after="0" w:line="360" w:lineRule="auto"/>
              <w:rPr>
                <w:rFonts w:eastAsia="Cambria"/>
                <w:b/>
                <w:bCs/>
                <w:color w:val="385623"/>
                <w:sz w:val="28"/>
                <w:szCs w:val="28"/>
              </w:rPr>
            </w:pPr>
          </w:p>
        </w:tc>
      </w:tr>
    </w:tbl>
    <w:p w14:paraId="0F2B41B7" w14:textId="00657089" w:rsidR="00746EC8" w:rsidRPr="00052657" w:rsidRDefault="00746EC8" w:rsidP="00746EC8">
      <w:pPr>
        <w:pStyle w:val="Ttulo1"/>
        <w:pBdr>
          <w:bottom w:val="single" w:sz="18" w:space="1" w:color="auto"/>
        </w:pBdr>
        <w:spacing w:before="120" w:after="0" w:line="360" w:lineRule="auto"/>
        <w:rPr>
          <w:rFonts w:ascii="Cambria" w:eastAsia="Cambria" w:hAnsi="Cambria" w:cs="Cambria"/>
          <w:szCs w:val="28"/>
        </w:rPr>
      </w:pPr>
      <w:r>
        <w:rPr>
          <w:rFonts w:ascii="Cambria" w:eastAsia="Cambria" w:hAnsi="Cambria" w:cs="Cambria"/>
          <w:szCs w:val="28"/>
        </w:rPr>
        <w:t>INTRODUÇÃO</w:t>
      </w:r>
    </w:p>
    <w:p w14:paraId="285BF89A" w14:textId="39EE1A72" w:rsidR="00E608FF" w:rsidRDefault="00735185" w:rsidP="00E608FF">
      <w:pPr>
        <w:pStyle w:val="LO-normal"/>
        <w:spacing w:after="0" w:line="360" w:lineRule="auto"/>
        <w:ind w:firstLine="720"/>
        <w:jc w:val="both"/>
        <w:rPr>
          <w:color w:val="000000"/>
        </w:rPr>
      </w:pPr>
      <w:r>
        <w:rPr>
          <w:color w:val="000000"/>
          <w:sz w:val="24"/>
          <w:szCs w:val="24"/>
          <w:lang w:val="pt-BR"/>
        </w:rPr>
        <w:t xml:space="preserve">Probióticos são microrganismos vivos que quando administrados de forma adequada fornecem benefícios a saúde de quem os consome. Existe um grande número de bactérias probióticas que colonizam o intestino humano, as quais também podem interagir e coevoluir com o corpo humano. Esses microrganismos auxiliam o hospedeiro na digestão e absorção de nutrientes dos alimentos, no metabolismo de resíduos tóxicos e na produção de aminoácidos e ácidos graxos de cadeia curta necessários para as atividades humanas normais. Podem proporcionar efeitos benéficos </w:t>
      </w:r>
      <w:r>
        <w:rPr>
          <w:color w:val="000000"/>
          <w:sz w:val="24"/>
          <w:szCs w:val="24"/>
          <w:lang w:val="pt-BR"/>
        </w:rPr>
        <w:lastRenderedPageBreak/>
        <w:t xml:space="preserve">à saúde, como a melhoria do equilíbrio microecológico do hospedeiro, além de exercerem outros efeitos benéficos no trato intestinal (Hill </w:t>
      </w:r>
      <w:r>
        <w:rPr>
          <w:i/>
          <w:iCs/>
          <w:color w:val="000000"/>
          <w:sz w:val="24"/>
          <w:szCs w:val="24"/>
          <w:lang w:val="pt-BR"/>
        </w:rPr>
        <w:t>et al</w:t>
      </w:r>
      <w:r>
        <w:rPr>
          <w:color w:val="000000"/>
          <w:sz w:val="24"/>
          <w:szCs w:val="24"/>
          <w:lang w:val="pt-BR"/>
        </w:rPr>
        <w:t>., 2024).</w:t>
      </w:r>
      <w:r w:rsidR="001F6064">
        <w:rPr>
          <w:color w:val="000000"/>
          <w:sz w:val="24"/>
          <w:szCs w:val="24"/>
          <w:lang w:val="pt-BR"/>
        </w:rPr>
        <w:t xml:space="preserve"> </w:t>
      </w:r>
    </w:p>
    <w:p w14:paraId="07CB5772" w14:textId="4755243C" w:rsidR="004C1B66" w:rsidRPr="00735185" w:rsidRDefault="00735185" w:rsidP="00E608FF">
      <w:pPr>
        <w:pStyle w:val="LO-normal"/>
        <w:spacing w:after="0" w:line="360" w:lineRule="auto"/>
        <w:ind w:firstLine="720"/>
        <w:jc w:val="both"/>
        <w:rPr>
          <w:color w:val="000000"/>
        </w:rPr>
      </w:pPr>
      <w:r>
        <w:rPr>
          <w:color w:val="000000"/>
          <w:sz w:val="24"/>
          <w:szCs w:val="24"/>
          <w:lang w:val="pt-BR"/>
        </w:rPr>
        <w:t xml:space="preserve">Inúmeras opções de produtos de saúde “probióticos” têm sido disponibilizadas no mercado global, tornando-se um tema de pesquisa internacional. Os probióticos têm sido extensivamente estudados em diversas doenças e demonstraram produzir uma gama de potenciais efeitos benéficos à saúde. As espécies mais estudadas incluem lactobacilos, bifidobactérias e leveduras (Barbosa </w:t>
      </w:r>
      <w:r>
        <w:rPr>
          <w:i/>
          <w:iCs/>
          <w:color w:val="000000"/>
          <w:sz w:val="24"/>
          <w:szCs w:val="24"/>
          <w:lang w:val="pt-BR"/>
        </w:rPr>
        <w:t>et al</w:t>
      </w:r>
      <w:r>
        <w:rPr>
          <w:color w:val="000000"/>
          <w:sz w:val="24"/>
          <w:szCs w:val="24"/>
          <w:lang w:val="pt-BR"/>
        </w:rPr>
        <w:t xml:space="preserve">., 2011). </w:t>
      </w:r>
      <w:r>
        <w:rPr>
          <w:i/>
          <w:iCs/>
          <w:color w:val="000000"/>
          <w:sz w:val="24"/>
          <w:szCs w:val="24"/>
          <w:lang w:val="pt-BR"/>
        </w:rPr>
        <w:t xml:space="preserve">Lactobacillus acidophilus </w:t>
      </w:r>
      <w:r>
        <w:rPr>
          <w:color w:val="000000"/>
          <w:sz w:val="24"/>
          <w:szCs w:val="24"/>
          <w:lang w:val="pt-BR"/>
        </w:rPr>
        <w:t>é um dos microrganismos probióticos mais conhecidos e comumente é recomendado para uso dietético.</w:t>
      </w:r>
    </w:p>
    <w:p w14:paraId="1EE66A7C" w14:textId="77777777" w:rsidR="004C1B66" w:rsidRPr="00485713" w:rsidRDefault="004C1B66" w:rsidP="004C1B66">
      <w:pPr>
        <w:jc w:val="right"/>
        <w:rPr>
          <w:sz w:val="24"/>
          <w:szCs w:val="24"/>
        </w:rPr>
      </w:pPr>
    </w:p>
    <w:p w14:paraId="088FE81F" w14:textId="77777777" w:rsidR="004C1B66" w:rsidRPr="00052657" w:rsidRDefault="004C1B66" w:rsidP="004C1B66">
      <w:pPr>
        <w:pStyle w:val="Ttulo1"/>
        <w:pBdr>
          <w:bottom w:val="single" w:sz="18" w:space="1" w:color="auto"/>
        </w:pBdr>
        <w:spacing w:before="120" w:after="0" w:line="360" w:lineRule="auto"/>
        <w:rPr>
          <w:rFonts w:ascii="Cambria" w:eastAsia="Cambria" w:hAnsi="Cambria" w:cs="Cambria"/>
          <w:szCs w:val="28"/>
        </w:rPr>
      </w:pPr>
      <w:r w:rsidRPr="00D018AC">
        <w:rPr>
          <w:rFonts w:ascii="Cambria" w:eastAsia="Cambria" w:hAnsi="Cambria" w:cs="Cambria"/>
          <w:bCs/>
          <w:color w:val="385623"/>
          <w:szCs w:val="28"/>
        </w:rPr>
        <w:t>DESENVOLVIMENTO E DISCUSSÃO (Máximo 3000 caracteres</w:t>
      </w:r>
      <w:r w:rsidRPr="00052657">
        <w:rPr>
          <w:rFonts w:ascii="Cambria" w:eastAsia="Cambria" w:hAnsi="Cambria" w:cs="Cambria"/>
          <w:bCs/>
          <w:szCs w:val="28"/>
        </w:rPr>
        <w:t>)</w:t>
      </w:r>
    </w:p>
    <w:p w14:paraId="020ACBD3" w14:textId="77777777" w:rsidR="00735185" w:rsidRDefault="00735185" w:rsidP="00735185">
      <w:pPr>
        <w:pStyle w:val="LO-normal"/>
        <w:numPr>
          <w:ilvl w:val="1"/>
          <w:numId w:val="14"/>
        </w:numPr>
        <w:spacing w:before="240" w:after="0" w:line="360" w:lineRule="auto"/>
        <w:jc w:val="both"/>
        <w:rPr>
          <w:color w:val="3A7C22"/>
        </w:rPr>
      </w:pPr>
      <w:r>
        <w:rPr>
          <w:b/>
          <w:bCs/>
          <w:color w:val="3A7C22"/>
          <w:sz w:val="24"/>
          <w:szCs w:val="24"/>
          <w:lang w:val="pt-BR"/>
        </w:rPr>
        <w:t>Microrganismos probióticos</w:t>
      </w:r>
    </w:p>
    <w:p w14:paraId="17BFCE9C" w14:textId="77777777" w:rsidR="00E608FF" w:rsidRDefault="00735185" w:rsidP="00E608FF">
      <w:pPr>
        <w:pStyle w:val="LO-normal"/>
        <w:spacing w:after="0" w:line="360" w:lineRule="auto"/>
        <w:ind w:firstLine="720"/>
        <w:jc w:val="both"/>
        <w:rPr>
          <w:color w:val="000000"/>
        </w:rPr>
      </w:pPr>
      <w:r>
        <w:rPr>
          <w:color w:val="000000"/>
          <w:sz w:val="24"/>
          <w:szCs w:val="24"/>
          <w:lang w:val="pt-BR"/>
        </w:rPr>
        <w:t xml:space="preserve">Probióticos são microrganismos vivos que promovem benefícios à saúde do hospedeiro, tendo papel essencial na manutenção da saúde intestinal, promovendo equilíbrio da microbiota e contribuindo para a prevenção de doenças. Esses microrganismos além de auxiliar na resposta imunológica e reduzir processos inflamatórios, modulam a microbiota intestinal auxiliando na saúde do hospedeiro (Barbosa </w:t>
      </w:r>
      <w:r>
        <w:rPr>
          <w:i/>
          <w:iCs/>
          <w:color w:val="000000"/>
          <w:sz w:val="24"/>
          <w:szCs w:val="24"/>
          <w:lang w:val="pt-BR"/>
        </w:rPr>
        <w:t>et al</w:t>
      </w:r>
      <w:r>
        <w:rPr>
          <w:color w:val="000000"/>
          <w:sz w:val="24"/>
          <w:szCs w:val="24"/>
          <w:lang w:val="pt-BR"/>
        </w:rPr>
        <w:t>., 2011).</w:t>
      </w:r>
    </w:p>
    <w:p w14:paraId="1290D49E" w14:textId="05FB60DE" w:rsidR="00735185" w:rsidRDefault="00735185" w:rsidP="00E608FF">
      <w:pPr>
        <w:pStyle w:val="LO-normal"/>
        <w:spacing w:after="0" w:line="360" w:lineRule="auto"/>
        <w:ind w:firstLine="720"/>
        <w:jc w:val="both"/>
        <w:rPr>
          <w:color w:val="000000"/>
        </w:rPr>
      </w:pPr>
      <w:r>
        <w:rPr>
          <w:color w:val="000000"/>
          <w:sz w:val="24"/>
          <w:szCs w:val="24"/>
          <w:lang w:val="pt-BR"/>
        </w:rPr>
        <w:t>A microbiota intestinal desempenha funções fudamentais no nosso corpo como auxiliar na digestão dos alimentos, proteger o intestino contra patógenos e fortalecer o nosso sistema imunológico. Há vários benefícios dos microrganismos probióticos para nossa saúde, conforme exposto na Figura 1.</w:t>
      </w:r>
    </w:p>
    <w:p w14:paraId="5939761B" w14:textId="77777777" w:rsidR="00735185" w:rsidRDefault="00735185" w:rsidP="00735185">
      <w:pPr>
        <w:pStyle w:val="LO-normal"/>
        <w:pageBreakBefore/>
        <w:spacing w:after="0" w:line="360" w:lineRule="auto"/>
        <w:jc w:val="center"/>
        <w:rPr>
          <w:color w:val="000000"/>
        </w:rPr>
      </w:pPr>
      <w:r>
        <w:rPr>
          <w:b/>
          <w:bCs/>
          <w:color w:val="000000"/>
          <w:sz w:val="24"/>
          <w:szCs w:val="24"/>
          <w:lang w:val="pt-BR"/>
        </w:rPr>
        <w:lastRenderedPageBreak/>
        <w:t>Figura 1- Benefícios dos microrganismos probióticos</w:t>
      </w:r>
      <w:r>
        <w:rPr>
          <w:rStyle w:val="Refdecomentrio1"/>
          <w:b/>
          <w:bCs/>
          <w:color w:val="000000"/>
          <w:sz w:val="24"/>
          <w:szCs w:val="24"/>
          <w:lang w:val="pt-BR"/>
        </w:rPr>
        <w:t xml:space="preserve"> para a saúde humana.</w:t>
      </w:r>
    </w:p>
    <w:p w14:paraId="0C74D94E" w14:textId="77777777" w:rsidR="00735185" w:rsidRDefault="00735185" w:rsidP="00735185">
      <w:pPr>
        <w:pStyle w:val="LO-normal"/>
        <w:spacing w:after="0" w:line="360" w:lineRule="auto"/>
        <w:jc w:val="center"/>
        <w:rPr>
          <w:color w:val="000000"/>
          <w:sz w:val="24"/>
          <w:szCs w:val="24"/>
          <w:lang w:val="pt-BR"/>
        </w:rPr>
      </w:pPr>
      <w:r>
        <w:rPr>
          <w:noProof/>
          <w:color w:val="000000"/>
          <w:lang w:val="pt-BR" w:eastAsia="pt-BR"/>
        </w:rPr>
        <w:drawing>
          <wp:inline distT="0" distB="0" distL="0" distR="0" wp14:anchorId="02FE14F5" wp14:editId="6876A017">
            <wp:extent cx="4140200" cy="3556000"/>
            <wp:effectExtent l="0" t="0" r="0" b="0"/>
            <wp:docPr id="2" name="Imagem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" t="-8" r="-8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3556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14399" w14:textId="77777777" w:rsidR="00735185" w:rsidRDefault="00735185" w:rsidP="00735185">
      <w:pPr>
        <w:pStyle w:val="LO-normal"/>
        <w:spacing w:after="0" w:line="360" w:lineRule="auto"/>
        <w:jc w:val="center"/>
        <w:rPr>
          <w:color w:val="000000"/>
        </w:rPr>
      </w:pPr>
      <w:r>
        <w:rPr>
          <w:color w:val="000000"/>
          <w:sz w:val="24"/>
          <w:szCs w:val="24"/>
          <w:lang w:val="pt-BR"/>
        </w:rPr>
        <w:t>Fonte: Autoria própria, 2026.</w:t>
      </w:r>
    </w:p>
    <w:p w14:paraId="064B429E" w14:textId="77777777" w:rsidR="00735185" w:rsidRDefault="00735185" w:rsidP="00735185">
      <w:pPr>
        <w:pStyle w:val="Ttulo2"/>
        <w:spacing w:line="360" w:lineRule="auto"/>
        <w:ind w:firstLine="0"/>
        <w:rPr>
          <w:color w:val="000000"/>
        </w:rPr>
      </w:pPr>
      <w:r>
        <w:rPr>
          <w:color w:val="000000"/>
          <w:sz w:val="24"/>
          <w:szCs w:val="24"/>
        </w:rPr>
        <w:t>2.2</w:t>
      </w:r>
      <w:r>
        <w:rPr>
          <w:i/>
          <w:iCs/>
          <w:color w:val="000000"/>
          <w:sz w:val="24"/>
          <w:szCs w:val="24"/>
        </w:rPr>
        <w:t xml:space="preserve"> Lactobacillus acidophilus</w:t>
      </w:r>
    </w:p>
    <w:p w14:paraId="10474872" w14:textId="77777777" w:rsidR="00735185" w:rsidRDefault="00735185" w:rsidP="00735185">
      <w:pPr>
        <w:pStyle w:val="LO-normal"/>
        <w:spacing w:after="0" w:line="360" w:lineRule="auto"/>
        <w:jc w:val="both"/>
        <w:rPr>
          <w:color w:val="000000"/>
        </w:rPr>
      </w:pPr>
      <w:r>
        <w:rPr>
          <w:i/>
          <w:iCs/>
          <w:color w:val="000000"/>
          <w:sz w:val="24"/>
          <w:szCs w:val="24"/>
          <w:lang w:val="pt-BR"/>
        </w:rPr>
        <w:tab/>
        <w:t>Lactobacillus acidophilus</w:t>
      </w:r>
      <w:r>
        <w:rPr>
          <w:color w:val="000000"/>
          <w:sz w:val="24"/>
          <w:szCs w:val="24"/>
          <w:lang w:val="pt-BR"/>
        </w:rPr>
        <w:t xml:space="preserve"> são microrganismos Gram-positivo em forma de bastonete que apresenta diversas características importantes. Possuem adaptações fisiológicas que permitem sua sobrevivência em ambientes ácidos, como a regulação do pH intracelular e resistência a condições adversas. Essas características são fundamentais para sua atuação tanto em processos industriais quanto no trato gastrointestinal humano (Dias, 2023).</w:t>
      </w:r>
    </w:p>
    <w:p w14:paraId="19B2F4DD" w14:textId="77777777" w:rsidR="00735185" w:rsidRDefault="00735185" w:rsidP="00735185">
      <w:pPr>
        <w:pStyle w:val="LO-normal"/>
        <w:spacing w:after="0" w:line="360" w:lineRule="auto"/>
        <w:jc w:val="both"/>
        <w:rPr>
          <w:color w:val="000000"/>
        </w:rPr>
      </w:pPr>
      <w:r>
        <w:rPr>
          <w:color w:val="000000"/>
          <w:sz w:val="24"/>
          <w:szCs w:val="24"/>
          <w:lang w:val="pt-BR"/>
        </w:rPr>
        <w:tab/>
        <w:t xml:space="preserve">Esses microrganismos possuem aplicações na indústria alimentícia, incluindo a fermentação do leite, o aumento de compostos fenólicos e a extensão da vida útil do produto. É utilizado em produtos lácteos para aumentar a absorção de nutrientes, ajustar a microbiota intestinal e melhorar a saúde de quem os consome. </w:t>
      </w:r>
    </w:p>
    <w:p w14:paraId="016885A6" w14:textId="77777777" w:rsidR="00735185" w:rsidRDefault="00735185" w:rsidP="00735185">
      <w:pPr>
        <w:pStyle w:val="LO-normal"/>
        <w:spacing w:after="0" w:line="360" w:lineRule="auto"/>
        <w:jc w:val="both"/>
        <w:rPr>
          <w:color w:val="000000"/>
        </w:rPr>
      </w:pPr>
      <w:r>
        <w:rPr>
          <w:color w:val="000000"/>
          <w:sz w:val="24"/>
          <w:szCs w:val="24"/>
          <w:lang w:val="pt-BR"/>
        </w:rPr>
        <w:tab/>
        <w:t xml:space="preserve">Além de ser adicionado em produtos lácteos, </w:t>
      </w:r>
      <w:r>
        <w:rPr>
          <w:i/>
          <w:iCs/>
          <w:color w:val="000000"/>
          <w:sz w:val="24"/>
          <w:szCs w:val="24"/>
          <w:lang w:val="pt-BR"/>
        </w:rPr>
        <w:t>Lactobacillus acidophilus</w:t>
      </w:r>
      <w:r>
        <w:rPr>
          <w:color w:val="000000"/>
          <w:sz w:val="24"/>
          <w:szCs w:val="24"/>
          <w:lang w:val="pt-BR"/>
        </w:rPr>
        <w:t xml:space="preserve"> possui potencial uso na aplicação em produtos de cereais funcionais para melhorar seu valor nutricional. Com a fermentação esse microrganismo probiótico aumenta os aminoácidos de cadeia ramificada e os antioxidantes no farelo de trigo.  Também podem ser adicionados em sucos vegetais com o objetivo de aumentar as propriedades organolépticas, oferecendo aos consumidores veganos intolerantes à lactose opções saudáveis sem laticínios. Além disso, esses microrganismos probióticos podem ajudar na saúde da </w:t>
      </w:r>
      <w:r>
        <w:rPr>
          <w:color w:val="000000"/>
          <w:sz w:val="24"/>
          <w:szCs w:val="24"/>
          <w:lang w:val="pt-BR"/>
        </w:rPr>
        <w:lastRenderedPageBreak/>
        <w:t xml:space="preserve">mulher pois atua contra infecções vaginais, tanto através da competição com outros microrganismos como pela produção de ácido láctico, que atua como agente antibacteriano (Rigo </w:t>
      </w:r>
      <w:r>
        <w:rPr>
          <w:i/>
          <w:iCs/>
          <w:color w:val="000000"/>
          <w:sz w:val="24"/>
          <w:szCs w:val="24"/>
          <w:lang w:val="pt-BR"/>
        </w:rPr>
        <w:t>et al</w:t>
      </w:r>
      <w:r>
        <w:rPr>
          <w:color w:val="000000"/>
          <w:sz w:val="24"/>
          <w:szCs w:val="24"/>
          <w:lang w:val="pt-BR"/>
        </w:rPr>
        <w:t>., 2025).</w:t>
      </w:r>
    </w:p>
    <w:p w14:paraId="21DBF019" w14:textId="77777777" w:rsidR="00735185" w:rsidRDefault="00735185" w:rsidP="00735185">
      <w:pPr>
        <w:pStyle w:val="LO-normal"/>
        <w:spacing w:after="0" w:line="360" w:lineRule="auto"/>
        <w:jc w:val="both"/>
        <w:rPr>
          <w:color w:val="000000"/>
        </w:rPr>
      </w:pPr>
      <w:r>
        <w:rPr>
          <w:color w:val="000000"/>
          <w:sz w:val="24"/>
          <w:szCs w:val="24"/>
          <w:lang w:val="pt-BR"/>
        </w:rPr>
        <w:tab/>
      </w:r>
      <w:r>
        <w:rPr>
          <w:i/>
          <w:iCs/>
          <w:color w:val="000000"/>
          <w:sz w:val="24"/>
          <w:szCs w:val="24"/>
          <w:lang w:val="pt-BR"/>
        </w:rPr>
        <w:t>Lactobacillus acidophilus</w:t>
      </w:r>
      <w:r>
        <w:rPr>
          <w:color w:val="000000"/>
          <w:sz w:val="24"/>
          <w:szCs w:val="24"/>
          <w:lang w:val="pt-BR"/>
        </w:rPr>
        <w:t xml:space="preserve"> possui aplicações em preparações probióticas funcionais e comestíveis devido à sua resistência a ácidos e sais biliares e às suas propriedades promotoras da saúde em diversos produtos alimentícios (Gao </w:t>
      </w:r>
      <w:r>
        <w:rPr>
          <w:i/>
          <w:iCs/>
          <w:color w:val="000000"/>
          <w:sz w:val="24"/>
          <w:szCs w:val="24"/>
          <w:lang w:val="pt-BR"/>
        </w:rPr>
        <w:t>et al.</w:t>
      </w:r>
      <w:r>
        <w:rPr>
          <w:color w:val="000000"/>
          <w:sz w:val="24"/>
          <w:szCs w:val="24"/>
          <w:lang w:val="pt-BR"/>
        </w:rPr>
        <w:t xml:space="preserve"> 2022). Diversos produtos alimentícios podem ser veiculadores desses microrganismos (Figura 2).</w:t>
      </w:r>
    </w:p>
    <w:p w14:paraId="0D96AACE" w14:textId="77777777" w:rsidR="00735185" w:rsidRDefault="00735185" w:rsidP="00735185">
      <w:pPr>
        <w:pStyle w:val="LO-normal"/>
        <w:spacing w:after="0" w:line="360" w:lineRule="auto"/>
        <w:jc w:val="center"/>
      </w:pPr>
      <w:r>
        <w:rPr>
          <w:b/>
          <w:bCs/>
          <w:sz w:val="24"/>
          <w:szCs w:val="24"/>
          <w:lang w:val="pt-BR"/>
        </w:rPr>
        <w:t xml:space="preserve">Figura 2 - Alimentos que podem ser adicionados de </w:t>
      </w:r>
      <w:r>
        <w:rPr>
          <w:b/>
          <w:bCs/>
          <w:i/>
          <w:iCs/>
          <w:sz w:val="24"/>
          <w:szCs w:val="24"/>
          <w:lang w:val="pt-BR"/>
        </w:rPr>
        <w:t>Lactobacillus acidophilus.</w:t>
      </w:r>
    </w:p>
    <w:p w14:paraId="682356E5" w14:textId="77777777" w:rsidR="00735185" w:rsidRDefault="00735185" w:rsidP="00735185">
      <w:pPr>
        <w:pStyle w:val="LO-normal"/>
        <w:spacing w:after="0" w:line="360" w:lineRule="auto"/>
        <w:jc w:val="center"/>
        <w:rPr>
          <w:sz w:val="24"/>
          <w:szCs w:val="24"/>
          <w:lang w:val="pt-BR"/>
        </w:rPr>
      </w:pPr>
      <w:r w:rsidRPr="00164D2A">
        <w:rPr>
          <w:noProof/>
          <w:lang w:val="pt-BR" w:eastAsia="pt-BR"/>
        </w:rPr>
        <w:drawing>
          <wp:inline distT="0" distB="0" distL="0" distR="0" wp14:anchorId="29E88F31" wp14:editId="59CA0671">
            <wp:extent cx="4292600" cy="4106545"/>
            <wp:effectExtent l="0" t="0" r="0" b="0"/>
            <wp:docPr id="3" name="Imagem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" t="-8" r="-8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0" cy="41065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55A5E" w14:textId="1A618C46" w:rsidR="004C1B66" w:rsidRPr="00735185" w:rsidRDefault="00735185" w:rsidP="00735185">
      <w:pPr>
        <w:pStyle w:val="LO-normal"/>
        <w:spacing w:after="240" w:line="360" w:lineRule="auto"/>
        <w:jc w:val="center"/>
      </w:pPr>
      <w:r>
        <w:rPr>
          <w:sz w:val="24"/>
          <w:szCs w:val="24"/>
          <w:lang w:val="pt-BR"/>
        </w:rPr>
        <w:t>Fonte: Autoria própria, 2026.</w:t>
      </w:r>
    </w:p>
    <w:p w14:paraId="2F68B83E" w14:textId="14A03B95" w:rsidR="004C1B66" w:rsidRPr="00D018AC" w:rsidRDefault="004C1B66" w:rsidP="004C1B66">
      <w:pPr>
        <w:pStyle w:val="Ttulo1"/>
        <w:pBdr>
          <w:bottom w:val="single" w:sz="18" w:space="1" w:color="auto"/>
        </w:pBdr>
        <w:spacing w:before="120" w:after="0" w:line="360" w:lineRule="auto"/>
        <w:rPr>
          <w:rFonts w:ascii="Cambria" w:eastAsia="Cambria" w:hAnsi="Cambria" w:cs="Cambria"/>
          <w:color w:val="385623"/>
          <w:szCs w:val="28"/>
        </w:rPr>
      </w:pPr>
      <w:r w:rsidRPr="00D018AC">
        <w:rPr>
          <w:rFonts w:ascii="Cambria" w:eastAsia="Cambria" w:hAnsi="Cambria" w:cs="Cambria"/>
          <w:color w:val="385623"/>
          <w:szCs w:val="28"/>
        </w:rPr>
        <w:t xml:space="preserve">CONSIDERAÇÕES FINAIS </w:t>
      </w:r>
    </w:p>
    <w:p w14:paraId="47C9BD60" w14:textId="77777777" w:rsidR="00735185" w:rsidRDefault="00735185" w:rsidP="00735185">
      <w:pPr>
        <w:pStyle w:val="LO-normal"/>
        <w:spacing w:before="240" w:after="240" w:line="360" w:lineRule="auto"/>
        <w:ind w:firstLine="720"/>
        <w:jc w:val="both"/>
      </w:pPr>
      <w:r>
        <w:rPr>
          <w:i/>
          <w:iCs/>
          <w:sz w:val="24"/>
          <w:szCs w:val="24"/>
          <w:lang w:val="pt-BR"/>
        </w:rPr>
        <w:t>Lactobacillus acidophilus</w:t>
      </w:r>
      <w:r>
        <w:rPr>
          <w:sz w:val="24"/>
          <w:szCs w:val="24"/>
          <w:lang w:val="pt-BR"/>
        </w:rPr>
        <w:t xml:space="preserve"> é de grande relevância tanto para saúde humana quanto para a indústria alimentícia, especialmente no setor lácteo. Seu uso em produtos fermentados pode ser uma estratégia importante para o desenvolvimento de alimentos funcionais, promovendo produtos com maior valor nutricional, tecnológico e terapêutico. Por isso, a aplicação desse microrganismo deve continuar em crescimento impulsionada pelos avanços na parte científica e também pela busca dos consumidores por alimentos mais saudáveis.</w:t>
      </w:r>
    </w:p>
    <w:p w14:paraId="34D619C4" w14:textId="7FFA63AA" w:rsidR="004C1B66" w:rsidRPr="00D018AC" w:rsidRDefault="004C1B66" w:rsidP="00735185">
      <w:pPr>
        <w:pStyle w:val="Ttulo1"/>
        <w:numPr>
          <w:ilvl w:val="0"/>
          <w:numId w:val="0"/>
        </w:numPr>
        <w:pBdr>
          <w:bottom w:val="single" w:sz="18" w:space="1" w:color="auto"/>
        </w:pBdr>
        <w:spacing w:before="120" w:after="0" w:line="360" w:lineRule="auto"/>
        <w:rPr>
          <w:rFonts w:ascii="Cambria" w:eastAsia="Cambria" w:hAnsi="Cambria" w:cs="Cambria"/>
          <w:color w:val="385623"/>
          <w:szCs w:val="28"/>
        </w:rPr>
      </w:pPr>
      <w:r>
        <w:rPr>
          <w:rFonts w:ascii="Cambria" w:eastAsia="Cambria" w:hAnsi="Cambria" w:cs="Cambria"/>
          <w:color w:val="385623"/>
          <w:szCs w:val="28"/>
        </w:rPr>
        <w:lastRenderedPageBreak/>
        <w:t>REFERÊNCIAS</w:t>
      </w:r>
    </w:p>
    <w:p w14:paraId="2E1DA4AF" w14:textId="77777777" w:rsidR="00735185" w:rsidRDefault="00735185" w:rsidP="00735185">
      <w:pPr>
        <w:pStyle w:val="LO-normal"/>
        <w:spacing w:line="360" w:lineRule="auto"/>
        <w:jc w:val="both"/>
        <w:rPr>
          <w:color w:val="000000"/>
        </w:rPr>
      </w:pPr>
      <w:r>
        <w:rPr>
          <w:color w:val="000000"/>
          <w:sz w:val="24"/>
          <w:szCs w:val="24"/>
          <w:lang w:val="pt-BR"/>
        </w:rPr>
        <w:t xml:space="preserve">BARBOSA, F.; HENRIQUE, F.; BARBOSA, S.; PAULA, L.; BANBIRRA, S.; HENRIQUE, L.; ABURJAILE, F. Probióticos, microrganismos a favor da vida. </w:t>
      </w:r>
      <w:r>
        <w:rPr>
          <w:b/>
          <w:bCs/>
          <w:color w:val="000000"/>
          <w:sz w:val="24"/>
          <w:szCs w:val="24"/>
          <w:lang w:val="pt-BR"/>
        </w:rPr>
        <w:t>Revista Bio Terra</w:t>
      </w:r>
      <w:r>
        <w:rPr>
          <w:color w:val="000000"/>
          <w:sz w:val="24"/>
          <w:szCs w:val="24"/>
          <w:lang w:val="pt-BR"/>
        </w:rPr>
        <w:t xml:space="preserve">, v. 11, n. 1, p. 11-21, 2011. Disponível em: </w:t>
      </w:r>
      <w:hyperlink r:id="rId14" w:history="1">
        <w:r>
          <w:rPr>
            <w:rStyle w:val="Hyperlink"/>
            <w:color w:val="000000"/>
            <w:sz w:val="24"/>
            <w:szCs w:val="24"/>
            <w:lang w:val="pt-BR"/>
          </w:rPr>
          <w:t>http://www.redalyc.org/articulo.oa?id=50021097002</w:t>
        </w:r>
      </w:hyperlink>
      <w:hyperlink w:history="1"/>
      <w:r>
        <w:rPr>
          <w:rStyle w:val="Hyperlink"/>
          <w:color w:val="000000"/>
          <w:sz w:val="24"/>
          <w:szCs w:val="24"/>
          <w:lang w:val="pt-BR"/>
        </w:rPr>
        <w:t xml:space="preserve">.  </w:t>
      </w:r>
      <w:r>
        <w:rPr>
          <w:rStyle w:val="Hyperlink"/>
          <w:color w:val="000000"/>
          <w:sz w:val="24"/>
          <w:szCs w:val="24"/>
          <w:u w:val="none"/>
          <w:lang w:val="pt-BR"/>
        </w:rPr>
        <w:t>Acesso em 01 de julho de 2026.</w:t>
      </w:r>
    </w:p>
    <w:p w14:paraId="42439B0D" w14:textId="77777777" w:rsidR="00735185" w:rsidRDefault="00735185" w:rsidP="00735185">
      <w:pPr>
        <w:pStyle w:val="LO-normal"/>
        <w:spacing w:line="360" w:lineRule="auto"/>
        <w:jc w:val="both"/>
        <w:rPr>
          <w:color w:val="000000"/>
        </w:rPr>
      </w:pPr>
      <w:r>
        <w:rPr>
          <w:color w:val="000000"/>
          <w:sz w:val="24"/>
          <w:szCs w:val="24"/>
          <w:lang w:val="pt-BR"/>
        </w:rPr>
        <w:t xml:space="preserve">HILL, C. </w:t>
      </w:r>
      <w:r>
        <w:rPr>
          <w:i/>
          <w:iCs/>
          <w:color w:val="000000"/>
          <w:sz w:val="24"/>
          <w:szCs w:val="24"/>
          <w:lang w:val="pt-BR"/>
        </w:rPr>
        <w:t>et al</w:t>
      </w:r>
      <w:r>
        <w:rPr>
          <w:color w:val="000000"/>
          <w:sz w:val="24"/>
          <w:szCs w:val="24"/>
          <w:lang w:val="pt-BR"/>
        </w:rPr>
        <w:t xml:space="preserve">. The International Scientific Association for Probiotics and Prebiotics consensus statement on the scope and appropriate use of the term probiotic. </w:t>
      </w:r>
      <w:r>
        <w:rPr>
          <w:b/>
          <w:bCs/>
          <w:color w:val="000000"/>
          <w:sz w:val="24"/>
          <w:szCs w:val="24"/>
          <w:lang w:val="pt-BR"/>
        </w:rPr>
        <w:t>Nat. Rev. Gastroenterol. Hepatol</w:t>
      </w:r>
      <w:r>
        <w:rPr>
          <w:color w:val="000000"/>
          <w:sz w:val="24"/>
          <w:szCs w:val="24"/>
          <w:lang w:val="pt-BR"/>
        </w:rPr>
        <w:t xml:space="preserve">, v. 11, p. 506-514, 2014. Disponível em: </w:t>
      </w:r>
      <w:hyperlink r:id="rId15" w:history="1">
        <w:r>
          <w:rPr>
            <w:rStyle w:val="Hyperlink"/>
            <w:color w:val="000000"/>
            <w:sz w:val="24"/>
            <w:szCs w:val="24"/>
            <w:lang w:val="pt-BR"/>
          </w:rPr>
          <w:t>https://www.nature.com/articles/nrgastro.2014.66</w:t>
        </w:r>
      </w:hyperlink>
      <w:r>
        <w:rPr>
          <w:rStyle w:val="Refdecomentrio1"/>
          <w:color w:val="000000"/>
          <w:sz w:val="24"/>
          <w:szCs w:val="24"/>
          <w:lang w:val="pt-BR"/>
        </w:rPr>
        <w:t>. Acesso em: 05 de julho de 2026.</w:t>
      </w:r>
    </w:p>
    <w:p w14:paraId="36A01485" w14:textId="77777777" w:rsidR="00735185" w:rsidRDefault="00735185" w:rsidP="00735185">
      <w:pPr>
        <w:pStyle w:val="LO-normal"/>
        <w:spacing w:line="360" w:lineRule="auto"/>
        <w:jc w:val="both"/>
        <w:rPr>
          <w:color w:val="000000"/>
        </w:rPr>
      </w:pPr>
      <w:r>
        <w:rPr>
          <w:color w:val="000000"/>
          <w:sz w:val="24"/>
          <w:szCs w:val="24"/>
          <w:lang w:val="pt-BR"/>
        </w:rPr>
        <w:t xml:space="preserve">DIAS, R. S. Prospecção in silico de cepas de </w:t>
      </w:r>
      <w:r>
        <w:rPr>
          <w:i/>
          <w:iCs/>
          <w:color w:val="000000"/>
          <w:sz w:val="24"/>
          <w:szCs w:val="24"/>
          <w:lang w:val="pt-BR"/>
        </w:rPr>
        <w:t>Lactobacillus acidophilus</w:t>
      </w:r>
      <w:r>
        <w:rPr>
          <w:color w:val="000000"/>
          <w:sz w:val="24"/>
          <w:szCs w:val="24"/>
          <w:lang w:val="pt-BR"/>
        </w:rPr>
        <w:t xml:space="preserve"> com potencial probiótico. Rio Grande: FURG, 2023. Disponível em: </w:t>
      </w:r>
      <w:hyperlink r:id="rId16" w:history="1">
        <w:r>
          <w:rPr>
            <w:rStyle w:val="Hyperlink"/>
            <w:color w:val="000000"/>
            <w:sz w:val="24"/>
            <w:szCs w:val="24"/>
            <w:lang w:val="pt-BR"/>
          </w:rPr>
          <w:t>https://repositorio.furg.br/items/1e8dba94-87fe-4ef3-b14c-708711943561</w:t>
        </w:r>
      </w:hyperlink>
      <w:r>
        <w:rPr>
          <w:rStyle w:val="Hyperlink"/>
          <w:color w:val="000000"/>
          <w:sz w:val="24"/>
          <w:szCs w:val="24"/>
          <w:lang w:val="pt-BR"/>
        </w:rPr>
        <w:t>.</w:t>
      </w:r>
      <w:r>
        <w:rPr>
          <w:rStyle w:val="Hyperlink"/>
          <w:color w:val="000000"/>
          <w:sz w:val="24"/>
          <w:szCs w:val="24"/>
          <w:u w:val="none"/>
          <w:lang w:val="pt-BR"/>
        </w:rPr>
        <w:t xml:space="preserve"> Acesso em 10 de junho de 2026.</w:t>
      </w:r>
    </w:p>
    <w:p w14:paraId="36400124" w14:textId="77777777" w:rsidR="00735185" w:rsidRDefault="00735185" w:rsidP="00735185">
      <w:pPr>
        <w:pStyle w:val="LO-normal"/>
        <w:spacing w:line="360" w:lineRule="auto"/>
        <w:jc w:val="both"/>
        <w:rPr>
          <w:color w:val="000000"/>
          <w:sz w:val="24"/>
          <w:szCs w:val="24"/>
          <w:lang w:val="pt-BR"/>
        </w:rPr>
      </w:pPr>
      <w:r>
        <w:rPr>
          <w:color w:val="000000"/>
          <w:sz w:val="24"/>
          <w:szCs w:val="24"/>
          <w:lang w:val="pt-BR"/>
        </w:rPr>
        <w:t xml:space="preserve">GAO, H.; LI, X.; CHEN, X.; HAI, D.; WEI, C.; ZHANG, L.; LI, P. The functional roles of </w:t>
      </w:r>
      <w:r>
        <w:rPr>
          <w:i/>
          <w:iCs/>
          <w:color w:val="000000"/>
          <w:sz w:val="24"/>
          <w:szCs w:val="24"/>
          <w:lang w:val="pt-BR"/>
        </w:rPr>
        <w:t>Lactobacillus acidophilus</w:t>
      </w:r>
      <w:r>
        <w:rPr>
          <w:color w:val="000000"/>
          <w:sz w:val="24"/>
          <w:szCs w:val="24"/>
          <w:lang w:val="pt-BR"/>
        </w:rPr>
        <w:t xml:space="preserve"> in different physiological and pathological processes. </w:t>
      </w:r>
      <w:r>
        <w:rPr>
          <w:b/>
          <w:bCs/>
          <w:color w:val="000000"/>
          <w:sz w:val="24"/>
          <w:szCs w:val="24"/>
          <w:lang w:val="pt-BR"/>
        </w:rPr>
        <w:t>Journal of Microbiology and Biotechnology</w:t>
      </w:r>
      <w:r>
        <w:rPr>
          <w:color w:val="000000"/>
          <w:sz w:val="24"/>
          <w:szCs w:val="24"/>
          <w:lang w:val="pt-BR"/>
        </w:rPr>
        <w:t xml:space="preserve">, p. 1226-1233, 2022. DOI: </w:t>
      </w:r>
      <w:hyperlink r:id="rId17" w:history="1">
        <w:r>
          <w:rPr>
            <w:rStyle w:val="Hyperlink"/>
            <w:color w:val="000000"/>
            <w:sz w:val="24"/>
            <w:szCs w:val="24"/>
            <w:lang w:val="pt-BR"/>
          </w:rPr>
          <w:t>https://doi.org/10.4014/jmb.2205.05041</w:t>
        </w:r>
      </w:hyperlink>
    </w:p>
    <w:p w14:paraId="50789F37" w14:textId="77777777" w:rsidR="00735185" w:rsidRDefault="00735185" w:rsidP="00735185">
      <w:pPr>
        <w:pStyle w:val="LO-normal"/>
        <w:spacing w:after="0" w:line="360" w:lineRule="auto"/>
        <w:jc w:val="both"/>
        <w:rPr>
          <w:color w:val="000000"/>
        </w:rPr>
      </w:pPr>
      <w:r>
        <w:rPr>
          <w:color w:val="000000"/>
          <w:sz w:val="24"/>
          <w:szCs w:val="24"/>
          <w:lang w:val="pt-BR"/>
        </w:rPr>
        <w:t xml:space="preserve">RIGO, T.; GRAMINHO, G.; FINGER, D.; GEHRCKE, J.; COUTO, M. Benefícios dos prebióticos e probióticos na saúde da mulher: uma revisão bibliográfica. </w:t>
      </w:r>
      <w:r>
        <w:rPr>
          <w:b/>
          <w:bCs/>
          <w:color w:val="000000"/>
          <w:sz w:val="24"/>
          <w:szCs w:val="24"/>
          <w:lang w:val="pt-BR"/>
        </w:rPr>
        <w:t>Ciências da Saúde</w:t>
      </w:r>
      <w:r>
        <w:rPr>
          <w:color w:val="000000"/>
          <w:sz w:val="24"/>
          <w:szCs w:val="24"/>
          <w:lang w:val="pt-BR"/>
        </w:rPr>
        <w:t xml:space="preserve">, v. 4, n. 1, 2025.  Disponível em:  </w:t>
      </w:r>
      <w:hyperlink r:id="rId18" w:history="1">
        <w:r>
          <w:rPr>
            <w:rStyle w:val="Hyperlink"/>
            <w:color w:val="000000"/>
            <w:sz w:val="24"/>
            <w:szCs w:val="24"/>
            <w:lang w:val="pt-BR"/>
          </w:rPr>
          <w:t>http://revistas.uceff.edu.br/reviva/article/view/754/920</w:t>
        </w:r>
      </w:hyperlink>
      <w:hyperlink w:history="1"/>
      <w:r>
        <w:rPr>
          <w:rStyle w:val="Hyperlink"/>
          <w:color w:val="000000"/>
          <w:sz w:val="24"/>
          <w:szCs w:val="24"/>
          <w:lang w:val="pt-BR"/>
        </w:rPr>
        <w:t xml:space="preserve">. </w:t>
      </w:r>
      <w:r>
        <w:rPr>
          <w:rStyle w:val="Hyperlink"/>
          <w:color w:val="000000"/>
          <w:sz w:val="24"/>
          <w:szCs w:val="24"/>
          <w:u w:val="none"/>
          <w:lang w:val="pt-BR"/>
        </w:rPr>
        <w:t>Acesso em 10 de junho de 2026.</w:t>
      </w:r>
    </w:p>
    <w:p w14:paraId="7BC44F32" w14:textId="5CD9E471" w:rsidR="00E861D9" w:rsidRPr="001323AA" w:rsidRDefault="00E861D9" w:rsidP="00735185">
      <w:pPr>
        <w:spacing w:line="360" w:lineRule="auto"/>
        <w:jc w:val="both"/>
        <w:rPr>
          <w:rFonts w:ascii="Cambria" w:hAnsi="Cambria"/>
          <w:sz w:val="24"/>
          <w:szCs w:val="24"/>
          <w:lang w:val="en-US"/>
        </w:rPr>
      </w:pPr>
    </w:p>
    <w:sectPr w:rsidR="00E861D9" w:rsidRPr="001323AA" w:rsidSect="00965444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53" w:right="851" w:bottom="851" w:left="851" w:header="0" w:footer="91" w:gutter="0"/>
      <w:pgBorders>
        <w:top w:val="single" w:sz="18" w:space="1" w:color="385623"/>
        <w:left w:val="single" w:sz="18" w:space="4" w:color="385623"/>
        <w:bottom w:val="single" w:sz="18" w:space="1" w:color="385623"/>
        <w:right w:val="single" w:sz="18" w:space="4" w:color="385623"/>
      </w:pgBorders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397EBA" w14:textId="77777777" w:rsidR="00BB412D" w:rsidRDefault="00BB412D">
      <w:pPr>
        <w:spacing w:line="240" w:lineRule="auto"/>
      </w:pPr>
      <w:r>
        <w:separator/>
      </w:r>
    </w:p>
  </w:endnote>
  <w:endnote w:type="continuationSeparator" w:id="0">
    <w:p w14:paraId="6537E27A" w14:textId="77777777" w:rsidR="00BB412D" w:rsidRDefault="00BB412D">
      <w:pPr>
        <w:spacing w:line="240" w:lineRule="auto"/>
      </w:pPr>
      <w:r>
        <w:continuationSeparator/>
      </w:r>
    </w:p>
  </w:endnote>
  <w:endnote w:type="continuationNotice" w:id="1">
    <w:p w14:paraId="6E8772C9" w14:textId="77777777" w:rsidR="00BB412D" w:rsidRDefault="00BB412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328329876"/>
      <w:docPartObj>
        <w:docPartGallery w:val="Page Numbers (Bottom of Page)"/>
        <w:docPartUnique/>
      </w:docPartObj>
    </w:sdtPr>
    <w:sdtContent>
      <w:p w14:paraId="17A44D8C" w14:textId="4A646D7A" w:rsidR="00485713" w:rsidRDefault="00485713" w:rsidP="00471DE3">
        <w:pPr>
          <w:pStyle w:val="Rodap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13C8C117" w14:textId="77777777" w:rsidR="00485713" w:rsidRDefault="00485713" w:rsidP="00485713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AAC558" w14:textId="6A41B491" w:rsidR="00D018AC" w:rsidRPr="00395425" w:rsidRDefault="00000000" w:rsidP="001323AA">
    <w:pPr>
      <w:pBdr>
        <w:top w:val="single" w:sz="18" w:space="1" w:color="385623" w:themeColor="accent6" w:themeShade="80"/>
      </w:pBdr>
      <w:spacing w:after="0" w:line="240" w:lineRule="auto"/>
      <w:ind w:right="360"/>
      <w:jc w:val="both"/>
      <w:rPr>
        <w:rFonts w:asciiTheme="majorHAnsi" w:eastAsiaTheme="majorEastAsia" w:hAnsiTheme="majorHAnsi" w:cstheme="majorBidi"/>
        <w:noProof/>
      </w:rPr>
    </w:pPr>
    <w:sdt>
      <w:sdtPr>
        <w:rPr>
          <w:rFonts w:asciiTheme="majorHAnsi" w:eastAsiaTheme="majorEastAsia" w:hAnsiTheme="majorHAnsi" w:cstheme="majorBidi"/>
        </w:rPr>
        <w:id w:val="-317734506"/>
        <w:docPartObj>
          <w:docPartGallery w:val="Page Numbers (Bottom of Page)"/>
          <w:docPartUnique/>
        </w:docPartObj>
      </w:sdtPr>
      <w:sdtContent>
        <w:sdt>
          <w:sdtPr>
            <w:rPr>
              <w:rFonts w:asciiTheme="majorHAnsi" w:eastAsiaTheme="majorEastAsia" w:hAnsiTheme="majorHAnsi" w:cstheme="majorBidi"/>
            </w:rPr>
            <w:id w:val="1806425445"/>
            <w:showingPlcHdr/>
          </w:sdtPr>
          <w:sdtContent>
            <w:r w:rsidR="00485713">
              <w:rPr>
                <w:rFonts w:asciiTheme="majorHAnsi" w:eastAsiaTheme="majorEastAsia" w:hAnsiTheme="majorHAnsi" w:cstheme="majorBidi"/>
              </w:rPr>
              <w:t xml:space="preserve">     </w:t>
            </w:r>
          </w:sdtContent>
        </w:sdt>
      </w:sdtContent>
    </w:sdt>
  </w:p>
  <w:sdt>
    <w:sdtPr>
      <w:rPr>
        <w:rStyle w:val="Nmerodepgina"/>
      </w:rPr>
      <w:id w:val="-337154057"/>
      <w:docPartObj>
        <w:docPartGallery w:val="Page Numbers (Bottom of Page)"/>
        <w:docPartUnique/>
      </w:docPartObj>
    </w:sdtPr>
    <w:sdtContent>
      <w:p w14:paraId="149CAC19" w14:textId="77777777" w:rsidR="00485713" w:rsidRDefault="00485713" w:rsidP="00485713">
        <w:pPr>
          <w:pStyle w:val="Rodap"/>
          <w:framePr w:h="296" w:hRule="exact" w:wrap="none" w:vAnchor="text" w:hAnchor="page" w:x="11166" w:y="6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tbl>
    <w:tblPr>
      <w:tblStyle w:val="Tabelacomgrade"/>
      <w:tblW w:w="1006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00"/>
      <w:tblLook w:val="04A0" w:firstRow="1" w:lastRow="0" w:firstColumn="1" w:lastColumn="0" w:noHBand="0" w:noVBand="1"/>
    </w:tblPr>
    <w:tblGrid>
      <w:gridCol w:w="2410"/>
      <w:gridCol w:w="7654"/>
    </w:tblGrid>
    <w:tr w:rsidR="001E6793" w:rsidRPr="00D018AC" w14:paraId="686F92A0" w14:textId="77777777" w:rsidTr="006D7B9B">
      <w:trPr>
        <w:jc w:val="center"/>
      </w:trPr>
      <w:tc>
        <w:tcPr>
          <w:tcW w:w="2410" w:type="dxa"/>
          <w:shd w:val="clear" w:color="auto" w:fill="FFFF00"/>
        </w:tcPr>
        <w:p w14:paraId="1E3CAE36" w14:textId="77777777" w:rsidR="001E6793" w:rsidRPr="00D018AC" w:rsidRDefault="001E6793" w:rsidP="001E6793">
          <w:pPr>
            <w:spacing w:after="0"/>
            <w:ind w:right="360"/>
            <w:jc w:val="center"/>
            <w:rPr>
              <w:rFonts w:asciiTheme="majorHAnsi" w:eastAsiaTheme="majorEastAsia" w:hAnsiTheme="majorHAnsi" w:cstheme="majorBidi"/>
              <w:noProof/>
              <w:sz w:val="20"/>
              <w:szCs w:val="24"/>
            </w:rPr>
          </w:pPr>
          <w:r>
            <w:rPr>
              <w:rFonts w:asciiTheme="majorHAnsi" w:eastAsiaTheme="majorEastAsia" w:hAnsiTheme="majorHAnsi" w:cstheme="majorBidi"/>
              <w:noProof/>
              <w:sz w:val="20"/>
              <w:szCs w:val="24"/>
            </w:rPr>
            <w:t>Julho amarelo e verde</w:t>
          </w:r>
        </w:p>
      </w:tc>
      <w:tc>
        <w:tcPr>
          <w:tcW w:w="7654" w:type="dxa"/>
          <w:shd w:val="clear" w:color="auto" w:fill="02E700"/>
        </w:tcPr>
        <w:p w14:paraId="18F41FAB" w14:textId="36CADCB3" w:rsidR="001E6793" w:rsidRPr="00F1242E" w:rsidRDefault="001E6793" w:rsidP="001E6793">
          <w:pPr>
            <w:spacing w:after="0"/>
            <w:jc w:val="both"/>
            <w:rPr>
              <w:rFonts w:ascii="Helvetica" w:hAnsi="Helvetica"/>
              <w:b/>
              <w:bCs/>
              <w:sz w:val="20"/>
              <w:szCs w:val="20"/>
              <w:shd w:val="clear" w:color="auto" w:fill="FFFFFF"/>
            </w:rPr>
          </w:pPr>
          <w:r w:rsidRPr="005A50EA">
            <w:rPr>
              <w:sz w:val="20"/>
              <w:szCs w:val="20"/>
            </w:rPr>
            <w:t>RTA | Revista Técnica da Agroindústria -</w:t>
          </w:r>
          <w:r>
            <w:rPr>
              <w:sz w:val="20"/>
              <w:szCs w:val="20"/>
            </w:rPr>
            <w:t xml:space="preserve"> </w:t>
          </w:r>
          <w:r w:rsidRPr="00ED14F8">
            <w:rPr>
              <w:sz w:val="20"/>
              <w:szCs w:val="20"/>
            </w:rPr>
            <w:t>https://doi.org/</w:t>
          </w:r>
          <w:r w:rsidR="001F6064" w:rsidRPr="001F6064">
            <w:rPr>
              <w:color w:val="000000"/>
              <w:sz w:val="20"/>
              <w:szCs w:val="20"/>
            </w:rPr>
            <w:t>10.5281/zenodo.21397728</w:t>
          </w:r>
        </w:p>
      </w:tc>
    </w:tr>
  </w:tbl>
  <w:p w14:paraId="267431B4" w14:textId="54B80BD5" w:rsidR="003E717B" w:rsidRPr="00395425" w:rsidRDefault="003E717B" w:rsidP="00147476">
    <w:pPr>
      <w:spacing w:after="0" w:line="240" w:lineRule="auto"/>
      <w:jc w:val="both"/>
      <w:rPr>
        <w:rFonts w:asciiTheme="majorHAnsi" w:eastAsiaTheme="majorEastAsia" w:hAnsiTheme="majorHAnsi" w:cstheme="majorBidi"/>
        <w:noProof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236624791"/>
      <w:docPartObj>
        <w:docPartGallery w:val="Page Numbers (Bottom of Page)"/>
        <w:docPartUnique/>
      </w:docPartObj>
    </w:sdtPr>
    <w:sdtContent>
      <w:p w14:paraId="64A49B1A" w14:textId="0ADCFEBF" w:rsidR="00860B56" w:rsidRDefault="00860B5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FB177C" w14:textId="77777777" w:rsidR="000A145A" w:rsidRDefault="000A145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BA9C4EB" w14:textId="77777777" w:rsidR="00BB412D" w:rsidRDefault="00BB412D">
      <w:pPr>
        <w:spacing w:line="240" w:lineRule="auto"/>
      </w:pPr>
      <w:r>
        <w:separator/>
      </w:r>
    </w:p>
  </w:footnote>
  <w:footnote w:type="continuationSeparator" w:id="0">
    <w:p w14:paraId="72962BB0" w14:textId="77777777" w:rsidR="00BB412D" w:rsidRDefault="00BB412D">
      <w:pPr>
        <w:spacing w:line="240" w:lineRule="auto"/>
      </w:pPr>
      <w:r>
        <w:continuationSeparator/>
      </w:r>
    </w:p>
  </w:footnote>
  <w:footnote w:type="continuationNotice" w:id="1">
    <w:p w14:paraId="395E2FD0" w14:textId="77777777" w:rsidR="00BB412D" w:rsidRDefault="00BB412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C94465" w14:textId="7E8C112A" w:rsidR="000A145A" w:rsidRDefault="00BB412D">
    <w:pPr>
      <w:pStyle w:val="Cabealho"/>
    </w:pPr>
    <w:r>
      <w:rPr>
        <w:noProof/>
      </w:rPr>
      <w:pict w14:anchorId="6E5C858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7846876" o:spid="_x0000_s1026" type="#_x0000_t136" alt="" style="position:absolute;margin-left:0;margin-top:0;width:383.6pt;height:255.7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c9c9c9 [1942]" stroked="f">
          <v:fill opacity=".5"/>
          <v:textpath style="font-family:&quot;Cambria&quot;;font-size:1pt" string="RT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acomgrade"/>
      <w:tblW w:w="10476" w:type="dxa"/>
      <w:tblInd w:w="-106" w:type="dxa"/>
      <w:tblBorders>
        <w:top w:val="none" w:sz="0" w:space="0" w:color="auto"/>
        <w:left w:val="none" w:sz="0" w:space="0" w:color="auto"/>
        <w:bottom w:val="single" w:sz="18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25"/>
      <w:gridCol w:w="3006"/>
      <w:gridCol w:w="4245"/>
    </w:tblGrid>
    <w:tr w:rsidR="00AA7B82" w:rsidRPr="005A50EA" w14:paraId="449BC7D9" w14:textId="77777777" w:rsidTr="00643EDB">
      <w:trPr>
        <w:trHeight w:val="1468"/>
      </w:trPr>
      <w:tc>
        <w:tcPr>
          <w:tcW w:w="3225" w:type="dxa"/>
        </w:tcPr>
        <w:p w14:paraId="725225F1" w14:textId="1E557906" w:rsidR="00AA7B82" w:rsidRDefault="00AA7B82" w:rsidP="00643EDB">
          <w:pPr>
            <w:tabs>
              <w:tab w:val="left" w:pos="2993"/>
            </w:tabs>
            <w:spacing w:after="0"/>
            <w:ind w:right="-164"/>
          </w:pPr>
          <w:r w:rsidRPr="00491FFE">
            <w:rPr>
              <w:rFonts w:asciiTheme="majorHAnsi" w:eastAsiaTheme="majorEastAsia" w:hAnsiTheme="majorHAnsi" w:cstheme="majorBidi"/>
              <w:noProof/>
              <w14:textOutline w14:w="9525" w14:cap="rnd" w14:cmpd="sng" w14:algn="ctr">
                <w14:noFill/>
                <w14:prstDash w14:val="solid"/>
                <w14:bevel/>
              </w14:textOutline>
            </w:rPr>
            <w:drawing>
              <wp:anchor distT="0" distB="0" distL="114300" distR="114300" simplePos="0" relativeHeight="251675648" behindDoc="0" locked="0" layoutInCell="1" allowOverlap="1" wp14:anchorId="50109267" wp14:editId="06EB6F45">
                <wp:simplePos x="0" y="0"/>
                <wp:positionH relativeFrom="column">
                  <wp:posOffset>-1270</wp:posOffset>
                </wp:positionH>
                <wp:positionV relativeFrom="paragraph">
                  <wp:posOffset>100965</wp:posOffset>
                </wp:positionV>
                <wp:extent cx="1896745" cy="647700"/>
                <wp:effectExtent l="0" t="0" r="0" b="0"/>
                <wp:wrapThrough wrapText="bothSides">
                  <wp:wrapPolygon edited="0">
                    <wp:start x="0" y="0"/>
                    <wp:lineTo x="0" y="21176"/>
                    <wp:lineTo x="21405" y="21176"/>
                    <wp:lineTo x="21405" y="0"/>
                    <wp:lineTo x="0" y="0"/>
                  </wp:wrapPolygon>
                </wp:wrapThrough>
                <wp:docPr id="492377338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4661386" name="Imagem 1324661386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2785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6745" cy="647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006" w:type="dxa"/>
          <w:vAlign w:val="center"/>
        </w:tcPr>
        <w:p w14:paraId="25A68D50" w14:textId="77777777" w:rsidR="00371A61" w:rsidRPr="005A50EA" w:rsidRDefault="00AA7B82" w:rsidP="00371A61">
          <w:pPr>
            <w:spacing w:after="0"/>
            <w:ind w:right="-164"/>
            <w:rPr>
              <w:b/>
              <w:color w:val="2E5A27"/>
              <w:sz w:val="28"/>
              <w:szCs w:val="22"/>
            </w:rPr>
          </w:pPr>
          <w:r w:rsidRPr="005A50EA">
            <w:rPr>
              <w:b/>
              <w:color w:val="2E5A27"/>
              <w:sz w:val="28"/>
              <w:szCs w:val="22"/>
            </w:rPr>
            <w:t>REVISTA TÉCNICA</w:t>
          </w:r>
        </w:p>
        <w:p w14:paraId="58575252" w14:textId="046EB1C5" w:rsidR="00AA7B82" w:rsidRDefault="00AA7B82" w:rsidP="00371A61">
          <w:pPr>
            <w:spacing w:after="0"/>
            <w:ind w:right="-164"/>
          </w:pPr>
          <w:r w:rsidRPr="005A50EA">
            <w:rPr>
              <w:b/>
              <w:color w:val="2E5A27"/>
              <w:sz w:val="28"/>
              <w:szCs w:val="22"/>
            </w:rPr>
            <w:t>DA AGROINDÚSTRIA</w:t>
          </w:r>
        </w:p>
      </w:tc>
      <w:tc>
        <w:tcPr>
          <w:tcW w:w="4245" w:type="dxa"/>
          <w:vAlign w:val="center"/>
        </w:tcPr>
        <w:p w14:paraId="186253DA" w14:textId="45805481" w:rsidR="00371A61" w:rsidRPr="005A50EA" w:rsidRDefault="00AA7B82" w:rsidP="00371A61">
          <w:pPr>
            <w:spacing w:after="0" w:line="276" w:lineRule="auto"/>
            <w:jc w:val="right"/>
            <w:rPr>
              <w:color w:val="000000" w:themeColor="text1"/>
              <w:sz w:val="24"/>
              <w:szCs w:val="32"/>
            </w:rPr>
          </w:pPr>
          <w:r w:rsidRPr="005A50EA">
            <w:rPr>
              <w:color w:val="000000" w:themeColor="text1"/>
              <w:sz w:val="24"/>
              <w:szCs w:val="32"/>
            </w:rPr>
            <w:t>Vol. 3, n. 1, Artigo 0</w:t>
          </w:r>
          <w:r w:rsidR="00735185">
            <w:rPr>
              <w:color w:val="000000" w:themeColor="text1"/>
              <w:sz w:val="24"/>
              <w:szCs w:val="32"/>
            </w:rPr>
            <w:t>98</w:t>
          </w:r>
        </w:p>
        <w:p w14:paraId="7D1440A2" w14:textId="79389F37" w:rsidR="00371A61" w:rsidRPr="005A50EA" w:rsidRDefault="00735185" w:rsidP="00371A61">
          <w:pPr>
            <w:spacing w:after="0" w:line="276" w:lineRule="auto"/>
            <w:jc w:val="right"/>
            <w:rPr>
              <w:color w:val="000000" w:themeColor="text1"/>
              <w:sz w:val="24"/>
              <w:szCs w:val="32"/>
            </w:rPr>
          </w:pPr>
          <w:r>
            <w:rPr>
              <w:color w:val="000000" w:themeColor="text1"/>
              <w:sz w:val="24"/>
              <w:szCs w:val="32"/>
            </w:rPr>
            <w:t>16</w:t>
          </w:r>
          <w:r w:rsidR="00AA7B82" w:rsidRPr="005A50EA">
            <w:rPr>
              <w:color w:val="000000" w:themeColor="text1"/>
              <w:sz w:val="24"/>
              <w:szCs w:val="32"/>
            </w:rPr>
            <w:t xml:space="preserve"> de </w:t>
          </w:r>
          <w:r>
            <w:rPr>
              <w:color w:val="000000" w:themeColor="text1"/>
              <w:sz w:val="24"/>
              <w:szCs w:val="32"/>
            </w:rPr>
            <w:t>julh</w:t>
          </w:r>
          <w:r w:rsidR="005A50EA">
            <w:rPr>
              <w:color w:val="000000" w:themeColor="text1"/>
              <w:sz w:val="24"/>
              <w:szCs w:val="32"/>
            </w:rPr>
            <w:t>o</w:t>
          </w:r>
          <w:r w:rsidR="00AA7B82" w:rsidRPr="005A50EA">
            <w:rPr>
              <w:color w:val="000000" w:themeColor="text1"/>
              <w:sz w:val="24"/>
              <w:szCs w:val="32"/>
            </w:rPr>
            <w:t xml:space="preserve"> de 2026</w:t>
          </w:r>
        </w:p>
        <w:p w14:paraId="336712FE" w14:textId="472F4FC6" w:rsidR="00AA7B82" w:rsidRPr="005A50EA" w:rsidRDefault="00AA7B82" w:rsidP="00371A61">
          <w:pPr>
            <w:spacing w:after="0" w:line="276" w:lineRule="auto"/>
            <w:jc w:val="right"/>
            <w:rPr>
              <w:color w:val="333333"/>
              <w:sz w:val="24"/>
              <w:szCs w:val="32"/>
            </w:rPr>
          </w:pPr>
          <w:r w:rsidRPr="005A50EA">
            <w:rPr>
              <w:color w:val="000000" w:themeColor="text1"/>
              <w:sz w:val="24"/>
              <w:szCs w:val="32"/>
            </w:rPr>
            <w:t xml:space="preserve">ISSN </w:t>
          </w:r>
          <w:r w:rsidR="00371A61" w:rsidRPr="005A50EA">
            <w:rPr>
              <w:rStyle w:val="Forte"/>
              <w:rFonts w:cs="Open Sans"/>
              <w:b w:val="0"/>
              <w:bCs w:val="0"/>
              <w:color w:val="000000" w:themeColor="text1"/>
              <w:sz w:val="24"/>
              <w:szCs w:val="32"/>
            </w:rPr>
            <w:t>2965-8691</w:t>
          </w:r>
        </w:p>
      </w:tc>
    </w:tr>
  </w:tbl>
  <w:p w14:paraId="28438B37" w14:textId="77777777" w:rsidR="00AA7B82" w:rsidRPr="00AA7B82" w:rsidRDefault="00AA7B82" w:rsidP="00AA7B82">
    <w:pPr>
      <w:spacing w:before="120" w:after="0" w:line="240" w:lineRule="auto"/>
      <w:ind w:right="-16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CEFF85" w14:textId="4270988B" w:rsidR="00B215EF" w:rsidRDefault="00BB412D" w:rsidP="00252A18">
    <w:pPr>
      <w:ind w:left="-1133"/>
    </w:pPr>
    <w:r>
      <w:rPr>
        <w:noProof/>
      </w:rPr>
      <w:pict w14:anchorId="4AA8E5B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97846875" o:spid="_x0000_s1025" type="#_x0000_t136" alt="" style="position:absolute;left:0;text-align:left;margin-left:0;margin-top:0;width:383.6pt;height:255.7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#c9c9c9 [1942]" stroked="f">
          <v:fill opacity=".5"/>
          <v:textpath style="font-family:&quot;Cambria&quot;;font-size:1pt" string="RTA"/>
          <w10:wrap anchorx="margin" anchory="margin"/>
        </v:shape>
      </w:pic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multilevel"/>
    <w:tmpl w:val="4CAA92AA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b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7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88D3421"/>
    <w:multiLevelType w:val="multilevel"/>
    <w:tmpl w:val="60E0FD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00124D0"/>
    <w:multiLevelType w:val="multilevel"/>
    <w:tmpl w:val="8D0A21C6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6BD92BCB"/>
    <w:multiLevelType w:val="hybridMultilevel"/>
    <w:tmpl w:val="A7DAC754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566143344">
    <w:abstractNumId w:val="4"/>
  </w:num>
  <w:num w:numId="2" w16cid:durableId="618798556">
    <w:abstractNumId w:val="1"/>
  </w:num>
  <w:num w:numId="3" w16cid:durableId="1270771738">
    <w:abstractNumId w:val="1"/>
  </w:num>
  <w:num w:numId="4" w16cid:durableId="35861662">
    <w:abstractNumId w:val="1"/>
  </w:num>
  <w:num w:numId="5" w16cid:durableId="1981572933">
    <w:abstractNumId w:val="1"/>
  </w:num>
  <w:num w:numId="6" w16cid:durableId="354623054">
    <w:abstractNumId w:val="1"/>
  </w:num>
  <w:num w:numId="7" w16cid:durableId="249627992">
    <w:abstractNumId w:val="1"/>
  </w:num>
  <w:num w:numId="8" w16cid:durableId="88308360">
    <w:abstractNumId w:val="1"/>
  </w:num>
  <w:num w:numId="9" w16cid:durableId="1050035787">
    <w:abstractNumId w:val="1"/>
  </w:num>
  <w:num w:numId="10" w16cid:durableId="1677267529">
    <w:abstractNumId w:val="1"/>
  </w:num>
  <w:num w:numId="11" w16cid:durableId="796071613">
    <w:abstractNumId w:val="1"/>
  </w:num>
  <w:num w:numId="12" w16cid:durableId="258024387">
    <w:abstractNumId w:val="2"/>
  </w:num>
  <w:num w:numId="13" w16cid:durableId="252864396">
    <w:abstractNumId w:val="3"/>
  </w:num>
  <w:num w:numId="14" w16cid:durableId="19522008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bordersDoNotSurroundHeader/>
  <w:bordersDoNotSurroundFooter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5EF"/>
    <w:rsid w:val="00000755"/>
    <w:rsid w:val="0000108D"/>
    <w:rsid w:val="00003814"/>
    <w:rsid w:val="000043B7"/>
    <w:rsid w:val="00004A6A"/>
    <w:rsid w:val="0001363B"/>
    <w:rsid w:val="00015DF6"/>
    <w:rsid w:val="00017B36"/>
    <w:rsid w:val="00021E92"/>
    <w:rsid w:val="00025120"/>
    <w:rsid w:val="000305B6"/>
    <w:rsid w:val="000315BC"/>
    <w:rsid w:val="00032B55"/>
    <w:rsid w:val="00034D1E"/>
    <w:rsid w:val="00036811"/>
    <w:rsid w:val="00036B76"/>
    <w:rsid w:val="000376D2"/>
    <w:rsid w:val="00037E96"/>
    <w:rsid w:val="00045A40"/>
    <w:rsid w:val="00050176"/>
    <w:rsid w:val="00052657"/>
    <w:rsid w:val="000547BC"/>
    <w:rsid w:val="00055E58"/>
    <w:rsid w:val="0006058C"/>
    <w:rsid w:val="000606D7"/>
    <w:rsid w:val="000607FC"/>
    <w:rsid w:val="0007269A"/>
    <w:rsid w:val="00080480"/>
    <w:rsid w:val="0009185A"/>
    <w:rsid w:val="000918D5"/>
    <w:rsid w:val="000A145A"/>
    <w:rsid w:val="000A2405"/>
    <w:rsid w:val="000A307C"/>
    <w:rsid w:val="000A4206"/>
    <w:rsid w:val="000A4E3E"/>
    <w:rsid w:val="000A61CD"/>
    <w:rsid w:val="000A6C65"/>
    <w:rsid w:val="000B2C21"/>
    <w:rsid w:val="000B51B7"/>
    <w:rsid w:val="000B6C5F"/>
    <w:rsid w:val="000C2778"/>
    <w:rsid w:val="000C40D3"/>
    <w:rsid w:val="000C49E7"/>
    <w:rsid w:val="000D14C3"/>
    <w:rsid w:val="000E1048"/>
    <w:rsid w:val="000E219B"/>
    <w:rsid w:val="000F257B"/>
    <w:rsid w:val="000F3D18"/>
    <w:rsid w:val="000F4712"/>
    <w:rsid w:val="000F732D"/>
    <w:rsid w:val="00104316"/>
    <w:rsid w:val="00122743"/>
    <w:rsid w:val="00123668"/>
    <w:rsid w:val="00131164"/>
    <w:rsid w:val="001323AA"/>
    <w:rsid w:val="00147476"/>
    <w:rsid w:val="001525B1"/>
    <w:rsid w:val="00152995"/>
    <w:rsid w:val="001531BD"/>
    <w:rsid w:val="00153708"/>
    <w:rsid w:val="0015582F"/>
    <w:rsid w:val="00155E6C"/>
    <w:rsid w:val="0016012F"/>
    <w:rsid w:val="001603CC"/>
    <w:rsid w:val="00163386"/>
    <w:rsid w:val="001640E1"/>
    <w:rsid w:val="00166856"/>
    <w:rsid w:val="0016728C"/>
    <w:rsid w:val="0016771B"/>
    <w:rsid w:val="00170E96"/>
    <w:rsid w:val="00181818"/>
    <w:rsid w:val="00181CE4"/>
    <w:rsid w:val="00182607"/>
    <w:rsid w:val="00182C7E"/>
    <w:rsid w:val="001849CB"/>
    <w:rsid w:val="001905F7"/>
    <w:rsid w:val="00190895"/>
    <w:rsid w:val="0019333E"/>
    <w:rsid w:val="00193FB8"/>
    <w:rsid w:val="00194307"/>
    <w:rsid w:val="0019792F"/>
    <w:rsid w:val="001A0BEB"/>
    <w:rsid w:val="001B40B9"/>
    <w:rsid w:val="001B4B4E"/>
    <w:rsid w:val="001B6653"/>
    <w:rsid w:val="001C1DF3"/>
    <w:rsid w:val="001C5560"/>
    <w:rsid w:val="001C6785"/>
    <w:rsid w:val="001D5F47"/>
    <w:rsid w:val="001D7B10"/>
    <w:rsid w:val="001E092E"/>
    <w:rsid w:val="001E19A3"/>
    <w:rsid w:val="001E2B38"/>
    <w:rsid w:val="001E2FE7"/>
    <w:rsid w:val="001E6793"/>
    <w:rsid w:val="001F6064"/>
    <w:rsid w:val="001F61C8"/>
    <w:rsid w:val="00213CEB"/>
    <w:rsid w:val="00216A70"/>
    <w:rsid w:val="00221C78"/>
    <w:rsid w:val="00225BD9"/>
    <w:rsid w:val="0023177E"/>
    <w:rsid w:val="0023184F"/>
    <w:rsid w:val="00232FC0"/>
    <w:rsid w:val="00233546"/>
    <w:rsid w:val="00242023"/>
    <w:rsid w:val="00243542"/>
    <w:rsid w:val="00247AD6"/>
    <w:rsid w:val="00251395"/>
    <w:rsid w:val="00252A18"/>
    <w:rsid w:val="00256334"/>
    <w:rsid w:val="00257D2F"/>
    <w:rsid w:val="00261579"/>
    <w:rsid w:val="0026641E"/>
    <w:rsid w:val="00266BD5"/>
    <w:rsid w:val="00270EFB"/>
    <w:rsid w:val="002737CC"/>
    <w:rsid w:val="00276B53"/>
    <w:rsid w:val="0027795B"/>
    <w:rsid w:val="002819DC"/>
    <w:rsid w:val="00284D80"/>
    <w:rsid w:val="0029024C"/>
    <w:rsid w:val="00290527"/>
    <w:rsid w:val="002927AB"/>
    <w:rsid w:val="002927E7"/>
    <w:rsid w:val="00292B9D"/>
    <w:rsid w:val="00294C78"/>
    <w:rsid w:val="00296B10"/>
    <w:rsid w:val="002A06EC"/>
    <w:rsid w:val="002A1DA0"/>
    <w:rsid w:val="002A3C76"/>
    <w:rsid w:val="002B055D"/>
    <w:rsid w:val="002B22C9"/>
    <w:rsid w:val="002B4641"/>
    <w:rsid w:val="002B5ED2"/>
    <w:rsid w:val="002C55BF"/>
    <w:rsid w:val="002D3109"/>
    <w:rsid w:val="002D4BC8"/>
    <w:rsid w:val="002E0E41"/>
    <w:rsid w:val="002E5E96"/>
    <w:rsid w:val="002F3351"/>
    <w:rsid w:val="002F37CA"/>
    <w:rsid w:val="002F7B00"/>
    <w:rsid w:val="003003CA"/>
    <w:rsid w:val="00310150"/>
    <w:rsid w:val="0032014E"/>
    <w:rsid w:val="00320CB5"/>
    <w:rsid w:val="00325943"/>
    <w:rsid w:val="00326A6F"/>
    <w:rsid w:val="00330B8B"/>
    <w:rsid w:val="0034332B"/>
    <w:rsid w:val="003471C7"/>
    <w:rsid w:val="00351001"/>
    <w:rsid w:val="003655B8"/>
    <w:rsid w:val="00371A61"/>
    <w:rsid w:val="00381AA1"/>
    <w:rsid w:val="00394F9F"/>
    <w:rsid w:val="00395425"/>
    <w:rsid w:val="003B109D"/>
    <w:rsid w:val="003B1209"/>
    <w:rsid w:val="003B517F"/>
    <w:rsid w:val="003B54AB"/>
    <w:rsid w:val="003B68CD"/>
    <w:rsid w:val="003B73F8"/>
    <w:rsid w:val="003B7727"/>
    <w:rsid w:val="003C47C0"/>
    <w:rsid w:val="003C7406"/>
    <w:rsid w:val="003D0EEC"/>
    <w:rsid w:val="003D1CF8"/>
    <w:rsid w:val="003D3742"/>
    <w:rsid w:val="003D63C9"/>
    <w:rsid w:val="003D68F0"/>
    <w:rsid w:val="003E717B"/>
    <w:rsid w:val="003F2EC1"/>
    <w:rsid w:val="003F6C3B"/>
    <w:rsid w:val="00401719"/>
    <w:rsid w:val="00401929"/>
    <w:rsid w:val="00403591"/>
    <w:rsid w:val="00407321"/>
    <w:rsid w:val="004102F2"/>
    <w:rsid w:val="004109DF"/>
    <w:rsid w:val="00412819"/>
    <w:rsid w:val="0041301B"/>
    <w:rsid w:val="00417677"/>
    <w:rsid w:val="00423C62"/>
    <w:rsid w:val="00441C84"/>
    <w:rsid w:val="00451A76"/>
    <w:rsid w:val="00460122"/>
    <w:rsid w:val="00461DED"/>
    <w:rsid w:val="004624D9"/>
    <w:rsid w:val="00464859"/>
    <w:rsid w:val="0047216E"/>
    <w:rsid w:val="0047399C"/>
    <w:rsid w:val="004759FD"/>
    <w:rsid w:val="00481D22"/>
    <w:rsid w:val="00485713"/>
    <w:rsid w:val="004878AA"/>
    <w:rsid w:val="00491788"/>
    <w:rsid w:val="0049257D"/>
    <w:rsid w:val="004B02DC"/>
    <w:rsid w:val="004B1100"/>
    <w:rsid w:val="004B2AA1"/>
    <w:rsid w:val="004B76CA"/>
    <w:rsid w:val="004C094E"/>
    <w:rsid w:val="004C119E"/>
    <w:rsid w:val="004C1B66"/>
    <w:rsid w:val="004C2D7E"/>
    <w:rsid w:val="004C7DF3"/>
    <w:rsid w:val="004D00C7"/>
    <w:rsid w:val="004D0794"/>
    <w:rsid w:val="004D3B9C"/>
    <w:rsid w:val="004D7616"/>
    <w:rsid w:val="004E1268"/>
    <w:rsid w:val="004E57D8"/>
    <w:rsid w:val="004E7BF2"/>
    <w:rsid w:val="004F2BB6"/>
    <w:rsid w:val="004F392A"/>
    <w:rsid w:val="004F5294"/>
    <w:rsid w:val="00500581"/>
    <w:rsid w:val="00501AF4"/>
    <w:rsid w:val="00502054"/>
    <w:rsid w:val="00521594"/>
    <w:rsid w:val="005223D0"/>
    <w:rsid w:val="005229A5"/>
    <w:rsid w:val="00522A3C"/>
    <w:rsid w:val="00524693"/>
    <w:rsid w:val="00524E9B"/>
    <w:rsid w:val="00527B72"/>
    <w:rsid w:val="005301FA"/>
    <w:rsid w:val="00530B66"/>
    <w:rsid w:val="005321A7"/>
    <w:rsid w:val="00533C9B"/>
    <w:rsid w:val="005360FF"/>
    <w:rsid w:val="00552310"/>
    <w:rsid w:val="00554BDE"/>
    <w:rsid w:val="00560742"/>
    <w:rsid w:val="00562DC8"/>
    <w:rsid w:val="0056385B"/>
    <w:rsid w:val="00567556"/>
    <w:rsid w:val="00571ACA"/>
    <w:rsid w:val="005765D3"/>
    <w:rsid w:val="00577A1F"/>
    <w:rsid w:val="00585A70"/>
    <w:rsid w:val="005924FF"/>
    <w:rsid w:val="00597802"/>
    <w:rsid w:val="005A50EA"/>
    <w:rsid w:val="005A7038"/>
    <w:rsid w:val="005A71DC"/>
    <w:rsid w:val="005B1707"/>
    <w:rsid w:val="005D00F3"/>
    <w:rsid w:val="005D243A"/>
    <w:rsid w:val="005D2F25"/>
    <w:rsid w:val="005D51C4"/>
    <w:rsid w:val="005E3F59"/>
    <w:rsid w:val="005E64CF"/>
    <w:rsid w:val="005F6680"/>
    <w:rsid w:val="006032DB"/>
    <w:rsid w:val="006054F8"/>
    <w:rsid w:val="00605924"/>
    <w:rsid w:val="00606804"/>
    <w:rsid w:val="00610E14"/>
    <w:rsid w:val="00611E0D"/>
    <w:rsid w:val="0061229B"/>
    <w:rsid w:val="00616CBF"/>
    <w:rsid w:val="0062142B"/>
    <w:rsid w:val="0063362A"/>
    <w:rsid w:val="00641017"/>
    <w:rsid w:val="006418D9"/>
    <w:rsid w:val="00643EDB"/>
    <w:rsid w:val="00643F64"/>
    <w:rsid w:val="00651652"/>
    <w:rsid w:val="00662E39"/>
    <w:rsid w:val="006644EF"/>
    <w:rsid w:val="006647D2"/>
    <w:rsid w:val="0067088D"/>
    <w:rsid w:val="00670E33"/>
    <w:rsid w:val="00672B91"/>
    <w:rsid w:val="00674206"/>
    <w:rsid w:val="00675031"/>
    <w:rsid w:val="00676D47"/>
    <w:rsid w:val="00677B55"/>
    <w:rsid w:val="006816E0"/>
    <w:rsid w:val="006842A0"/>
    <w:rsid w:val="00684B76"/>
    <w:rsid w:val="006852D2"/>
    <w:rsid w:val="00693659"/>
    <w:rsid w:val="0069685A"/>
    <w:rsid w:val="00697E35"/>
    <w:rsid w:val="006B2819"/>
    <w:rsid w:val="006B4226"/>
    <w:rsid w:val="006B5D0F"/>
    <w:rsid w:val="006B729B"/>
    <w:rsid w:val="006C2286"/>
    <w:rsid w:val="006C3FF9"/>
    <w:rsid w:val="006C7D91"/>
    <w:rsid w:val="006C7F37"/>
    <w:rsid w:val="006D3E7D"/>
    <w:rsid w:val="006D6986"/>
    <w:rsid w:val="006F127E"/>
    <w:rsid w:val="006F2E33"/>
    <w:rsid w:val="006F6EC4"/>
    <w:rsid w:val="00707244"/>
    <w:rsid w:val="00707C1C"/>
    <w:rsid w:val="007134D8"/>
    <w:rsid w:val="007223C0"/>
    <w:rsid w:val="00722F4E"/>
    <w:rsid w:val="007308C4"/>
    <w:rsid w:val="00735185"/>
    <w:rsid w:val="007368FF"/>
    <w:rsid w:val="007369AE"/>
    <w:rsid w:val="00736F14"/>
    <w:rsid w:val="0074056F"/>
    <w:rsid w:val="00740E3B"/>
    <w:rsid w:val="00743DD5"/>
    <w:rsid w:val="00743DE2"/>
    <w:rsid w:val="00746EC8"/>
    <w:rsid w:val="00760473"/>
    <w:rsid w:val="00762CC4"/>
    <w:rsid w:val="00762D6C"/>
    <w:rsid w:val="0076391A"/>
    <w:rsid w:val="007779C9"/>
    <w:rsid w:val="007875B7"/>
    <w:rsid w:val="00791E64"/>
    <w:rsid w:val="00793488"/>
    <w:rsid w:val="00794136"/>
    <w:rsid w:val="007A3C24"/>
    <w:rsid w:val="007A6761"/>
    <w:rsid w:val="007B4024"/>
    <w:rsid w:val="007C02D7"/>
    <w:rsid w:val="007C7ACD"/>
    <w:rsid w:val="007D3F16"/>
    <w:rsid w:val="007D7876"/>
    <w:rsid w:val="007E0FED"/>
    <w:rsid w:val="007E7C9B"/>
    <w:rsid w:val="007F148D"/>
    <w:rsid w:val="007F1665"/>
    <w:rsid w:val="007F3F72"/>
    <w:rsid w:val="007F7680"/>
    <w:rsid w:val="008027B0"/>
    <w:rsid w:val="00805611"/>
    <w:rsid w:val="008061E9"/>
    <w:rsid w:val="00810970"/>
    <w:rsid w:val="00810B14"/>
    <w:rsid w:val="0081176F"/>
    <w:rsid w:val="008122B9"/>
    <w:rsid w:val="00812AB1"/>
    <w:rsid w:val="00824F26"/>
    <w:rsid w:val="0084149F"/>
    <w:rsid w:val="00842991"/>
    <w:rsid w:val="00844049"/>
    <w:rsid w:val="00847944"/>
    <w:rsid w:val="008564EB"/>
    <w:rsid w:val="00860B56"/>
    <w:rsid w:val="008612EA"/>
    <w:rsid w:val="00864FFC"/>
    <w:rsid w:val="00874519"/>
    <w:rsid w:val="0087787D"/>
    <w:rsid w:val="00880353"/>
    <w:rsid w:val="00881E63"/>
    <w:rsid w:val="00883152"/>
    <w:rsid w:val="008846FE"/>
    <w:rsid w:val="008860CC"/>
    <w:rsid w:val="00887F5C"/>
    <w:rsid w:val="00891C5A"/>
    <w:rsid w:val="008965B3"/>
    <w:rsid w:val="00896BB2"/>
    <w:rsid w:val="00897F56"/>
    <w:rsid w:val="008A116E"/>
    <w:rsid w:val="008B3AD3"/>
    <w:rsid w:val="008D2D7F"/>
    <w:rsid w:val="008D440B"/>
    <w:rsid w:val="008D5082"/>
    <w:rsid w:val="008D699C"/>
    <w:rsid w:val="008E0F32"/>
    <w:rsid w:val="008E71DA"/>
    <w:rsid w:val="008F36EA"/>
    <w:rsid w:val="008F3C9B"/>
    <w:rsid w:val="00903EBE"/>
    <w:rsid w:val="00907310"/>
    <w:rsid w:val="00907D0B"/>
    <w:rsid w:val="00910AC3"/>
    <w:rsid w:val="009121F4"/>
    <w:rsid w:val="0091733A"/>
    <w:rsid w:val="009218C4"/>
    <w:rsid w:val="00930528"/>
    <w:rsid w:val="009306F3"/>
    <w:rsid w:val="009365F8"/>
    <w:rsid w:val="00941BF8"/>
    <w:rsid w:val="00945501"/>
    <w:rsid w:val="00952F62"/>
    <w:rsid w:val="0095735A"/>
    <w:rsid w:val="0095798A"/>
    <w:rsid w:val="00960D46"/>
    <w:rsid w:val="0096175B"/>
    <w:rsid w:val="00965444"/>
    <w:rsid w:val="009722C9"/>
    <w:rsid w:val="0097792E"/>
    <w:rsid w:val="00980DD7"/>
    <w:rsid w:val="00982789"/>
    <w:rsid w:val="009944A0"/>
    <w:rsid w:val="009A18FD"/>
    <w:rsid w:val="009B0251"/>
    <w:rsid w:val="009B6AE1"/>
    <w:rsid w:val="009B7027"/>
    <w:rsid w:val="009C1E69"/>
    <w:rsid w:val="009C2B8A"/>
    <w:rsid w:val="009C680F"/>
    <w:rsid w:val="009D043A"/>
    <w:rsid w:val="009E14DA"/>
    <w:rsid w:val="009E2096"/>
    <w:rsid w:val="009E25B2"/>
    <w:rsid w:val="009F012A"/>
    <w:rsid w:val="009F3E52"/>
    <w:rsid w:val="009F5534"/>
    <w:rsid w:val="00A01AA1"/>
    <w:rsid w:val="00A0415F"/>
    <w:rsid w:val="00A21579"/>
    <w:rsid w:val="00A32D06"/>
    <w:rsid w:val="00A33983"/>
    <w:rsid w:val="00A33B21"/>
    <w:rsid w:val="00A345D8"/>
    <w:rsid w:val="00A36D7E"/>
    <w:rsid w:val="00A4093B"/>
    <w:rsid w:val="00A428C6"/>
    <w:rsid w:val="00A42945"/>
    <w:rsid w:val="00A46797"/>
    <w:rsid w:val="00A51C34"/>
    <w:rsid w:val="00A54FEA"/>
    <w:rsid w:val="00A64EAA"/>
    <w:rsid w:val="00A70B6F"/>
    <w:rsid w:val="00A7323A"/>
    <w:rsid w:val="00A749EE"/>
    <w:rsid w:val="00A77ADD"/>
    <w:rsid w:val="00AA2B63"/>
    <w:rsid w:val="00AA7389"/>
    <w:rsid w:val="00AA7B82"/>
    <w:rsid w:val="00AB1BF9"/>
    <w:rsid w:val="00AC7505"/>
    <w:rsid w:val="00AD7068"/>
    <w:rsid w:val="00AE4B64"/>
    <w:rsid w:val="00AE7DE1"/>
    <w:rsid w:val="00AF5135"/>
    <w:rsid w:val="00B113B6"/>
    <w:rsid w:val="00B132CD"/>
    <w:rsid w:val="00B1562B"/>
    <w:rsid w:val="00B215EF"/>
    <w:rsid w:val="00B2548C"/>
    <w:rsid w:val="00B26676"/>
    <w:rsid w:val="00B316DE"/>
    <w:rsid w:val="00B31F87"/>
    <w:rsid w:val="00B32573"/>
    <w:rsid w:val="00B37913"/>
    <w:rsid w:val="00B43E3E"/>
    <w:rsid w:val="00B45B49"/>
    <w:rsid w:val="00B51A17"/>
    <w:rsid w:val="00B53D8E"/>
    <w:rsid w:val="00B63AB0"/>
    <w:rsid w:val="00B65077"/>
    <w:rsid w:val="00B67644"/>
    <w:rsid w:val="00B67CE4"/>
    <w:rsid w:val="00B710D5"/>
    <w:rsid w:val="00B73AE8"/>
    <w:rsid w:val="00B74F00"/>
    <w:rsid w:val="00B7763A"/>
    <w:rsid w:val="00B85ED2"/>
    <w:rsid w:val="00B94751"/>
    <w:rsid w:val="00B96C15"/>
    <w:rsid w:val="00B9722F"/>
    <w:rsid w:val="00B97897"/>
    <w:rsid w:val="00BA5AFF"/>
    <w:rsid w:val="00BA772A"/>
    <w:rsid w:val="00BB412D"/>
    <w:rsid w:val="00BC0E24"/>
    <w:rsid w:val="00BC2CFB"/>
    <w:rsid w:val="00BC42D3"/>
    <w:rsid w:val="00BC656A"/>
    <w:rsid w:val="00BC7609"/>
    <w:rsid w:val="00BD4A0D"/>
    <w:rsid w:val="00BD4FA7"/>
    <w:rsid w:val="00BD64B1"/>
    <w:rsid w:val="00BD77A0"/>
    <w:rsid w:val="00BE1F3F"/>
    <w:rsid w:val="00BF2F05"/>
    <w:rsid w:val="00BF4A2D"/>
    <w:rsid w:val="00C03302"/>
    <w:rsid w:val="00C03FC7"/>
    <w:rsid w:val="00C06FC6"/>
    <w:rsid w:val="00C1063E"/>
    <w:rsid w:val="00C13D63"/>
    <w:rsid w:val="00C17533"/>
    <w:rsid w:val="00C265A8"/>
    <w:rsid w:val="00C27059"/>
    <w:rsid w:val="00C30452"/>
    <w:rsid w:val="00C30B1B"/>
    <w:rsid w:val="00C31017"/>
    <w:rsid w:val="00C3569C"/>
    <w:rsid w:val="00C418B0"/>
    <w:rsid w:val="00C45E2A"/>
    <w:rsid w:val="00C46585"/>
    <w:rsid w:val="00C51484"/>
    <w:rsid w:val="00C54695"/>
    <w:rsid w:val="00C65C47"/>
    <w:rsid w:val="00C702FC"/>
    <w:rsid w:val="00C743DE"/>
    <w:rsid w:val="00C76051"/>
    <w:rsid w:val="00C81E80"/>
    <w:rsid w:val="00C8364E"/>
    <w:rsid w:val="00C87B00"/>
    <w:rsid w:val="00C9199E"/>
    <w:rsid w:val="00C91D27"/>
    <w:rsid w:val="00C92BA6"/>
    <w:rsid w:val="00C93163"/>
    <w:rsid w:val="00CA0902"/>
    <w:rsid w:val="00CA1340"/>
    <w:rsid w:val="00CA14C6"/>
    <w:rsid w:val="00CA4D9C"/>
    <w:rsid w:val="00CA793D"/>
    <w:rsid w:val="00CA7960"/>
    <w:rsid w:val="00CB2B86"/>
    <w:rsid w:val="00CC3EC4"/>
    <w:rsid w:val="00CC5C20"/>
    <w:rsid w:val="00CD1400"/>
    <w:rsid w:val="00CF0607"/>
    <w:rsid w:val="00CF08BC"/>
    <w:rsid w:val="00CF1966"/>
    <w:rsid w:val="00CF3431"/>
    <w:rsid w:val="00D018AC"/>
    <w:rsid w:val="00D105F6"/>
    <w:rsid w:val="00D10800"/>
    <w:rsid w:val="00D12B65"/>
    <w:rsid w:val="00D14056"/>
    <w:rsid w:val="00D33DDE"/>
    <w:rsid w:val="00D40622"/>
    <w:rsid w:val="00D4172E"/>
    <w:rsid w:val="00D44095"/>
    <w:rsid w:val="00D459C7"/>
    <w:rsid w:val="00D462E8"/>
    <w:rsid w:val="00D463E6"/>
    <w:rsid w:val="00D56899"/>
    <w:rsid w:val="00D6030C"/>
    <w:rsid w:val="00D625B3"/>
    <w:rsid w:val="00D6631D"/>
    <w:rsid w:val="00D7799B"/>
    <w:rsid w:val="00D815F5"/>
    <w:rsid w:val="00D85601"/>
    <w:rsid w:val="00D910F2"/>
    <w:rsid w:val="00D94526"/>
    <w:rsid w:val="00D9630B"/>
    <w:rsid w:val="00D96CAE"/>
    <w:rsid w:val="00D97F61"/>
    <w:rsid w:val="00DA057F"/>
    <w:rsid w:val="00DA0600"/>
    <w:rsid w:val="00DA202D"/>
    <w:rsid w:val="00DA4DC5"/>
    <w:rsid w:val="00DA7F60"/>
    <w:rsid w:val="00DB6D00"/>
    <w:rsid w:val="00DC0F01"/>
    <w:rsid w:val="00DD02DD"/>
    <w:rsid w:val="00DD1176"/>
    <w:rsid w:val="00DD265D"/>
    <w:rsid w:val="00DD4939"/>
    <w:rsid w:val="00DE318E"/>
    <w:rsid w:val="00DE5D0C"/>
    <w:rsid w:val="00DF42F8"/>
    <w:rsid w:val="00E04747"/>
    <w:rsid w:val="00E103A5"/>
    <w:rsid w:val="00E2139B"/>
    <w:rsid w:val="00E25E4C"/>
    <w:rsid w:val="00E3361C"/>
    <w:rsid w:val="00E33FBD"/>
    <w:rsid w:val="00E437CA"/>
    <w:rsid w:val="00E45893"/>
    <w:rsid w:val="00E46882"/>
    <w:rsid w:val="00E608FF"/>
    <w:rsid w:val="00E61492"/>
    <w:rsid w:val="00E67AE0"/>
    <w:rsid w:val="00E70CF8"/>
    <w:rsid w:val="00E8096C"/>
    <w:rsid w:val="00E861D9"/>
    <w:rsid w:val="00E87B65"/>
    <w:rsid w:val="00E92700"/>
    <w:rsid w:val="00E97315"/>
    <w:rsid w:val="00EA0B83"/>
    <w:rsid w:val="00EA70C1"/>
    <w:rsid w:val="00EB38CB"/>
    <w:rsid w:val="00EB3AA1"/>
    <w:rsid w:val="00EC0856"/>
    <w:rsid w:val="00EC748D"/>
    <w:rsid w:val="00EC7845"/>
    <w:rsid w:val="00ED3AD7"/>
    <w:rsid w:val="00EE1316"/>
    <w:rsid w:val="00EE33E3"/>
    <w:rsid w:val="00EE460C"/>
    <w:rsid w:val="00EF4D2A"/>
    <w:rsid w:val="00F02864"/>
    <w:rsid w:val="00F02F72"/>
    <w:rsid w:val="00F14E36"/>
    <w:rsid w:val="00F16964"/>
    <w:rsid w:val="00F25446"/>
    <w:rsid w:val="00F30E47"/>
    <w:rsid w:val="00F37877"/>
    <w:rsid w:val="00F41C2C"/>
    <w:rsid w:val="00F41EA5"/>
    <w:rsid w:val="00F42732"/>
    <w:rsid w:val="00F42CB9"/>
    <w:rsid w:val="00F45DB3"/>
    <w:rsid w:val="00F51838"/>
    <w:rsid w:val="00F52496"/>
    <w:rsid w:val="00F544A9"/>
    <w:rsid w:val="00F6338A"/>
    <w:rsid w:val="00F648F7"/>
    <w:rsid w:val="00F64A1D"/>
    <w:rsid w:val="00F64EF0"/>
    <w:rsid w:val="00F66FA6"/>
    <w:rsid w:val="00F703B3"/>
    <w:rsid w:val="00F72A05"/>
    <w:rsid w:val="00F732EA"/>
    <w:rsid w:val="00F73EB5"/>
    <w:rsid w:val="00F8633F"/>
    <w:rsid w:val="00F92BE3"/>
    <w:rsid w:val="00F96F77"/>
    <w:rsid w:val="00FA3E5C"/>
    <w:rsid w:val="00FB1A7A"/>
    <w:rsid w:val="00FC48BE"/>
    <w:rsid w:val="00FC6520"/>
    <w:rsid w:val="00FC75E2"/>
    <w:rsid w:val="00FD00A1"/>
    <w:rsid w:val="00FD1A7D"/>
    <w:rsid w:val="00FD4B0A"/>
    <w:rsid w:val="00FD66E4"/>
    <w:rsid w:val="00FD6E51"/>
    <w:rsid w:val="00FF1EC9"/>
    <w:rsid w:val="00FF2569"/>
    <w:rsid w:val="00FF2D8B"/>
    <w:rsid w:val="00FF3403"/>
    <w:rsid w:val="31E5533D"/>
    <w:rsid w:val="35FFA8C2"/>
    <w:rsid w:val="3885161E"/>
    <w:rsid w:val="51028EDD"/>
    <w:rsid w:val="675CD09B"/>
    <w:rsid w:val="79DBA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BCFFD66"/>
  <w15:docId w15:val="{4E3BB2B4-4712-446E-808F-5BCE6A36E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t-BR" w:eastAsia="pt-BR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7E"/>
  </w:style>
  <w:style w:type="paragraph" w:styleId="Ttulo1">
    <w:name w:val="heading 1"/>
    <w:basedOn w:val="Normal"/>
    <w:next w:val="Normal"/>
    <w:link w:val="Ttulo1Char"/>
    <w:uiPriority w:val="9"/>
    <w:qFormat/>
    <w:rsid w:val="0023177E"/>
    <w:pPr>
      <w:keepNext/>
      <w:keepLines/>
      <w:numPr>
        <w:numId w:val="13"/>
      </w:numPr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eastAsiaTheme="majorEastAsia" w:cstheme="majorBidi"/>
      <w:b/>
      <w:color w:val="385623" w:themeColor="accent6" w:themeShade="80"/>
      <w:sz w:val="28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6391A"/>
    <w:pPr>
      <w:keepNext/>
      <w:keepLines/>
      <w:numPr>
        <w:ilvl w:val="1"/>
        <w:numId w:val="13"/>
      </w:numPr>
      <w:spacing w:before="160" w:after="0" w:line="240" w:lineRule="auto"/>
      <w:outlineLvl w:val="1"/>
    </w:pPr>
    <w:rPr>
      <w:rFonts w:eastAsiaTheme="majorEastAsia" w:cstheme="majorBidi"/>
      <w:b/>
      <w:color w:val="385623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2D7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2D7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2D7E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2D7E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2D7E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2D7E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2D7E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rsid w:val="004C2D7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har"/>
    <w:uiPriority w:val="11"/>
    <w:qFormat/>
    <w:rsid w:val="004C2D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03" w:type="dxa"/>
        <w:right w:w="108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8C1ED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C1ED6"/>
  </w:style>
  <w:style w:type="paragraph" w:styleId="Rodap">
    <w:name w:val="footer"/>
    <w:basedOn w:val="Normal"/>
    <w:link w:val="RodapChar"/>
    <w:uiPriority w:val="99"/>
    <w:unhideWhenUsed/>
    <w:rsid w:val="008C1ED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C1ED6"/>
  </w:style>
  <w:style w:type="character" w:styleId="Hyperlink">
    <w:name w:val="Hyperlink"/>
    <w:basedOn w:val="Fontepargpadro"/>
    <w:uiPriority w:val="99"/>
    <w:unhideWhenUsed/>
    <w:rsid w:val="00010D1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0D13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331D0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331D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3331D0"/>
    <w:rPr>
      <w:vertAlign w:val="superscript"/>
    </w:r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egenda">
    <w:name w:val="caption"/>
    <w:basedOn w:val="Normal"/>
    <w:next w:val="Normal"/>
    <w:uiPriority w:val="35"/>
    <w:unhideWhenUsed/>
    <w:qFormat/>
    <w:rsid w:val="004C2D7E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table" w:styleId="Tabelacomgrade">
    <w:name w:val="Table Grid"/>
    <w:basedOn w:val="Tabelanormal"/>
    <w:uiPriority w:val="39"/>
    <w:rsid w:val="0083078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e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e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e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2Char">
    <w:name w:val="Título 2 Char"/>
    <w:basedOn w:val="Fontepargpadro"/>
    <w:link w:val="Ttulo2"/>
    <w:uiPriority w:val="9"/>
    <w:rsid w:val="0076391A"/>
    <w:rPr>
      <w:rFonts w:eastAsiaTheme="majorEastAsia" w:cstheme="majorBidi"/>
      <w:b/>
      <w:color w:val="385623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7F3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C418B0"/>
    <w:pPr>
      <w:ind w:left="720"/>
      <w:contextualSpacing/>
    </w:pPr>
  </w:style>
  <w:style w:type="paragraph" w:customStyle="1" w:styleId="Default">
    <w:name w:val="Default"/>
    <w:rsid w:val="00381AA1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</w:rPr>
  </w:style>
  <w:style w:type="paragraph" w:styleId="Reviso">
    <w:name w:val="Revision"/>
    <w:hidden/>
    <w:uiPriority w:val="99"/>
    <w:semiHidden/>
    <w:rsid w:val="00EE460C"/>
    <w:pPr>
      <w:spacing w:line="240" w:lineRule="auto"/>
    </w:p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E5E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E5E96"/>
    <w:rPr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23177E"/>
    <w:rPr>
      <w:rFonts w:eastAsiaTheme="majorEastAsia" w:cstheme="majorBidi"/>
      <w:b/>
      <w:color w:val="385623" w:themeColor="accent6" w:themeShade="80"/>
      <w:sz w:val="28"/>
      <w:szCs w:val="3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2D7E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2D7E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2D7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2D7E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2D7E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2D7E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2D7E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customStyle="1" w:styleId="TtuloChar">
    <w:name w:val="Título Char"/>
    <w:basedOn w:val="Fontepargpadro"/>
    <w:link w:val="Ttulo"/>
    <w:uiPriority w:val="10"/>
    <w:rsid w:val="004C2D7E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SubttuloChar">
    <w:name w:val="Subtítulo Char"/>
    <w:basedOn w:val="Fontepargpadro"/>
    <w:link w:val="Subttulo"/>
    <w:uiPriority w:val="11"/>
    <w:rsid w:val="004C2D7E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Fontepargpadro"/>
    <w:uiPriority w:val="22"/>
    <w:qFormat/>
    <w:rsid w:val="004C2D7E"/>
    <w:rPr>
      <w:b/>
      <w:bCs/>
    </w:rPr>
  </w:style>
  <w:style w:type="character" w:styleId="nfase">
    <w:name w:val="Emphasis"/>
    <w:basedOn w:val="Fontepargpadro"/>
    <w:uiPriority w:val="20"/>
    <w:qFormat/>
    <w:rsid w:val="004C2D7E"/>
    <w:rPr>
      <w:i/>
      <w:iCs/>
    </w:rPr>
  </w:style>
  <w:style w:type="paragraph" w:styleId="SemEspaamento">
    <w:name w:val="No Spacing"/>
    <w:uiPriority w:val="1"/>
    <w:qFormat/>
    <w:rsid w:val="004C2D7E"/>
    <w:pPr>
      <w:spacing w:after="0" w:line="240" w:lineRule="auto"/>
    </w:pPr>
  </w:style>
  <w:style w:type="paragraph" w:styleId="Citao">
    <w:name w:val="Quote"/>
    <w:basedOn w:val="Normal"/>
    <w:next w:val="Normal"/>
    <w:link w:val="CitaoChar"/>
    <w:uiPriority w:val="29"/>
    <w:qFormat/>
    <w:rsid w:val="004C2D7E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4C2D7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2D7E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2D7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Sutil">
    <w:name w:val="Subtle Emphasis"/>
    <w:basedOn w:val="Fontepargpadro"/>
    <w:uiPriority w:val="19"/>
    <w:qFormat/>
    <w:rsid w:val="004C2D7E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4C2D7E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4C2D7E"/>
    <w:rPr>
      <w:smallCaps/>
      <w:color w:val="404040" w:themeColor="text1" w:themeTint="BF"/>
    </w:rPr>
  </w:style>
  <w:style w:type="character" w:styleId="RefernciaIntensa">
    <w:name w:val="Intense Reference"/>
    <w:basedOn w:val="Fontepargpadro"/>
    <w:uiPriority w:val="32"/>
    <w:qFormat/>
    <w:rsid w:val="004C2D7E"/>
    <w:rPr>
      <w:b/>
      <w:bCs/>
      <w:smallCaps/>
      <w:u w:val="single"/>
    </w:rPr>
  </w:style>
  <w:style w:type="character" w:styleId="TtulodoLivro">
    <w:name w:val="Book Title"/>
    <w:basedOn w:val="Fontepargpadro"/>
    <w:uiPriority w:val="33"/>
    <w:qFormat/>
    <w:rsid w:val="004C2D7E"/>
    <w:rPr>
      <w:b/>
      <w:bCs/>
      <w:smallCaps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C2D7E"/>
    <w:pPr>
      <w:outlineLvl w:val="9"/>
    </w:pPr>
  </w:style>
  <w:style w:type="character" w:styleId="Nmerodepgina">
    <w:name w:val="page number"/>
    <w:basedOn w:val="Fontepargpadro"/>
    <w:uiPriority w:val="99"/>
    <w:semiHidden/>
    <w:unhideWhenUsed/>
    <w:rsid w:val="00485713"/>
  </w:style>
  <w:style w:type="character" w:styleId="HiperlinkVisitado">
    <w:name w:val="FollowedHyperlink"/>
    <w:basedOn w:val="Fontepargpadro"/>
    <w:uiPriority w:val="99"/>
    <w:semiHidden/>
    <w:unhideWhenUsed/>
    <w:rsid w:val="005A50EA"/>
    <w:rPr>
      <w:color w:val="954F72" w:themeColor="followedHyperlink"/>
      <w:u w:val="single"/>
    </w:rPr>
  </w:style>
  <w:style w:type="paragraph" w:customStyle="1" w:styleId="font-claude-response-body">
    <w:name w:val="font-claude-response-body"/>
    <w:basedOn w:val="Normal"/>
    <w:rsid w:val="005A5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O-normal">
    <w:name w:val="LO-normal"/>
    <w:rsid w:val="00735185"/>
    <w:pPr>
      <w:suppressAutoHyphens/>
    </w:pPr>
    <w:rPr>
      <w:rFonts w:ascii="Cambria" w:eastAsia="Cambria" w:hAnsi="Cambria" w:cs="Cambria"/>
      <w:lang w:val="en-US" w:eastAsia="zh-CN" w:bidi="hi-IN"/>
    </w:rPr>
  </w:style>
  <w:style w:type="character" w:customStyle="1" w:styleId="Refdecomentrio1">
    <w:name w:val="Ref. de comentário1"/>
    <w:rsid w:val="00735185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54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5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7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2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54279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42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60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1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://revistas.uceff.edu.br/reviva/article/view/754/920" TargetMode="External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doi.org/10.4014/jmb.2205.05041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repositorio.furg.br/items/1e8dba94-87fe-4ef3-b14c-708711943561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hyperlink" Target="https://www.nature.com/articles/nrgastro.2014.66" TargetMode="External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redalyc.org/articulo.oa?id=50021097002" TargetMode="External"/><Relationship Id="rId22" Type="http://schemas.openxmlformats.org/officeDocument/2006/relationships/footer" Target="footer2.xml"/><Relationship Id="rId27" Type="http://schemas.microsoft.com/office/2020/10/relationships/intelligence" Target="intelligence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K5TnlGr0lSmn+wiLtC6GG0Yzeg==">AMUW2mXTAB6TxAUzTvG9kk4pzSD5iFL5+VOYpiLqg4DCn5FlNnwnCGLAfFyfLOM6IoUy6ePUIPWbPkyDZiZS232PyrVQXAmLwPJNoiVcP+OLCc9tduZPNXzBDsFfuOINBIZBN6FYG9lwar47XmDZ6QjIjRvjWJef5yMSEOeokeSZq+mkglbjSWlLYQde9EMhDwNnhY87+S6ucUWfulzCa7jfmhEMCLPRQw2eMwQEhbnXRVBLoW32ckGQzobbKLQQTze6BonGaY7zGjOuL74JrnBY4sFNtJugX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C2F0120-5910-45D5-A633-349A111C5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938</Words>
  <Characters>5996</Characters>
  <Application>Microsoft Office Word</Application>
  <DocSecurity>0</DocSecurity>
  <Lines>105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6898</CharactersWithSpaces>
  <SharedDoc>false</SharedDoc>
  <HLinks>
    <vt:vector size="54" baseType="variant">
      <vt:variant>
        <vt:i4>393233</vt:i4>
      </vt:variant>
      <vt:variant>
        <vt:i4>24</vt:i4>
      </vt:variant>
      <vt:variant>
        <vt:i4>0</vt:i4>
      </vt:variant>
      <vt:variant>
        <vt:i4>5</vt:i4>
      </vt:variant>
      <vt:variant>
        <vt:lpwstr>https://infogram.com/app/</vt:lpwstr>
      </vt:variant>
      <vt:variant>
        <vt:lpwstr>/library</vt:lpwstr>
      </vt:variant>
      <vt:variant>
        <vt:i4>5767199</vt:i4>
      </vt:variant>
      <vt:variant>
        <vt:i4>21</vt:i4>
      </vt:variant>
      <vt:variant>
        <vt:i4>0</vt:i4>
      </vt:variant>
      <vt:variant>
        <vt:i4>5</vt:i4>
      </vt:variant>
      <vt:variant>
        <vt:lpwstr>https://www.social-searcher.com/</vt:lpwstr>
      </vt:variant>
      <vt:variant>
        <vt:lpwstr/>
      </vt:variant>
      <vt:variant>
        <vt:i4>1572943</vt:i4>
      </vt:variant>
      <vt:variant>
        <vt:i4>18</vt:i4>
      </vt:variant>
      <vt:variant>
        <vt:i4>0</vt:i4>
      </vt:variant>
      <vt:variant>
        <vt:i4>5</vt:i4>
      </vt:variant>
      <vt:variant>
        <vt:lpwstr>https://www.ncbi.nlm.nih.gov/pmc/articles/PMC6024098/</vt:lpwstr>
      </vt:variant>
      <vt:variant>
        <vt:lpwstr/>
      </vt:variant>
      <vt:variant>
        <vt:i4>2031739</vt:i4>
      </vt:variant>
      <vt:variant>
        <vt:i4>15</vt:i4>
      </vt:variant>
      <vt:variant>
        <vt:i4>0</vt:i4>
      </vt:variant>
      <vt:variant>
        <vt:i4>5</vt:i4>
      </vt:variant>
      <vt:variant>
        <vt:lpwstr>https://ifst.onlinelibrary.wiley.com/doi/full/10.1111/ijfs.14743?casa_token=7Zht8g2BYkgAAAAA%3A0oU0GNL4OiQ7CMTL662PTF5DR0FofDOB-YKsLANN9neUe-JY78pouH-fPr497sxhmplDpsSIIN4OrEk</vt:lpwstr>
      </vt:variant>
      <vt:variant>
        <vt:lpwstr/>
      </vt:variant>
      <vt:variant>
        <vt:i4>4718688</vt:i4>
      </vt:variant>
      <vt:variant>
        <vt:i4>12</vt:i4>
      </vt:variant>
      <vt:variant>
        <vt:i4>0</vt:i4>
      </vt:variant>
      <vt:variant>
        <vt:i4>5</vt:i4>
      </vt:variant>
      <vt:variant>
        <vt:lpwstr>https://journals.sagepub.com/doi/full/10.1177/0193945918756870?casa_token=5Wj0k1fNWPkAAAAA%3AFr6wB4O8hwsONkJtvR1EzSpyt1OxAGLQK4bWfXEtWa76jDeT9wACxTZIeqci9I94QI7vyxMtKhkYUA</vt:lpwstr>
      </vt:variant>
      <vt:variant>
        <vt:lpwstr/>
      </vt:variant>
      <vt:variant>
        <vt:i4>6029342</vt:i4>
      </vt:variant>
      <vt:variant>
        <vt:i4>9</vt:i4>
      </vt:variant>
      <vt:variant>
        <vt:i4>0</vt:i4>
      </vt:variant>
      <vt:variant>
        <vt:i4>5</vt:i4>
      </vt:variant>
      <vt:variant>
        <vt:lpwstr>https://www.mdpi.com/2071-1050/13/5/2638</vt:lpwstr>
      </vt:variant>
      <vt:variant>
        <vt:lpwstr/>
      </vt:variant>
      <vt:variant>
        <vt:i4>1114185</vt:i4>
      </vt:variant>
      <vt:variant>
        <vt:i4>6</vt:i4>
      </vt:variant>
      <vt:variant>
        <vt:i4>0</vt:i4>
      </vt:variant>
      <vt:variant>
        <vt:i4>5</vt:i4>
      </vt:variant>
      <vt:variant>
        <vt:lpwstr>https://publichealth.jmir.org/2018/2/e54/</vt:lpwstr>
      </vt:variant>
      <vt:variant>
        <vt:lpwstr/>
      </vt:variant>
      <vt:variant>
        <vt:i4>7012470</vt:i4>
      </vt:variant>
      <vt:variant>
        <vt:i4>3</vt:i4>
      </vt:variant>
      <vt:variant>
        <vt:i4>0</vt:i4>
      </vt:variant>
      <vt:variant>
        <vt:i4>5</vt:i4>
      </vt:variant>
      <vt:variant>
        <vt:lpwstr>https://www.sciencedirect.com/science/article/pii/S0195666318316143</vt:lpwstr>
      </vt:variant>
      <vt:variant>
        <vt:lpwstr/>
      </vt:variant>
      <vt:variant>
        <vt:i4>786508</vt:i4>
      </vt:variant>
      <vt:variant>
        <vt:i4>0</vt:i4>
      </vt:variant>
      <vt:variant>
        <vt:i4>0</vt:i4>
      </vt:variant>
      <vt:variant>
        <vt:i4>5</vt:i4>
      </vt:variant>
      <vt:variant>
        <vt:lpwstr>https://www.mdpi.com/2076-0760/6/3/68/htm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Gobbi</dc:creator>
  <cp:keywords/>
  <cp:lastModifiedBy>Autor</cp:lastModifiedBy>
  <cp:revision>3</cp:revision>
  <cp:lastPrinted>2026-07-16T14:34:00Z</cp:lastPrinted>
  <dcterms:created xsi:type="dcterms:W3CDTF">2026-07-16T14:34:00Z</dcterms:created>
  <dcterms:modified xsi:type="dcterms:W3CDTF">2026-07-16T14:35:00Z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724ee766d85184aabeb2f0cc97bda408f066b7a17ba15d396a5bf6224b051b63</vt:lpwstr>
  </property>
  <property fmtid="{D5CDD505-2E9C-101B-9397-08002B2CF9AE}" pid="3" name="Mendeley Recent Style Id 0_1">
    <vt:lpwstr>http://www.zotero.org/styles/aims-public-health</vt:lpwstr>
  </property>
  <property fmtid="{D5CDD505-2E9C-101B-9397-08002B2CF9AE}" pid="4" name="Mendeley Recent Style Name 0_1">
    <vt:lpwstr>AIMS Public Health</vt:lpwstr>
  </property>
  <property fmtid="{D5CDD505-2E9C-101B-9397-08002B2CF9AE}" pid="5" name="Mendeley Recent Style Id 1_1">
    <vt:lpwstr>http://www.zotero.org/styles/american-medical-association</vt:lpwstr>
  </property>
  <property fmtid="{D5CDD505-2E9C-101B-9397-08002B2CF9AE}" pid="6" name="Mendeley Recent Style Name 1_1">
    <vt:lpwstr>American Medical Association 11th edition</vt:lpwstr>
  </property>
  <property fmtid="{D5CDD505-2E9C-101B-9397-08002B2CF9AE}" pid="7" name="Mendeley Recent Style Id 2_1">
    <vt:lpwstr>http://www.zotero.org/styles/american-sociological-association</vt:lpwstr>
  </property>
  <property fmtid="{D5CDD505-2E9C-101B-9397-08002B2CF9AE}" pid="8" name="Mendeley Recent Style Name 2_1">
    <vt:lpwstr>American Sociological Association 6th edition</vt:lpwstr>
  </property>
  <property fmtid="{D5CDD505-2E9C-101B-9397-08002B2CF9AE}" pid="9" name="Mendeley Recent Style Id 3_1">
    <vt:lpwstr>http://www.zotero.org/styles/associacao-brasileira-de-normas-tecnicas</vt:lpwstr>
  </property>
  <property fmtid="{D5CDD505-2E9C-101B-9397-08002B2CF9AE}" pid="10" name="Mendeley Recent Style Name 3_1">
    <vt:lpwstr>Associação Brasileira de Normas Técnicas (Portuguese - Brazil)</vt:lpwstr>
  </property>
  <property fmtid="{D5CDD505-2E9C-101B-9397-08002B2CF9AE}" pid="11" name="Mendeley Recent Style Id 4_1">
    <vt:lpwstr>http://www.zotero.org/styles/chicago-fullnote-bibliography</vt:lpwstr>
  </property>
  <property fmtid="{D5CDD505-2E9C-101B-9397-08002B2CF9AE}" pid="12" name="Mendeley Recent Style Name 4_1">
    <vt:lpwstr>Chicago Manual of Style 17th edition (full note)</vt:lpwstr>
  </property>
  <property fmtid="{D5CDD505-2E9C-101B-9397-08002B2CF9AE}" pid="13" name="Mendeley Recent Style Id 5_1">
    <vt:lpwstr>http://www.zotero.org/styles/harvard-cite-them-right</vt:lpwstr>
  </property>
  <property fmtid="{D5CDD505-2E9C-101B-9397-08002B2CF9AE}" pid="14" name="Mendeley Recent Style Name 5_1">
    <vt:lpwstr>Cite Them Right 10th edition - Harvard</vt:lpwstr>
  </property>
  <property fmtid="{D5CDD505-2E9C-101B-9397-08002B2CF9AE}" pid="15" name="Mendeley Recent Style Id 6_1">
    <vt:lpwstr>http://www.zotero.org/styles/food-control</vt:lpwstr>
  </property>
  <property fmtid="{D5CDD505-2E9C-101B-9397-08002B2CF9AE}" pid="16" name="Mendeley Recent Style Name 6_1">
    <vt:lpwstr>Food Control</vt:lpwstr>
  </property>
  <property fmtid="{D5CDD505-2E9C-101B-9397-08002B2CF9AE}" pid="17" name="Mendeley Recent Style Id 7_1">
    <vt:lpwstr>http://www.zotero.org/styles/plant-foods-for-human-nutrition</vt:lpwstr>
  </property>
  <property fmtid="{D5CDD505-2E9C-101B-9397-08002B2CF9AE}" pid="18" name="Mendeley Recent Style Name 7_1">
    <vt:lpwstr>Plant Foods for Human Nutrition</vt:lpwstr>
  </property>
  <property fmtid="{D5CDD505-2E9C-101B-9397-08002B2CF9AE}" pid="19" name="Mendeley Recent Style Id 8_1">
    <vt:lpwstr>http://www.zotero.org/styles/associacao-brasileira-de-normas-tecnicas-ufpr</vt:lpwstr>
  </property>
  <property fmtid="{D5CDD505-2E9C-101B-9397-08002B2CF9AE}" pid="20" name="Mendeley Recent Style Name 8_1">
    <vt:lpwstr>Universidade Federal do Paraná - ABNT (Português - Brasil)</vt:lpwstr>
  </property>
  <property fmtid="{D5CDD505-2E9C-101B-9397-08002B2CF9AE}" pid="21" name="Mendeley Recent Style Id 9_1">
    <vt:lpwstr>http://www.zotero.org/styles/vancouver-superscript</vt:lpwstr>
  </property>
  <property fmtid="{D5CDD505-2E9C-101B-9397-08002B2CF9AE}" pid="22" name="Mendeley Recent Style Name 9_1">
    <vt:lpwstr>Vancouver (superscript)</vt:lpwstr>
  </property>
  <property fmtid="{D5CDD505-2E9C-101B-9397-08002B2CF9AE}" pid="23" name="Mendeley Document_1">
    <vt:lpwstr>True</vt:lpwstr>
  </property>
  <property fmtid="{D5CDD505-2E9C-101B-9397-08002B2CF9AE}" pid="24" name="Mendeley Unique User Id_1">
    <vt:lpwstr>a94855a7-ad06-319d-ac71-4800306ad562</vt:lpwstr>
  </property>
  <property fmtid="{D5CDD505-2E9C-101B-9397-08002B2CF9AE}" pid="25" name="Mendeley Citation Style_1">
    <vt:lpwstr>http://www.zotero.org/styles/associacao-brasileira-de-normas-tecnicas</vt:lpwstr>
  </property>
</Properties>
</file>