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tblGrid>
      <w:tr>
        <w:trPr>
          <w:trHeight w:val="10800" w:hRule="exact"/>
        </w:trPr>
        <w:tc>
          <w:tcPr>
            <w:tcBorders>
              <w:top w:val="none" w:color="FFFFFF" w:sz="0"/>
              <w:left w:val="none" w:color="FFFFFF" w:sz="0"/>
              <w:bottom w:val="none" w:color="FFFFFF" w:sz="0"/>
              <w:right w:val="none" w:color="FFFFFF" w:sz="0"/>
            </w:tcBorders>
            <w:shd w:fill="1A1A17" w:color="auto" w:val="clear"/>
            <w:vAlign w:val="center"/>
          </w:tcPr>
          <w:p>
            <w:pPr>
              <w:spacing w:after="300" w:before="3600"/>
              <w:jc w:val="center"/>
            </w:pPr>
            <w:r>
              <w:rPr>
                <w:rFonts w:ascii="Arial" w:cs="Arial" w:eastAsia="Arial" w:hAnsi="Arial"/>
                <w:b/>
                <w:bCs/>
                <w:color w:val="F68D5F"/>
                <w:sz w:val="20"/>
                <w:szCs w:val="20"/>
              </w:rPr>
              <w:t xml:space="preserve">REVITAL PRODUCTIONS</w:t>
            </w:r>
          </w:p>
          <w:p>
            <w:pPr>
              <w:spacing w:after="240"/>
              <w:jc w:val="center"/>
            </w:pPr>
            <w:r>
              <w:rPr>
                <w:rFonts w:ascii="Arial" w:cs="Arial" w:eastAsia="Arial" w:hAnsi="Arial"/>
                <w:b/>
                <w:bCs/>
                <w:color w:val="FFFFFF"/>
                <w:sz w:val="38"/>
                <w:szCs w:val="38"/>
              </w:rPr>
              <w:t xml:space="preserve">Client Folder Setup &amp; Naming Guide</w:t>
            </w:r>
          </w:p>
          <w:p>
            <w:pPr>
              <w:spacing w:after="100"/>
              <w:jc w:val="center"/>
            </w:pPr>
            <w:r>
              <w:rPr>
                <w:rFonts w:ascii="Arial" w:cs="Arial" w:eastAsia="Arial" w:hAnsi="Arial"/>
                <w:color w:val="C9C7C0"/>
                <w:sz w:val="22"/>
                <w:szCs w:val="22"/>
              </w:rPr>
              <w:t xml:space="preserve">How new client folders get created in Drive &amp; ClickUp,</w:t>
            </w:r>
          </w:p>
          <w:p>
            <w:pPr>
              <w:spacing w:after="3200"/>
              <w:jc w:val="center"/>
            </w:pPr>
            <w:r>
              <w:rPr>
                <w:rFonts w:ascii="Arial" w:cs="Arial" w:eastAsia="Arial" w:hAnsi="Arial"/>
                <w:color w:val="C9C7C0"/>
                <w:sz w:val="22"/>
                <w:szCs w:val="22"/>
              </w:rPr>
              <w:t xml:space="preserve">how to name what's inside them, and where to edit the templates.</w:t>
            </w:r>
          </w:p>
          <w:p>
            <w:pPr>
              <w:jc w:val="center"/>
            </w:pPr>
            <w:r>
              <w:rPr>
                <w:rFonts w:ascii="Arial" w:cs="Arial" w:eastAsia="Arial" w:hAnsi="Arial"/>
                <w:color w:val="8A8A85"/>
                <w:sz w:val="18"/>
                <w:szCs w:val="18"/>
              </w:rPr>
              <w:t xml:space="preserve">OPERATIONS &amp; TEMPLATES  •  SEPTEMBER 2026</w:t>
            </w:r>
          </w:p>
        </w:tc>
      </w:tr>
      <w:tr>
        <w:trPr>
          <w:trHeight w:val="360" w:hRule="exact"/>
        </w:trPr>
        <w:tc>
          <w:tcPr>
            <w:tcBorders>
              <w:top w:val="none" w:color="FFFFFF" w:sz="0"/>
              <w:left w:val="none" w:color="FFFFFF" w:sz="0"/>
              <w:bottom w:val="none" w:color="FFFFFF" w:sz="0"/>
              <w:right w:val="none" w:color="FFFFFF" w:sz="0"/>
            </w:tcBorders>
            <w:shd w:fill="F68D5F" w:color="auto" w:val="clear"/>
          </w:tcPr>
          <w:p/>
        </w:tc>
      </w:tr>
    </w:tbl>
    <w:p>
      <w:pPr>
        <w:sectPr>
          <w:pgSz w:w="12240" w:h="15840" w:orient="portrait"/>
          <w:pgMar w:top="0" w:right="0" w:bottom="0" w:left="0" w:header="708" w:footer="708" w:gutter="0"/>
          <w:pgNumType/>
          <w:docGrid w:linePitch="360"/>
        </w:sectPr>
      </w:pPr>
    </w:p>
    <w:p>
      <w:pPr>
        <w:spacing w:after="80" w:before="200"/>
      </w:pPr>
      <w:r>
        <w:rPr>
          <w:rFonts w:ascii="Arial" w:cs="Arial" w:eastAsia="Arial" w:hAnsi="Arial"/>
          <w:b/>
          <w:bCs/>
          <w:color w:val="F68D5F"/>
          <w:sz w:val="17"/>
          <w:szCs w:val="17"/>
        </w:rPr>
        <w:t xml:space="preserve">OPERATIONS &amp; TEMPLATES</w:t>
      </w:r>
    </w:p>
    <w:p>
      <w:pPr>
        <w:pBdr>
          <w:bottom w:val="single" w:color="D9D7D2" w:sz="6" w:space="8"/>
        </w:pBdr>
        <w:spacing w:after="160"/>
      </w:pPr>
      <w:r>
        <w:rPr>
          <w:rFonts w:ascii="Arial" w:cs="Arial" w:eastAsia="Arial" w:hAnsi="Arial"/>
          <w:b/>
          <w:bCs/>
          <w:color w:val="1F2937"/>
          <w:sz w:val="34"/>
          <w:szCs w:val="34"/>
        </w:rPr>
        <w:t xml:space="preserve">Client Folder Setup &amp; Naming Guide</w:t>
      </w:r>
    </w:p>
    <w:p>
      <w:pPr>
        <w:spacing w:after="160"/>
      </w:pPr>
      <w:r>
        <w:rPr>
          <w:rFonts w:ascii="Arial" w:cs="Arial" w:eastAsia="Arial" w:hAnsi="Arial"/>
          <w:color w:val="3A3A36"/>
          <w:sz w:val="21"/>
          <w:szCs w:val="21"/>
        </w:rPr>
        <w:t xml:space="preserve">When a new client workspace is created in the Hub, a Google Drive folder and a ClickUp folder are now created for them automatically, cloned from the team's real live templates. This guide covers how that works, how to name what goes inside, where to edit the templates so changes apply to every future client, and a few organization gaps worth closing next.</w:t>
      </w:r>
    </w:p>
    <w:p>
      <w:pPr>
        <w:spacing w:after="80" w:before="260"/>
      </w:pPr>
      <w:r>
        <w:rPr>
          <w:rFonts w:ascii="Arial" w:cs="Arial" w:eastAsia="Arial" w:hAnsi="Arial"/>
          <w:b/>
          <w:bCs/>
          <w:color w:val="1F2937"/>
          <w:sz w:val="24"/>
          <w:szCs w:val="24"/>
        </w:rPr>
        <w:t xml:space="preserve">1. What Happens Automatically Today</w:t>
      </w:r>
    </w:p>
    <w:p>
      <w:pPr>
        <w:spacing w:after="90"/>
        <w:ind w:left="360" w:hanging="260"/>
      </w:pPr>
      <w:r>
        <w:rPr>
          <w:rFonts w:ascii="Arial" w:cs="Arial" w:eastAsia="Arial" w:hAnsi="Arial"/>
          <w:b/>
          <w:bCs/>
          <w:color w:val="D85A30"/>
          <w:sz w:val="21"/>
          <w:szCs w:val="21"/>
        </w:rPr>
        <w:t xml:space="preserve">1  </w:t>
      </w:r>
      <w:r>
        <w:t xml:space="preserve"/>
      </w:r>
      <w:r>
        <w:rPr>
          <w:rFonts w:ascii="Arial" w:cs="Arial" w:eastAsia="Arial" w:hAnsi="Arial"/>
          <w:color w:val="3A3A36"/>
          <w:sz w:val="21"/>
          <w:szCs w:val="21"/>
        </w:rPr>
        <w:t xml:space="preserve">A new client is added in the Hub.</w:t>
      </w:r>
    </w:p>
    <w:p>
      <w:pPr>
        <w:spacing w:after="90"/>
        <w:ind w:left="360" w:hanging="260"/>
      </w:pPr>
      <w:r>
        <w:rPr>
          <w:rFonts w:ascii="Arial" w:cs="Arial" w:eastAsia="Arial" w:hAnsi="Arial"/>
          <w:b/>
          <w:bCs/>
          <w:color w:val="D85A30"/>
          <w:sz w:val="21"/>
          <w:szCs w:val="21"/>
        </w:rPr>
        <w:t xml:space="preserve">2  </w:t>
      </w:r>
      <w:r>
        <w:t xml:space="preserve"/>
      </w:r>
      <w:r>
        <w:rPr>
          <w:rFonts w:ascii="Arial" w:cs="Arial" w:eastAsia="Arial" w:hAnsi="Arial"/>
          <w:color w:val="3A3A36"/>
          <w:sz w:val="21"/>
          <w:szCs w:val="21"/>
        </w:rPr>
        <w:t xml:space="preserve">The Hub creates a Drive folder and a ClickUp folder for them at the same time, each cloned from the team's real live template (not a hardcoded copy — see Section 4).</w:t>
      </w:r>
    </w:p>
    <w:p>
      <w:pPr>
        <w:spacing w:after="90"/>
        <w:ind w:left="360" w:hanging="260"/>
      </w:pPr>
      <w:r>
        <w:rPr>
          <w:rFonts w:ascii="Arial" w:cs="Arial" w:eastAsia="Arial" w:hAnsi="Arial"/>
          <w:b/>
          <w:bCs/>
          <w:color w:val="D85A30"/>
          <w:sz w:val="21"/>
          <w:szCs w:val="21"/>
        </w:rPr>
        <w:t xml:space="preserve">3  </w:t>
      </w:r>
      <w:r>
        <w:t xml:space="preserve"/>
      </w:r>
      <w:r>
        <w:rPr>
          <w:rFonts w:ascii="Arial" w:cs="Arial" w:eastAsia="Arial" w:hAnsi="Arial"/>
          <w:color w:val="3A3A36"/>
          <w:sz w:val="21"/>
          <w:szCs w:val="21"/>
        </w:rPr>
        <w:t xml:space="preserve">If both are created successfully, the Hub cross-links them automatically: the Drive folder's description gets a link to the ClickUp folder, and a "🔗 Client Links" doc is created inside the ClickUp folder linking back to Drive.</w:t>
      </w:r>
    </w:p>
    <w:p>
      <w:pPr>
        <w:spacing w:after="90"/>
        <w:ind w:left="360" w:hanging="260"/>
      </w:pPr>
      <w:r>
        <w:rPr>
          <w:rFonts w:ascii="Arial" w:cs="Arial" w:eastAsia="Arial" w:hAnsi="Arial"/>
          <w:b/>
          <w:bCs/>
          <w:color w:val="D85A30"/>
          <w:sz w:val="21"/>
          <w:szCs w:val="21"/>
        </w:rPr>
        <w:t xml:space="preserve">4  </w:t>
      </w:r>
      <w:r>
        <w:t xml:space="preserve"/>
      </w:r>
      <w:r>
        <w:rPr>
          <w:rFonts w:ascii="Arial" w:cs="Arial" w:eastAsia="Arial" w:hAnsi="Arial"/>
          <w:color w:val="3A3A36"/>
          <w:sz w:val="21"/>
          <w:szCs w:val="21"/>
        </w:rPr>
        <w:t xml:space="preserve">If either one fails, an admin notification appears in the Hub — click it to jump straight to Client Portal Manager and finish the setup by hand.</w:t>
      </w: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tblGrid>
      <w:tr>
        <w:tc>
          <w:tcPr>
            <w:tcBorders>
              <w:top w:val="single" w:color="D9D7D2" w:sz="4"/>
              <w:left w:val="single" w:color="D9D7D2" w:sz="4"/>
              <w:bottom w:val="single" w:color="D9D7D2" w:sz="4"/>
              <w:right w:val="single" w:color="D9D7D2" w:sz="4"/>
            </w:tcBorders>
            <w:shd w:fill="F6F5F3" w:color="auto" w:val="clear"/>
            <w:tcMar>
              <w:top w:type="dxa" w:w="160"/>
              <w:left w:type="dxa" w:w="200"/>
              <w:bottom w:type="dxa" w:w="160"/>
              <w:right w:type="dxa" w:w="200"/>
            </w:tcMar>
          </w:tcPr>
          <w:p>
            <w:pPr>
              <w:spacing w:after="80"/>
            </w:pPr>
            <w:r>
              <w:rPr>
                <w:rFonts w:ascii="Arial" w:cs="Arial" w:eastAsia="Arial" w:hAnsi="Arial"/>
                <w:b/>
                <w:bCs/>
                <w:color w:val="D85A30"/>
                <w:sz w:val="20"/>
                <w:szCs w:val="20"/>
              </w:rPr>
              <w:t xml:space="preserve">Current status</w:t>
            </w:r>
          </w:p>
          <w:p>
            <w:pPr>
              <w:spacing w:after="40"/>
            </w:pPr>
            <w:r>
              <w:rPr>
                <w:rFonts w:ascii="Arial" w:cs="Arial" w:eastAsia="Arial" w:hAnsi="Arial"/>
                <w:color w:val="3A3A36"/>
                <w:sz w:val="19"/>
                <w:szCs w:val="19"/>
              </w:rPr>
              <w:t xml:space="preserve">ClickUp: fully working — clones the real "Client Portal" Folder Template.</w:t>
            </w:r>
          </w:p>
          <w:p>
            <w:pPr>
              <w:spacing w:after="40"/>
            </w:pPr>
            <w:r>
              <w:rPr>
                <w:rFonts w:ascii="Arial" w:cs="Arial" w:eastAsia="Arial" w:hAnsi="Arial"/>
                <w:color w:val="3A3A36"/>
                <w:sz w:val="19"/>
                <w:szCs w:val="19"/>
              </w:rPr>
              <w:t xml:space="preserve">Google Drive: built and code-complete, but not yet functioning — the Drive API is not enabled in the Google Cloud project yet. See Section 3 for what this means day-to-day and what needs to happen to turn it on.</w:t>
            </w:r>
          </w:p>
        </w:tc>
      </w:tr>
    </w:tbl>
    <w:p>
      <w:pPr>
        <w:spacing w:after="80" w:before="260"/>
      </w:pPr>
      <w:r>
        <w:rPr>
          <w:rFonts w:ascii="Arial" w:cs="Arial" w:eastAsia="Arial" w:hAnsi="Arial"/>
          <w:b/>
          <w:bCs/>
          <w:color w:val="1F2937"/>
          <w:sz w:val="24"/>
          <w:szCs w:val="24"/>
        </w:rPr>
        <w:t xml:space="preserve">2. Naming Conventions</w:t>
      </w:r>
    </w:p>
    <w:p>
      <w:pPr>
        <w:spacing w:after="60" w:before="120"/>
      </w:pPr>
      <w:r>
        <w:rPr>
          <w:rFonts w:ascii="Arial" w:cs="Arial" w:eastAsia="Arial" w:hAnsi="Arial"/>
          <w:b/>
          <w:bCs/>
          <w:color w:val="D85A30"/>
          <w:sz w:val="20"/>
          <w:szCs w:val="20"/>
        </w:rPr>
        <w:t xml:space="preserve">Folder naming — already enforced by the templates</w:t>
      </w:r>
    </w:p>
    <w:p>
      <w:pPr>
        <w:spacing w:after="70"/>
        <w:ind w:left="300" w:hanging="200"/>
      </w:pPr>
      <w:r>
        <w:rPr>
          <w:rFonts w:ascii="Arial" w:cs="Arial" w:eastAsia="Arial" w:hAnsi="Arial"/>
          <w:b/>
          <w:bCs/>
          <w:color w:val="D85A30"/>
          <w:sz w:val="21"/>
          <w:szCs w:val="21"/>
        </w:rPr>
        <w:t xml:space="preserve">•  </w:t>
      </w:r>
      <w:r>
        <w:rPr>
          <w:rFonts w:ascii="Arial" w:cs="Arial" w:eastAsia="Arial" w:hAnsi="Arial"/>
          <w:b w:val="false"/>
          <w:bCs w:val="false"/>
          <w:color w:val="3A3A36"/>
          <w:sz w:val="21"/>
          <w:szCs w:val="21"/>
        </w:rPr>
        <w:t xml:space="preserve">The client folder itself is named exactly as the client's name is entered in the Hub, in both Drive and ClickUp — no extra prefixes or suffixes added.</w:t>
      </w:r>
    </w:p>
    <w:p>
      <w:pPr>
        <w:spacing w:after="70"/>
        <w:ind w:left="300" w:hanging="200"/>
      </w:pPr>
      <w:r>
        <w:rPr>
          <w:rFonts w:ascii="Arial" w:cs="Arial" w:eastAsia="Arial" w:hAnsi="Arial"/>
          <w:b/>
          <w:bCs/>
          <w:color w:val="D85A30"/>
          <w:sz w:val="21"/>
          <w:szCs w:val="21"/>
        </w:rPr>
        <w:t xml:space="preserve">•  </w:t>
      </w:r>
      <w:r>
        <w:rPr>
          <w:rFonts w:ascii="Arial" w:cs="Arial" w:eastAsia="Arial" w:hAnsi="Arial"/>
          <w:b w:val="false"/>
          <w:bCs w:val="false"/>
          <w:color w:val="3A3A36"/>
          <w:sz w:val="21"/>
          <w:szCs w:val="21"/>
        </w:rPr>
        <w:t xml:space="preserve">Every subfolder or list inside the templates uses an emoji prefix + Title Case name — for example "📄 Contracts &amp; Onboarding" or "🚀 Active Projects &amp; Tasks". Keep this pattern for anything new added to a template. A folder with no emoji stands out immediately — that was the exact inconsistency just fixed in the Drive template (Final Deliverables' four subfolders were missing theirs until this update).</w:t>
      </w:r>
    </w:p>
    <w:p>
      <w:pPr>
        <w:spacing w:after="70"/>
        <w:ind w:left="300" w:hanging="200"/>
      </w:pPr>
      <w:r>
        <w:rPr>
          <w:rFonts w:ascii="Arial" w:cs="Arial" w:eastAsia="Arial" w:hAnsi="Arial"/>
          <w:b/>
          <w:bCs/>
          <w:color w:val="D85A30"/>
          <w:sz w:val="21"/>
          <w:szCs w:val="21"/>
        </w:rPr>
        <w:t xml:space="preserve">•  </w:t>
      </w:r>
      <w:r>
        <w:rPr>
          <w:rFonts w:ascii="Arial" w:cs="Arial" w:eastAsia="Arial" w:hAnsi="Arial"/>
          <w:b w:val="false"/>
          <w:bCs w:val="false"/>
          <w:color w:val="3A3A36"/>
          <w:sz w:val="21"/>
          <w:szCs w:val="21"/>
        </w:rPr>
        <w:t xml:space="preserve">Don't invent a new emoji for a category that already has one. Reuse the emoji already assigned to it so the same kind of content looks the same across every client's folder, not just in the template.</w:t>
      </w:r>
    </w:p>
    <w:p>
      <w:pPr>
        <w:spacing w:after="60" w:before="120"/>
      </w:pPr>
      <w:r>
        <w:rPr>
          <w:rFonts w:ascii="Arial" w:cs="Arial" w:eastAsia="Arial" w:hAnsi="Arial"/>
          <w:b/>
          <w:bCs/>
          <w:color w:val="D85A30"/>
          <w:sz w:val="20"/>
          <w:szCs w:val="20"/>
        </w:rPr>
        <w:t xml:space="preserve">File naming — not yet enforced anywhere, worth adopting</w:t>
      </w:r>
    </w:p>
    <w:p>
      <w:pPr>
        <w:spacing w:after="160"/>
      </w:pPr>
      <w:r>
        <w:rPr>
          <w:rFonts w:ascii="Arial" w:cs="Arial" w:eastAsia="Arial" w:hAnsi="Arial"/>
          <w:color w:val="3A3A36"/>
          <w:sz w:val="21"/>
          <w:szCs w:val="21"/>
        </w:rPr>
        <w:t xml:space="preserve">Neither template currently says anything about how individual files inside these folders should be named — only the folders themselves are standardized. Recommend adopting one convention team-wide going forward:</w:t>
      </w: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tblGrid>
      <w:tr>
        <w:tc>
          <w:tcPr>
            <w:tcBorders>
              <w:top w:val="single" w:color="D9D7D2" w:sz="4"/>
              <w:left w:val="single" w:color="D9D7D2" w:sz="4"/>
              <w:bottom w:val="single" w:color="D9D7D2" w:sz="4"/>
              <w:right w:val="single" w:color="D9D7D2" w:sz="4"/>
            </w:tcBorders>
            <w:shd w:fill="F6F5F3" w:color="auto" w:val="clear"/>
            <w:tcMar>
              <w:top w:type="dxa" w:w="160"/>
              <w:left w:type="dxa" w:w="200"/>
              <w:bottom w:type="dxa" w:w="160"/>
              <w:right w:type="dxa" w:w="200"/>
            </w:tcMar>
          </w:tcPr>
          <w:p>
            <w:pPr>
              <w:spacing w:after="80"/>
            </w:pPr>
            <w:r>
              <w:rPr>
                <w:rFonts w:ascii="Arial" w:cs="Arial" w:eastAsia="Arial" w:hAnsi="Arial"/>
                <w:b/>
                <w:bCs/>
                <w:color w:val="D85A30"/>
                <w:sz w:val="20"/>
                <w:szCs w:val="20"/>
              </w:rPr>
              <w:t xml:space="preserve">Suggested file naming pattern</w:t>
            </w:r>
          </w:p>
          <w:p>
            <w:pPr>
              <w:spacing w:after="40"/>
            </w:pPr>
            <w:r>
              <w:rPr>
                <w:rFonts w:ascii="Arial" w:cs="Arial" w:eastAsia="Arial" w:hAnsi="Arial"/>
                <w:color w:val="3A3A36"/>
                <w:sz w:val="19"/>
                <w:szCs w:val="19"/>
              </w:rPr>
              <w:t xml:space="preserve">ClientName_DeliverableType_YYYY-MM-DD_v#.ext</w:t>
            </w:r>
          </w:p>
          <w:p>
            <w:pPr>
              <w:spacing w:after="40"/>
            </w:pPr>
            <w:r>
              <w:rPr>
                <w:rFonts w:ascii="Arial" w:cs="Arial" w:eastAsia="Arial" w:hAnsi="Arial"/>
                <w:color w:val="3A3A36"/>
                <w:sz w:val="19"/>
                <w:szCs w:val="19"/>
              </w:rPr>
              <w:t xml:space="preserve">Example: TheHightTable_AdCreative_2026-09-04_v2.png</w:t>
            </w:r>
          </w:p>
          <w:p>
            <w:pPr>
              <w:spacing w:after="40"/>
            </w:pPr>
            <w:r>
              <w:rPr>
                <w:rFonts w:ascii="Arial" w:cs="Arial" w:eastAsia="Arial" w:hAnsi="Arial"/>
                <w:color w:val="3A3A36"/>
                <w:sz w:val="19"/>
                <w:szCs w:val="19"/>
              </w:rPr>
              <w:t xml:space="preserve">Example: TheHightTable_MonthlyReport_2026-08_v1.pdf</w:t>
            </w:r>
          </w:p>
        </w:tc>
      </w:tr>
    </w:tbl>
    <w:p>
      <w:pPr>
        <w:spacing w:after="70"/>
        <w:ind w:left="300" w:hanging="200"/>
      </w:pPr>
      <w:r>
        <w:rPr>
          <w:rFonts w:ascii="Arial" w:cs="Arial" w:eastAsia="Arial" w:hAnsi="Arial"/>
          <w:b/>
          <w:bCs/>
          <w:color w:val="D85A30"/>
          <w:sz w:val="21"/>
          <w:szCs w:val="21"/>
        </w:rPr>
        <w:t xml:space="preserve">•  </w:t>
      </w:r>
      <w:r>
        <w:rPr>
          <w:rFonts w:ascii="Arial" w:cs="Arial" w:eastAsia="Arial" w:hAnsi="Arial"/>
          <w:b w:val="false"/>
          <w:bCs w:val="false"/>
          <w:color w:val="3A3A36"/>
          <w:sz w:val="21"/>
          <w:szCs w:val="21"/>
        </w:rPr>
        <w:t xml:space="preserve">Use the date the file was finalized, not the date it was created, so version history stays in the order things actually shipped.</w:t>
      </w:r>
    </w:p>
    <w:p>
      <w:pPr>
        <w:spacing w:after="70"/>
        <w:ind w:left="300" w:hanging="200"/>
      </w:pPr>
      <w:r>
        <w:rPr>
          <w:rFonts w:ascii="Arial" w:cs="Arial" w:eastAsia="Arial" w:hAnsi="Arial"/>
          <w:b/>
          <w:bCs/>
          <w:color w:val="D85A30"/>
          <w:sz w:val="21"/>
          <w:szCs w:val="21"/>
        </w:rPr>
        <w:t xml:space="preserve">•  </w:t>
      </w:r>
      <w:r>
        <w:rPr>
          <w:rFonts w:ascii="Arial" w:cs="Arial" w:eastAsia="Arial" w:hAnsi="Arial"/>
          <w:b w:val="false"/>
          <w:bCs w:val="false"/>
          <w:color w:val="3A3A36"/>
          <w:sz w:val="21"/>
          <w:szCs w:val="21"/>
        </w:rPr>
        <w:t xml:space="preserve">Only bump the v# on a real revision to the same deliverable — not on every re-export of the same file.</w:t>
      </w:r>
    </w:p>
    <w:p>
      <w:pPr>
        <w:spacing w:after="70"/>
        <w:ind w:left="300" w:hanging="200"/>
      </w:pPr>
      <w:r>
        <w:rPr>
          <w:rFonts w:ascii="Arial" w:cs="Arial" w:eastAsia="Arial" w:hAnsi="Arial"/>
          <w:b/>
          <w:bCs/>
          <w:color w:val="D85A30"/>
          <w:sz w:val="21"/>
          <w:szCs w:val="21"/>
        </w:rPr>
        <w:t xml:space="preserve">•  </w:t>
      </w:r>
      <w:r>
        <w:rPr>
          <w:rFonts w:ascii="Arial" w:cs="Arial" w:eastAsia="Arial" w:hAnsi="Arial"/>
          <w:b w:val="false"/>
          <w:bCs w:val="false"/>
          <w:color w:val="3A3A36"/>
          <w:sz w:val="21"/>
          <w:szCs w:val="21"/>
        </w:rPr>
        <w:t xml:space="preserve">This matters most inside "✅ Final Deliverables" and "📊 Monthly Reports" — the two folders a client or client-facing teammate is most likely to open directly.</w:t>
      </w:r>
    </w:p>
    <w:p>
      <w:pPr>
        <w:spacing w:after="80" w:before="260"/>
      </w:pPr>
      <w:r>
        <w:rPr>
          <w:rFonts w:ascii="Arial" w:cs="Arial" w:eastAsia="Arial" w:hAnsi="Arial"/>
          <w:b/>
          <w:bCs/>
          <w:color w:val="1F2937"/>
          <w:sz w:val="24"/>
          <w:szCs w:val="24"/>
        </w:rPr>
        <w:t xml:space="preserve">3. How the Auto-Setup Works, Step by Step</w:t>
      </w:r>
    </w:p>
    <w:p>
      <w:pPr>
        <w:spacing w:after="90"/>
        <w:ind w:left="360" w:hanging="260"/>
      </w:pPr>
      <w:r>
        <w:rPr>
          <w:rFonts w:ascii="Arial" w:cs="Arial" w:eastAsia="Arial" w:hAnsi="Arial"/>
          <w:b/>
          <w:bCs/>
          <w:color w:val="D85A30"/>
          <w:sz w:val="21"/>
          <w:szCs w:val="21"/>
        </w:rPr>
        <w:t xml:space="preserve">1  </w:t>
      </w:r>
      <w:r>
        <w:rPr>
          <w:rFonts w:ascii="Arial" w:cs="Arial" w:eastAsia="Arial" w:hAnsi="Arial"/>
          <w:b/>
          <w:bCs/>
          <w:color w:val="3A3A36"/>
          <w:sz w:val="21"/>
          <w:szCs w:val="21"/>
        </w:rPr>
        <w:t xml:space="preserve">New client created — </w:t>
      </w:r>
      <w:r>
        <w:rPr>
          <w:rFonts w:ascii="Arial" w:cs="Arial" w:eastAsia="Arial" w:hAnsi="Arial"/>
          <w:color w:val="3A3A36"/>
          <w:sz w:val="21"/>
          <w:szCs w:val="21"/>
        </w:rPr>
        <w:t xml:space="preserve">the Hub kicks off two requests at once when a new client workspace is saved.</w:t>
      </w:r>
    </w:p>
    <w:p>
      <w:pPr>
        <w:spacing w:after="90"/>
        <w:ind w:left="360" w:hanging="260"/>
      </w:pPr>
      <w:r>
        <w:rPr>
          <w:rFonts w:ascii="Arial" w:cs="Arial" w:eastAsia="Arial" w:hAnsi="Arial"/>
          <w:b/>
          <w:bCs/>
          <w:color w:val="D85A30"/>
          <w:sz w:val="21"/>
          <w:szCs w:val="21"/>
        </w:rPr>
        <w:t xml:space="preserve">2  </w:t>
      </w:r>
      <w:r>
        <w:rPr>
          <w:rFonts w:ascii="Arial" w:cs="Arial" w:eastAsia="Arial" w:hAnsi="Arial"/>
          <w:b/>
          <w:bCs/>
          <w:color w:val="3A3A36"/>
          <w:sz w:val="21"/>
          <w:szCs w:val="21"/>
        </w:rPr>
        <w:t xml:space="preserve">Template lookup — </w:t>
      </w:r>
      <w:r>
        <w:rPr>
          <w:rFonts w:ascii="Arial" w:cs="Arial" w:eastAsia="Arial" w:hAnsi="Arial"/>
          <w:color w:val="3A3A36"/>
          <w:sz w:val="21"/>
          <w:szCs w:val="21"/>
        </w:rPr>
        <w:t xml:space="preserve">each request looks for the real live template first (Drive: the "🧩 _CLIENT TEMPLATE (duplicate for new clients)" folder; ClickUp: the saved Folder Template named "Client Portal") and clones it.</w:t>
      </w:r>
    </w:p>
    <w:p>
      <w:pPr>
        <w:spacing w:after="90"/>
        <w:ind w:left="360" w:hanging="260"/>
      </w:pPr>
      <w:r>
        <w:rPr>
          <w:rFonts w:ascii="Arial" w:cs="Arial" w:eastAsia="Arial" w:hAnsi="Arial"/>
          <w:b/>
          <w:bCs/>
          <w:color w:val="D85A30"/>
          <w:sz w:val="21"/>
          <w:szCs w:val="21"/>
        </w:rPr>
        <w:t xml:space="preserve">3  </w:t>
      </w:r>
      <w:r>
        <w:rPr>
          <w:rFonts w:ascii="Arial" w:cs="Arial" w:eastAsia="Arial" w:hAnsi="Arial"/>
          <w:b/>
          <w:bCs/>
          <w:color w:val="3A3A36"/>
          <w:sz w:val="21"/>
          <w:szCs w:val="21"/>
        </w:rPr>
        <w:t xml:space="preserve">Fallback — </w:t>
      </w:r>
      <w:r>
        <w:rPr>
          <w:rFonts w:ascii="Arial" w:cs="Arial" w:eastAsia="Arial" w:hAnsi="Arial"/>
          <w:color w:val="3A3A36"/>
          <w:sz w:val="21"/>
          <w:szCs w:val="21"/>
        </w:rPr>
        <w:t xml:space="preserve">only if the live template can't be found does the Hub fall back to a hardcoded backup structure built into the code, so client creation never breaks outright even if a template gets renamed or moved.</w:t>
      </w:r>
    </w:p>
    <w:p>
      <w:pPr>
        <w:spacing w:after="90"/>
        <w:ind w:left="360" w:hanging="260"/>
      </w:pPr>
      <w:r>
        <w:rPr>
          <w:rFonts w:ascii="Arial" w:cs="Arial" w:eastAsia="Arial" w:hAnsi="Arial"/>
          <w:b/>
          <w:bCs/>
          <w:color w:val="D85A30"/>
          <w:sz w:val="21"/>
          <w:szCs w:val="21"/>
        </w:rPr>
        <w:t xml:space="preserve">4  </w:t>
      </w:r>
      <w:r>
        <w:rPr>
          <w:rFonts w:ascii="Arial" w:cs="Arial" w:eastAsia="Arial" w:hAnsi="Arial"/>
          <w:b/>
          <w:bCs/>
          <w:color w:val="3A3A36"/>
          <w:sz w:val="21"/>
          <w:szCs w:val="21"/>
        </w:rPr>
        <w:t xml:space="preserve">Cross-link — </w:t>
      </w:r>
      <w:r>
        <w:rPr>
          <w:rFonts w:ascii="Arial" w:cs="Arial" w:eastAsia="Arial" w:hAnsi="Arial"/>
          <w:color w:val="3A3A36"/>
          <w:sz w:val="21"/>
          <w:szCs w:val="21"/>
        </w:rPr>
        <w:t xml:space="preserve">once both folders exist, the Hub links them together automatically (Drive description + ClickUp "🔗 Client Links" doc).</w:t>
      </w:r>
    </w:p>
    <w:p>
      <w:pPr>
        <w:spacing w:after="90"/>
        <w:ind w:left="360" w:hanging="260"/>
      </w:pPr>
      <w:r>
        <w:rPr>
          <w:rFonts w:ascii="Arial" w:cs="Arial" w:eastAsia="Arial" w:hAnsi="Arial"/>
          <w:b/>
          <w:bCs/>
          <w:color w:val="D85A30"/>
          <w:sz w:val="21"/>
          <w:szCs w:val="21"/>
        </w:rPr>
        <w:t xml:space="preserve">5  </w:t>
      </w:r>
      <w:r>
        <w:rPr>
          <w:rFonts w:ascii="Arial" w:cs="Arial" w:eastAsia="Arial" w:hAnsi="Arial"/>
          <w:b/>
          <w:bCs/>
          <w:color w:val="3A3A36"/>
          <w:sz w:val="21"/>
          <w:szCs w:val="21"/>
        </w:rPr>
        <w:t xml:space="preserve">Failure handling — </w:t>
      </w:r>
      <w:r>
        <w:rPr>
          <w:rFonts w:ascii="Arial" w:cs="Arial" w:eastAsia="Arial" w:hAnsi="Arial"/>
          <w:color w:val="3A3A36"/>
          <w:sz w:val="21"/>
          <w:szCs w:val="21"/>
        </w:rPr>
        <w:t xml:space="preserve">if a step fails, it's no longer silent — a real admin notification appears, click-to-navigate straight to Client Portal Manager to finish manually.</w:t>
      </w: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tblGrid>
      <w:tr>
        <w:tc>
          <w:tcPr>
            <w:tcBorders>
              <w:top w:val="single" w:color="D9D7D2" w:sz="4"/>
              <w:left w:val="single" w:color="D9D7D2" w:sz="4"/>
              <w:bottom w:val="single" w:color="D9D7D2" w:sz="4"/>
              <w:right w:val="single" w:color="D9D7D2" w:sz="4"/>
            </w:tcBorders>
            <w:shd w:fill="F6F5F3" w:color="auto" w:val="clear"/>
            <w:tcMar>
              <w:top w:type="dxa" w:w="160"/>
              <w:left w:type="dxa" w:w="200"/>
              <w:bottom w:type="dxa" w:w="160"/>
              <w:right w:type="dxa" w:w="200"/>
            </w:tcMar>
          </w:tcPr>
          <w:p>
            <w:pPr>
              <w:spacing w:after="80"/>
            </w:pPr>
            <w:r>
              <w:rPr>
                <w:rFonts w:ascii="Arial" w:cs="Arial" w:eastAsia="Arial" w:hAnsi="Arial"/>
                <w:b/>
                <w:bCs/>
                <w:color w:val="D85A30"/>
                <w:sz w:val="20"/>
                <w:szCs w:val="20"/>
              </w:rPr>
              <w:t xml:space="preserve">If Drive folder creation fails right now</w:t>
            </w:r>
          </w:p>
          <w:p>
            <w:pPr>
              <w:spacing w:after="40"/>
            </w:pPr>
            <w:r>
              <w:rPr>
                <w:rFonts w:ascii="Arial" w:cs="Arial" w:eastAsia="Arial" w:hAnsi="Arial"/>
                <w:color w:val="3A3A36"/>
                <w:sz w:val="19"/>
                <w:szCs w:val="19"/>
              </w:rPr>
              <w:t xml:space="preserve">This is currently expected for every client — the Drive API has not been enabled yet in the Google Cloud project (project 633535128862).</w:t>
            </w:r>
          </w:p>
          <w:p>
            <w:pPr>
              <w:spacing w:after="40"/>
            </w:pPr>
            <w:r>
              <w:rPr>
                <w:rFonts w:ascii="Arial" w:cs="Arial" w:eastAsia="Arial" w:hAnsi="Arial"/>
                <w:color w:val="3A3A36"/>
                <w:sz w:val="19"/>
                <w:szCs w:val="19"/>
              </w:rPr>
              <w:t xml:space="preserve">Enable it at: console.developers.google.com/apis/api/drive.googleapis.com/overview?project=633535128862</w:t>
            </w:r>
          </w:p>
          <w:p>
            <w:pPr>
              <w:spacing w:after="40"/>
            </w:pPr>
            <w:r>
              <w:rPr>
                <w:rFonts w:ascii="Arial" w:cs="Arial" w:eastAsia="Arial" w:hAnsi="Arial"/>
                <w:color w:val="3A3A36"/>
                <w:sz w:val="19"/>
                <w:szCs w:val="19"/>
              </w:rPr>
              <w:t xml:space="preserve">After enabling, the service account may also need the https://www.googleapis.com/auth/drive scope granted through domain-wide delegation before folder creation will succeed end to end.</w:t>
            </w:r>
          </w:p>
          <w:p>
            <w:pPr>
              <w:spacing w:after="40"/>
            </w:pPr>
            <w:r>
              <w:rPr>
                <w:rFonts w:ascii="Arial" w:cs="Arial" w:eastAsia="Arial" w:hAnsi="Arial"/>
                <w:color w:val="3A3A36"/>
                <w:sz w:val="19"/>
                <w:szCs w:val="19"/>
              </w:rPr>
              <w:t xml:space="preserve">ClickUp folder creation is unaffected by this and works independently.</w:t>
            </w:r>
          </w:p>
        </w:tc>
      </w:tr>
    </w:tbl>
    <w:p>
      <w:pPr>
        <w:spacing w:after="80" w:before="260"/>
      </w:pPr>
      <w:r>
        <w:rPr>
          <w:rFonts w:ascii="Arial" w:cs="Arial" w:eastAsia="Arial" w:hAnsi="Arial"/>
          <w:b/>
          <w:bCs/>
          <w:color w:val="1F2937"/>
          <w:sz w:val="24"/>
          <w:szCs w:val="24"/>
        </w:rPr>
        <w:t xml:space="preserve">4. Editing the Live Templates</w:t>
      </w:r>
    </w:p>
    <w:p>
      <w:pPr>
        <w:spacing w:after="160"/>
      </w:pPr>
      <w:r>
        <w:rPr>
          <w:rFonts w:ascii="Arial" w:cs="Arial" w:eastAsia="Arial" w:hAnsi="Arial"/>
          <w:color w:val="3A3A36"/>
          <w:sz w:val="21"/>
          <w:szCs w:val="21"/>
        </w:rPr>
        <w:t xml:space="preserve">Both templates are self-discovering — the Hub looks up the real, current template by name every time it creates a client folder. Edit the live template directly and every client created afterward picks up the change automatically. No code change needed for either one.</w:t>
      </w:r>
    </w:p>
    <w:p>
      <w:pPr>
        <w:spacing w:after="60" w:before="120"/>
      </w:pPr>
      <w:r>
        <w:rPr>
          <w:rFonts w:ascii="Arial" w:cs="Arial" w:eastAsia="Arial" w:hAnsi="Arial"/>
          <w:b/>
          <w:bCs/>
          <w:color w:val="D85A30"/>
          <w:sz w:val="20"/>
          <w:szCs w:val="20"/>
        </w:rPr>
        <w:t xml:space="preserve">ClickUp</w:t>
      </w:r>
    </w:p>
    <w:p>
      <w:pPr>
        <w:spacing w:after="100"/>
      </w:pPr>
      <w:r>
        <w:rPr>
          <w:rFonts w:ascii="Arial" w:cs="Arial" w:eastAsia="Arial" w:hAnsi="Arial"/>
          <w:color w:val="3A3A36"/>
          <w:sz w:val="21"/>
          <w:szCs w:val="21"/>
        </w:rPr>
        <w:t xml:space="preserve">Edit the saved Folder Template named "Client Portal" (in the Guides &amp; Templates space). Add or rename lists, adjust statuses, tweak default views — whatever the template contains at the moment a new client is created is what gets cloned.</w:t>
      </w:r>
    </w:p>
    <w:p>
      <w:pPr>
        <w:spacing w:after="60" w:before="120"/>
      </w:pPr>
      <w:r>
        <w:rPr>
          <w:rFonts w:ascii="Arial" w:cs="Arial" w:eastAsia="Arial" w:hAnsi="Arial"/>
          <w:b/>
          <w:bCs/>
          <w:color w:val="D85A30"/>
          <w:sz w:val="20"/>
          <w:szCs w:val="20"/>
        </w:rPr>
        <w:t xml:space="preserve">Google Drive</w:t>
      </w:r>
    </w:p>
    <w:p>
      <w:pPr>
        <w:spacing w:after="100"/>
      </w:pPr>
      <w:r>
        <w:rPr>
          <w:rFonts w:ascii="Arial" w:cs="Arial" w:eastAsia="Arial" w:hAnsi="Arial"/>
          <w:color w:val="3A3A36"/>
          <w:sz w:val="21"/>
          <w:szCs w:val="21"/>
        </w:rPr>
        <w:t xml:space="preserve">Edit the live folder named "🧩 _CLIENT TEMPLATE (duplicate for new clients)" in the Clients Assets Shared Drive. Add, rename, or reorganize subfolders there — the entire tree, emoji and all, is cloned into every new client folder from that point forward.</w:t>
      </w: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tblGrid>
      <w:tr>
        <w:tc>
          <w:tcPr>
            <w:tcBorders>
              <w:top w:val="single" w:color="D9D7D2" w:sz="4"/>
              <w:left w:val="single" w:color="D9D7D2" w:sz="4"/>
              <w:bottom w:val="single" w:color="D9D7D2" w:sz="4"/>
              <w:right w:val="single" w:color="D9D7D2" w:sz="4"/>
            </w:tcBorders>
            <w:shd w:fill="F6F5F3" w:color="auto" w:val="clear"/>
            <w:tcMar>
              <w:top w:type="dxa" w:w="160"/>
              <w:left w:type="dxa" w:w="200"/>
              <w:bottom w:type="dxa" w:w="160"/>
              <w:right w:type="dxa" w:w="200"/>
            </w:tcMar>
          </w:tcPr>
          <w:p>
            <w:pPr>
              <w:spacing w:after="80"/>
            </w:pPr>
            <w:r>
              <w:rPr>
                <w:rFonts w:ascii="Arial" w:cs="Arial" w:eastAsia="Arial" w:hAnsi="Arial"/>
                <w:b/>
                <w:bCs/>
                <w:color w:val="D85A30"/>
                <w:sz w:val="20"/>
                <w:szCs w:val="20"/>
              </w:rPr>
              <w:t xml:space="preserve">Keep both templates in sync</w:t>
            </w:r>
          </w:p>
          <w:p>
            <w:pPr>
              <w:spacing w:after="40"/>
            </w:pPr>
            <w:r>
              <w:rPr>
                <w:rFonts w:ascii="Arial" w:cs="Arial" w:eastAsia="Arial" w:hAnsi="Arial"/>
                <w:color w:val="3A3A36"/>
                <w:sz w:val="19"/>
                <w:szCs w:val="19"/>
              </w:rPr>
              <w:t xml:space="preserve">The cross-link only points between a client's two folders — it doesn't merge their structure. If you add a new section to one template, check whether the other needs a matching addition so Drive and ClickUp don't drift apart over time.</w:t>
            </w:r>
          </w:p>
        </w:tc>
      </w:tr>
    </w:tbl>
    <w:p>
      <w:pPr>
        <w:spacing w:after="80" w:before="260"/>
      </w:pPr>
      <w:r>
        <w:rPr>
          <w:rFonts w:ascii="Arial" w:cs="Arial" w:eastAsia="Arial" w:hAnsi="Arial"/>
          <w:b/>
          <w:bCs/>
          <w:color w:val="1F2937"/>
          <w:sz w:val="24"/>
          <w:szCs w:val="24"/>
        </w:rPr>
        <w:t xml:space="preserve">5. Current Template Structure (Reference)</w:t>
      </w:r>
    </w:p>
    <w:p>
      <w:pPr>
        <w:spacing w:after="60" w:before="120"/>
      </w:pPr>
      <w:r>
        <w:rPr>
          <w:rFonts w:ascii="Arial" w:cs="Arial" w:eastAsia="Arial" w:hAnsi="Arial"/>
          <w:b/>
          <w:bCs/>
          <w:color w:val="D85A30"/>
          <w:sz w:val="20"/>
          <w:szCs w:val="20"/>
        </w:rPr>
        <w:t xml:space="preserve">Google Drive — "_CLIENT TEMPLATE" folder</w:t>
      </w:r>
    </w:p>
    <w:tbl>
      <w:tblPr>
        <w:tblW w:type="dxa" w:w="9500"/>
        <w:tblBorders>
          <w:top w:val="single" w:color="D9D7D2" w:sz="4"/>
          <w:left w:val="single" w:color="D9D7D2" w:sz="4"/>
          <w:bottom w:val="single" w:color="D9D7D2" w:sz="4"/>
          <w:right w:val="single" w:color="D9D7D2" w:sz="4"/>
          <w:insideH w:val="single" w:color="auto" w:sz="4"/>
          <w:insideV w:val="single" w:color="auto" w:sz="4"/>
        </w:tblBorders>
      </w:tblPr>
      <w:tblGrid>
        <w:gridCol w:w="3200"/>
        <w:gridCol w:w="6300"/>
      </w:tblGrid>
      <w:tr>
        <w:tc>
          <w:tcPr>
            <w:tcW w:type="dxa" w:w="3200"/>
            <w:shd w:fill="1F2937" w:color="auto" w:val="clear"/>
            <w:tcMar>
              <w:top w:type="dxa" w:w="100"/>
              <w:left w:type="dxa" w:w="140"/>
              <w:bottom w:type="dxa" w:w="100"/>
              <w:right w:type="dxa" w:w="140"/>
            </w:tcMar>
            <w:vAlign w:val="top"/>
          </w:tcPr>
          <w:p>
            <w:r>
              <w:rPr>
                <w:rFonts w:ascii="Arial" w:cs="Arial" w:eastAsia="Arial" w:hAnsi="Arial"/>
                <w:b/>
                <w:bCs/>
                <w:color w:val="FFFFFF"/>
                <w:sz w:val="19"/>
                <w:szCs w:val="19"/>
              </w:rPr>
              <w:t xml:space="preserve">Section</w:t>
            </w:r>
          </w:p>
        </w:tc>
        <w:tc>
          <w:tcPr>
            <w:tcW w:type="dxa" w:w="6300"/>
            <w:shd w:fill="1F2937" w:color="auto" w:val="clear"/>
            <w:tcMar>
              <w:top w:type="dxa" w:w="100"/>
              <w:left w:type="dxa" w:w="140"/>
              <w:bottom w:type="dxa" w:w="100"/>
              <w:right w:type="dxa" w:w="140"/>
            </w:tcMar>
            <w:vAlign w:val="top"/>
          </w:tcPr>
          <w:p>
            <w:pPr>
              <w:spacing w:after="0"/>
            </w:pPr>
            <w:r>
              <w:rPr>
                <w:rFonts w:ascii="Arial" w:cs="Arial" w:eastAsia="Arial" w:hAnsi="Arial"/>
                <w:b/>
                <w:bCs/>
                <w:color w:val="FFFFFF"/>
                <w:sz w:val="19"/>
                <w:szCs w:val="19"/>
              </w:rPr>
              <w:t xml:space="preserve">Subfolders</w:t>
            </w:r>
          </w:p>
        </w:tc>
      </w:tr>
      <w:tr>
        <w:tc>
          <w:tcPr>
            <w:tcW w:type="dxa" w:w="3200"/>
            <w:shd w:fill="F6F5F3" w:color="auto" w:val="clear"/>
            <w:tcMar>
              <w:top w:type="dxa" w:w="100"/>
              <w:left w:type="dxa" w:w="140"/>
              <w:bottom w:type="dxa" w:w="100"/>
              <w:right w:type="dxa" w:w="140"/>
            </w:tcMar>
            <w:vAlign w:val="top"/>
          </w:tcPr>
          <w:p>
            <w:r>
              <w:rPr>
                <w:rFonts w:ascii="Arial" w:cs="Arial" w:eastAsia="Arial" w:hAnsi="Arial"/>
                <w:b/>
                <w:bCs/>
                <w:color w:val="D85A30"/>
                <w:sz w:val="19"/>
                <w:szCs w:val="19"/>
              </w:rPr>
              <w:t xml:space="preserve">📄 Contracts &amp; Onboarding</w:t>
            </w:r>
          </w:p>
        </w:tc>
        <w:tc>
          <w:tcPr>
            <w:tcW w:type="dxa" w:w="6300"/>
            <w:shd w:fill="FFFFFF" w:color="auto" w:val="clear"/>
            <w:tcMar>
              <w:top w:type="dxa" w:w="100"/>
              <w:left w:type="dxa" w:w="140"/>
              <w:bottom w:type="dxa" w:w="100"/>
              <w:right w:type="dxa" w:w="140"/>
            </w:tcMar>
            <w:vAlign w:val="top"/>
          </w:tcPr>
          <w:p>
            <w:pPr>
              <w:spacing w:after="40"/>
            </w:pPr>
            <w:r>
              <w:rPr>
                <w:rFonts w:ascii="Arial" w:cs="Arial" w:eastAsia="Arial" w:hAnsi="Arial"/>
                <w:b w:val="false"/>
                <w:bCs w:val="false"/>
                <w:color w:val="3A3A36"/>
                <w:sz w:val="19"/>
                <w:szCs w:val="19"/>
              </w:rPr>
              <w:t xml:space="preserve">📜 Signed Contracts</w:t>
            </w:r>
          </w:p>
          <w:p>
            <w:pPr>
              <w:spacing w:after="40"/>
            </w:pPr>
            <w:r>
              <w:rPr>
                <w:rFonts w:ascii="Arial" w:cs="Arial" w:eastAsia="Arial" w:hAnsi="Arial"/>
                <w:b w:val="false"/>
                <w:bCs w:val="false"/>
                <w:color w:val="3A3A36"/>
                <w:sz w:val="19"/>
                <w:szCs w:val="19"/>
              </w:rPr>
              <w:t xml:space="preserve">📝 Proposals</w:t>
            </w:r>
          </w:p>
          <w:p>
            <w:pPr>
              <w:spacing w:after="40"/>
            </w:pPr>
            <w:r>
              <w:rPr>
                <w:rFonts w:ascii="Arial" w:cs="Arial" w:eastAsia="Arial" w:hAnsi="Arial"/>
                <w:b w:val="false"/>
                <w:bCs w:val="false"/>
                <w:color w:val="3A3A36"/>
                <w:sz w:val="19"/>
                <w:szCs w:val="19"/>
              </w:rPr>
              <w:t xml:space="preserve">📋 Intake Form</w:t>
            </w:r>
          </w:p>
          <w:p>
            <w:pPr>
              <w:spacing w:after="0"/>
            </w:pPr>
            <w:r>
              <w:rPr>
                <w:rFonts w:ascii="Arial" w:cs="Arial" w:eastAsia="Arial" w:hAnsi="Arial"/>
                <w:b w:val="false"/>
                <w:bCs w:val="false"/>
                <w:color w:val="3A3A36"/>
                <w:sz w:val="19"/>
                <w:szCs w:val="19"/>
              </w:rPr>
              <w:t xml:space="preserve">🔄 Renewals &amp; Amendments</w:t>
            </w:r>
          </w:p>
        </w:tc>
      </w:tr>
      <w:tr>
        <w:tc>
          <w:tcPr>
            <w:tcW w:type="dxa" w:w="3200"/>
            <w:shd w:fill="F6F5F3" w:color="auto" w:val="clear"/>
            <w:tcMar>
              <w:top w:type="dxa" w:w="100"/>
              <w:left w:type="dxa" w:w="140"/>
              <w:bottom w:type="dxa" w:w="100"/>
              <w:right w:type="dxa" w:w="140"/>
            </w:tcMar>
            <w:vAlign w:val="top"/>
          </w:tcPr>
          <w:p>
            <w:r>
              <w:rPr>
                <w:rFonts w:ascii="Arial" w:cs="Arial" w:eastAsia="Arial" w:hAnsi="Arial"/>
                <w:b/>
                <w:bCs/>
                <w:color w:val="D85A30"/>
                <w:sz w:val="19"/>
                <w:szCs w:val="19"/>
              </w:rPr>
              <w:t xml:space="preserve">📥 Client-Submitted Files</w:t>
            </w:r>
          </w:p>
        </w:tc>
        <w:tc>
          <w:tcPr>
            <w:tcW w:type="dxa" w:w="6300"/>
            <w:shd w:fill="FFFFFF" w:color="auto" w:val="clear"/>
            <w:tcMar>
              <w:top w:type="dxa" w:w="100"/>
              <w:left w:type="dxa" w:w="140"/>
              <w:bottom w:type="dxa" w:w="100"/>
              <w:right w:type="dxa" w:w="140"/>
            </w:tcMar>
            <w:vAlign w:val="top"/>
          </w:tcPr>
          <w:p>
            <w:pPr>
              <w:spacing w:after="0"/>
            </w:pPr>
            <w:r>
              <w:rPr>
                <w:rFonts w:ascii="Arial" w:cs="Arial" w:eastAsia="Arial" w:hAnsi="Arial"/>
                <w:b w:val="false"/>
                <w:bCs w:val="false"/>
                <w:color w:val="3A3A36"/>
                <w:sz w:val="19"/>
                <w:szCs w:val="19"/>
              </w:rPr>
              <w:t xml:space="preserve">(none — flat)</w:t>
            </w:r>
          </w:p>
        </w:tc>
      </w:tr>
      <w:tr>
        <w:tc>
          <w:tcPr>
            <w:tcW w:type="dxa" w:w="3200"/>
            <w:shd w:fill="F6F5F3" w:color="auto" w:val="clear"/>
            <w:tcMar>
              <w:top w:type="dxa" w:w="100"/>
              <w:left w:type="dxa" w:w="140"/>
              <w:bottom w:type="dxa" w:w="100"/>
              <w:right w:type="dxa" w:w="140"/>
            </w:tcMar>
            <w:vAlign w:val="top"/>
          </w:tcPr>
          <w:p>
            <w:r>
              <w:rPr>
                <w:rFonts w:ascii="Arial" w:cs="Arial" w:eastAsia="Arial" w:hAnsi="Arial"/>
                <w:b/>
                <w:bCs/>
                <w:color w:val="D85A30"/>
                <w:sz w:val="19"/>
                <w:szCs w:val="19"/>
              </w:rPr>
              <w:t xml:space="preserve">🎨 Client Brand Assets</w:t>
            </w:r>
          </w:p>
        </w:tc>
        <w:tc>
          <w:tcPr>
            <w:tcW w:type="dxa" w:w="6300"/>
            <w:shd w:fill="FFFFFF" w:color="auto" w:val="clear"/>
            <w:tcMar>
              <w:top w:type="dxa" w:w="100"/>
              <w:left w:type="dxa" w:w="140"/>
              <w:bottom w:type="dxa" w:w="100"/>
              <w:right w:type="dxa" w:w="140"/>
            </w:tcMar>
            <w:vAlign w:val="top"/>
          </w:tcPr>
          <w:p>
            <w:pPr>
              <w:spacing w:after="40"/>
            </w:pPr>
            <w:r>
              <w:rPr>
                <w:rFonts w:ascii="Arial" w:cs="Arial" w:eastAsia="Arial" w:hAnsi="Arial"/>
                <w:b w:val="false"/>
                <w:bCs w:val="false"/>
                <w:color w:val="3A3A36"/>
                <w:sz w:val="19"/>
                <w:szCs w:val="19"/>
              </w:rPr>
              <w:t xml:space="preserve">🖼 Logos</w:t>
            </w:r>
          </w:p>
          <w:p>
            <w:pPr>
              <w:spacing w:after="40"/>
            </w:pPr>
            <w:r>
              <w:rPr>
                <w:rFonts w:ascii="Arial" w:cs="Arial" w:eastAsia="Arial" w:hAnsi="Arial"/>
                <w:b w:val="false"/>
                <w:bCs w:val="false"/>
                <w:color w:val="3A3A36"/>
                <w:sz w:val="19"/>
                <w:szCs w:val="19"/>
              </w:rPr>
              <w:t xml:space="preserve">📘 Brand Guidelines</w:t>
            </w:r>
          </w:p>
          <w:p>
            <w:pPr>
              <w:spacing w:after="40"/>
            </w:pPr>
            <w:r>
              <w:rPr>
                <w:rFonts w:ascii="Arial" w:cs="Arial" w:eastAsia="Arial" w:hAnsi="Arial"/>
                <w:b w:val="false"/>
                <w:bCs w:val="false"/>
                <w:color w:val="3A3A36"/>
                <w:sz w:val="19"/>
                <w:szCs w:val="19"/>
              </w:rPr>
              <w:t xml:space="preserve">🔤 Fonts</w:t>
            </w:r>
          </w:p>
          <w:p>
            <w:pPr>
              <w:spacing w:after="0"/>
            </w:pPr>
            <w:r>
              <w:rPr>
                <w:rFonts w:ascii="Arial" w:cs="Arial" w:eastAsia="Arial" w:hAnsi="Arial"/>
                <w:b w:val="false"/>
                <w:bCs w:val="false"/>
                <w:color w:val="3A3A36"/>
                <w:sz w:val="19"/>
                <w:szCs w:val="19"/>
              </w:rPr>
              <w:t xml:space="preserve">📸 Reference &amp; Past Campaigns</w:t>
            </w:r>
          </w:p>
        </w:tc>
      </w:tr>
      <w:tr>
        <w:tc>
          <w:tcPr>
            <w:tcW w:type="dxa" w:w="3200"/>
            <w:shd w:fill="F6F5F3" w:color="auto" w:val="clear"/>
            <w:tcMar>
              <w:top w:type="dxa" w:w="100"/>
              <w:left w:type="dxa" w:w="140"/>
              <w:bottom w:type="dxa" w:w="100"/>
              <w:right w:type="dxa" w:w="140"/>
            </w:tcMar>
            <w:vAlign w:val="top"/>
          </w:tcPr>
          <w:p>
            <w:r>
              <w:rPr>
                <w:rFonts w:ascii="Arial" w:cs="Arial" w:eastAsia="Arial" w:hAnsi="Arial"/>
                <w:b/>
                <w:bCs/>
                <w:color w:val="D85A30"/>
                <w:sz w:val="19"/>
                <w:szCs w:val="19"/>
              </w:rPr>
              <w:t xml:space="preserve">✅ Final Deliverables</w:t>
            </w:r>
          </w:p>
        </w:tc>
        <w:tc>
          <w:tcPr>
            <w:tcW w:type="dxa" w:w="6300"/>
            <w:shd w:fill="FFFFFF" w:color="auto" w:val="clear"/>
            <w:tcMar>
              <w:top w:type="dxa" w:w="100"/>
              <w:left w:type="dxa" w:w="140"/>
              <w:bottom w:type="dxa" w:w="100"/>
              <w:right w:type="dxa" w:w="140"/>
            </w:tcMar>
            <w:vAlign w:val="top"/>
          </w:tcPr>
          <w:p>
            <w:pPr>
              <w:spacing w:after="40"/>
            </w:pPr>
            <w:r>
              <w:rPr>
                <w:rFonts w:ascii="Arial" w:cs="Arial" w:eastAsia="Arial" w:hAnsi="Arial"/>
                <w:b w:val="false"/>
                <w:bCs w:val="false"/>
                <w:color w:val="3A3A36"/>
                <w:sz w:val="19"/>
                <w:szCs w:val="19"/>
              </w:rPr>
              <w:t xml:space="preserve">📣 Ad Creative</w:t>
            </w:r>
          </w:p>
          <w:p>
            <w:pPr>
              <w:spacing w:after="40"/>
            </w:pPr>
            <w:r>
              <w:rPr>
                <w:rFonts w:ascii="Arial" w:cs="Arial" w:eastAsia="Arial" w:hAnsi="Arial"/>
                <w:b w:val="false"/>
                <w:bCs w:val="false"/>
                <w:color w:val="3A3A36"/>
                <w:sz w:val="19"/>
                <w:szCs w:val="19"/>
              </w:rPr>
              <w:t xml:space="preserve">🎬 Videos</w:t>
            </w:r>
          </w:p>
          <w:p>
            <w:pPr>
              <w:spacing w:after="40"/>
            </w:pPr>
            <w:r>
              <w:rPr>
                <w:rFonts w:ascii="Arial" w:cs="Arial" w:eastAsia="Arial" w:hAnsi="Arial"/>
                <w:b w:val="false"/>
                <w:bCs w:val="false"/>
                <w:color w:val="3A3A36"/>
                <w:sz w:val="19"/>
                <w:szCs w:val="19"/>
              </w:rPr>
              <w:t xml:space="preserve">🖌 Graphics</w:t>
            </w:r>
          </w:p>
          <w:p>
            <w:pPr>
              <w:spacing w:after="0"/>
            </w:pPr>
            <w:r>
              <w:rPr>
                <w:rFonts w:ascii="Arial" w:cs="Arial" w:eastAsia="Arial" w:hAnsi="Arial"/>
                <w:b w:val="false"/>
                <w:bCs w:val="false"/>
                <w:color w:val="3A3A36"/>
                <w:sz w:val="19"/>
                <w:szCs w:val="19"/>
              </w:rPr>
              <w:t xml:space="preserve">✂ Edited Photos</w:t>
            </w:r>
          </w:p>
        </w:tc>
      </w:tr>
      <w:tr>
        <w:tc>
          <w:tcPr>
            <w:tcW w:type="dxa" w:w="3200"/>
            <w:shd w:fill="F6F5F3" w:color="auto" w:val="clear"/>
            <w:tcMar>
              <w:top w:type="dxa" w:w="100"/>
              <w:left w:type="dxa" w:w="140"/>
              <w:bottom w:type="dxa" w:w="100"/>
              <w:right w:type="dxa" w:w="140"/>
            </w:tcMar>
            <w:vAlign w:val="top"/>
          </w:tcPr>
          <w:p>
            <w:r>
              <w:rPr>
                <w:rFonts w:ascii="Arial" w:cs="Arial" w:eastAsia="Arial" w:hAnsi="Arial"/>
                <w:b/>
                <w:bCs/>
                <w:color w:val="D85A30"/>
                <w:sz w:val="19"/>
                <w:szCs w:val="19"/>
              </w:rPr>
              <w:t xml:space="preserve">📊 Monthly Reports</w:t>
            </w:r>
          </w:p>
        </w:tc>
        <w:tc>
          <w:tcPr>
            <w:tcW w:type="dxa" w:w="6300"/>
            <w:shd w:fill="FFFFFF" w:color="auto" w:val="clear"/>
            <w:tcMar>
              <w:top w:type="dxa" w:w="100"/>
              <w:left w:type="dxa" w:w="140"/>
              <w:bottom w:type="dxa" w:w="100"/>
              <w:right w:type="dxa" w:w="140"/>
            </w:tcMar>
            <w:vAlign w:val="top"/>
          </w:tcPr>
          <w:p>
            <w:pPr>
              <w:spacing w:after="0"/>
            </w:pPr>
            <w:r>
              <w:rPr>
                <w:rFonts w:ascii="Arial" w:cs="Arial" w:eastAsia="Arial" w:hAnsi="Arial"/>
                <w:b w:val="false"/>
                <w:bCs w:val="false"/>
                <w:color w:val="3A3A36"/>
                <w:sz w:val="19"/>
                <w:szCs w:val="19"/>
              </w:rPr>
              <w:t xml:space="preserve">(none — flat)</w:t>
            </w:r>
          </w:p>
        </w:tc>
      </w:tr>
    </w:tbl>
    <w:p>
      <w:pPr>
        <w:spacing w:after="180"/>
      </w:pPr>
    </w:p>
    <w:p>
      <w:pPr>
        <w:spacing w:after="60" w:before="120"/>
      </w:pPr>
      <w:r>
        <w:rPr>
          <w:rFonts w:ascii="Arial" w:cs="Arial" w:eastAsia="Arial" w:hAnsi="Arial"/>
          <w:b/>
          <w:bCs/>
          <w:color w:val="D85A30"/>
          <w:sz w:val="20"/>
          <w:szCs w:val="20"/>
        </w:rPr>
        <w:t xml:space="preserve">ClickUp — "Client Portal" folder template (fallback list set)</w:t>
      </w:r>
    </w:p>
    <w:p>
      <w:pPr>
        <w:spacing w:after="100"/>
      </w:pPr>
      <w:r>
        <w:rPr>
          <w:rFonts w:ascii="Arial" w:cs="Arial" w:eastAsia="Arial" w:hAnsi="Arial"/>
          <w:color w:val="3A3A36"/>
          <w:sz w:val="21"/>
          <w:szCs w:val="21"/>
        </w:rPr>
        <w:t xml:space="preserve">These 8 lists are what the code falls back to building if the live template can't be found. The real live "Client Portal" template is the source of truth day to day — check it directly for the current list of views (Content Request Form, Feedback Form, Revision Form, Live Analytics, and File Upload are separate views/embeds inside these lists, not additional top-level lists).</w:t>
      </w:r>
    </w:p>
    <w:p>
      <w:pPr>
        <w:spacing w:after="70"/>
        <w:ind w:left="300" w:hanging="200"/>
      </w:pPr>
      <w:r>
        <w:rPr>
          <w:rFonts w:ascii="Arial" w:cs="Arial" w:eastAsia="Arial" w:hAnsi="Arial"/>
          <w:b/>
          <w:bCs/>
          <w:color w:val="D85A30"/>
          <w:sz w:val="21"/>
          <w:szCs w:val="21"/>
        </w:rPr>
        <w:t xml:space="preserve">•  </w:t>
      </w:r>
      <w:r>
        <w:rPr>
          <w:rFonts w:ascii="Arial" w:cs="Arial" w:eastAsia="Arial" w:hAnsi="Arial"/>
          <w:b w:val="false"/>
          <w:bCs w:val="false"/>
          <w:color w:val="3A3A36"/>
          <w:sz w:val="21"/>
          <w:szCs w:val="21"/>
        </w:rPr>
        <w:t xml:space="preserve">📋 Campaign Briefs</w:t>
      </w:r>
    </w:p>
    <w:p>
      <w:pPr>
        <w:spacing w:after="70"/>
        <w:ind w:left="300" w:hanging="200"/>
      </w:pPr>
      <w:r>
        <w:rPr>
          <w:rFonts w:ascii="Arial" w:cs="Arial" w:eastAsia="Arial" w:hAnsi="Arial"/>
          <w:b/>
          <w:bCs/>
          <w:color w:val="D85A30"/>
          <w:sz w:val="21"/>
          <w:szCs w:val="21"/>
        </w:rPr>
        <w:t xml:space="preserve">•  </w:t>
      </w:r>
      <w:r>
        <w:rPr>
          <w:rFonts w:ascii="Arial" w:cs="Arial" w:eastAsia="Arial" w:hAnsi="Arial"/>
          <w:b w:val="false"/>
          <w:bCs w:val="false"/>
          <w:color w:val="3A3A36"/>
          <w:sz w:val="21"/>
          <w:szCs w:val="21"/>
        </w:rPr>
        <w:t xml:space="preserve">📅 Content Calendar</w:t>
      </w:r>
    </w:p>
    <w:p>
      <w:pPr>
        <w:spacing w:after="70"/>
        <w:ind w:left="300" w:hanging="200"/>
      </w:pPr>
      <w:r>
        <w:rPr>
          <w:rFonts w:ascii="Arial" w:cs="Arial" w:eastAsia="Arial" w:hAnsi="Arial"/>
          <w:b/>
          <w:bCs/>
          <w:color w:val="D85A30"/>
          <w:sz w:val="21"/>
          <w:szCs w:val="21"/>
        </w:rPr>
        <w:t xml:space="preserve">•  </w:t>
      </w:r>
      <w:r>
        <w:rPr>
          <w:rFonts w:ascii="Arial" w:cs="Arial" w:eastAsia="Arial" w:hAnsi="Arial"/>
          <w:b w:val="false"/>
          <w:bCs w:val="false"/>
          <w:color w:val="3A3A36"/>
          <w:sz w:val="21"/>
          <w:szCs w:val="21"/>
        </w:rPr>
        <w:t xml:space="preserve">🔄 Recurring Deliverables</w:t>
      </w:r>
    </w:p>
    <w:p>
      <w:pPr>
        <w:spacing w:after="70"/>
        <w:ind w:left="300" w:hanging="200"/>
      </w:pPr>
      <w:r>
        <w:rPr>
          <w:rFonts w:ascii="Arial" w:cs="Arial" w:eastAsia="Arial" w:hAnsi="Arial"/>
          <w:b/>
          <w:bCs/>
          <w:color w:val="D85A30"/>
          <w:sz w:val="21"/>
          <w:szCs w:val="21"/>
        </w:rPr>
        <w:t xml:space="preserve">•  </w:t>
      </w:r>
      <w:r>
        <w:rPr>
          <w:rFonts w:ascii="Arial" w:cs="Arial" w:eastAsia="Arial" w:hAnsi="Arial"/>
          <w:b w:val="false"/>
          <w:bCs w:val="false"/>
          <w:color w:val="3A3A36"/>
          <w:sz w:val="21"/>
          <w:szCs w:val="21"/>
        </w:rPr>
        <w:t xml:space="preserve">💬 Client Feedback &amp; Revisions</w:t>
      </w:r>
    </w:p>
    <w:p>
      <w:pPr>
        <w:spacing w:after="70"/>
        <w:ind w:left="300" w:hanging="200"/>
      </w:pPr>
      <w:r>
        <w:rPr>
          <w:rFonts w:ascii="Arial" w:cs="Arial" w:eastAsia="Arial" w:hAnsi="Arial"/>
          <w:b/>
          <w:bCs/>
          <w:color w:val="D85A30"/>
          <w:sz w:val="21"/>
          <w:szCs w:val="21"/>
        </w:rPr>
        <w:t xml:space="preserve">•  </w:t>
      </w:r>
      <w:r>
        <w:rPr>
          <w:rFonts w:ascii="Arial" w:cs="Arial" w:eastAsia="Arial" w:hAnsi="Arial"/>
          <w:b w:val="false"/>
          <w:bCs w:val="false"/>
          <w:color w:val="3A3A36"/>
          <w:sz w:val="21"/>
          <w:szCs w:val="21"/>
        </w:rPr>
        <w:t xml:space="preserve">📁 Assets &amp; Brand Files</w:t>
      </w:r>
    </w:p>
    <w:p>
      <w:pPr>
        <w:spacing w:after="70"/>
        <w:ind w:left="300" w:hanging="200"/>
      </w:pPr>
      <w:r>
        <w:rPr>
          <w:rFonts w:ascii="Arial" w:cs="Arial" w:eastAsia="Arial" w:hAnsi="Arial"/>
          <w:b/>
          <w:bCs/>
          <w:color w:val="D85A30"/>
          <w:sz w:val="21"/>
          <w:szCs w:val="21"/>
        </w:rPr>
        <w:t xml:space="preserve">•  </w:t>
      </w:r>
      <w:r>
        <w:rPr>
          <w:rFonts w:ascii="Arial" w:cs="Arial" w:eastAsia="Arial" w:hAnsi="Arial"/>
          <w:b w:val="false"/>
          <w:bCs w:val="false"/>
          <w:color w:val="3A3A36"/>
          <w:sz w:val="21"/>
          <w:szCs w:val="21"/>
        </w:rPr>
        <w:t xml:space="preserve">📊 Reports &amp; Analytics</w:t>
      </w:r>
    </w:p>
    <w:p>
      <w:pPr>
        <w:spacing w:after="70"/>
        <w:ind w:left="300" w:hanging="200"/>
      </w:pPr>
      <w:r>
        <w:rPr>
          <w:rFonts w:ascii="Arial" w:cs="Arial" w:eastAsia="Arial" w:hAnsi="Arial"/>
          <w:b/>
          <w:bCs/>
          <w:color w:val="D85A30"/>
          <w:sz w:val="21"/>
          <w:szCs w:val="21"/>
        </w:rPr>
        <w:t xml:space="preserve">•  </w:t>
      </w:r>
      <w:r>
        <w:rPr>
          <w:rFonts w:ascii="Arial" w:cs="Arial" w:eastAsia="Arial" w:hAnsi="Arial"/>
          <w:b w:val="false"/>
          <w:bCs w:val="false"/>
          <w:color w:val="3A3A36"/>
          <w:sz w:val="21"/>
          <w:szCs w:val="21"/>
        </w:rPr>
        <w:t xml:space="preserve">🚀 Active Projects &amp; Tasks</w:t>
      </w:r>
    </w:p>
    <w:p>
      <w:pPr>
        <w:spacing w:after="70"/>
        <w:ind w:left="300" w:hanging="200"/>
      </w:pPr>
      <w:r>
        <w:rPr>
          <w:rFonts w:ascii="Arial" w:cs="Arial" w:eastAsia="Arial" w:hAnsi="Arial"/>
          <w:b/>
          <w:bCs/>
          <w:color w:val="D85A30"/>
          <w:sz w:val="21"/>
          <w:szCs w:val="21"/>
        </w:rPr>
        <w:t xml:space="preserve">•  </w:t>
      </w:r>
      <w:r>
        <w:rPr>
          <w:rFonts w:ascii="Arial" w:cs="Arial" w:eastAsia="Arial" w:hAnsi="Arial"/>
          <w:b w:val="false"/>
          <w:bCs w:val="false"/>
          <w:color w:val="3A3A36"/>
          <w:sz w:val="21"/>
          <w:szCs w:val="21"/>
        </w:rPr>
        <w:t xml:space="preserve">✅ Completed Work</w:t>
      </w:r>
    </w:p>
    <w:p>
      <w:pPr>
        <w:spacing w:after="80" w:before="260"/>
      </w:pPr>
      <w:r>
        <w:rPr>
          <w:rFonts w:ascii="Arial" w:cs="Arial" w:eastAsia="Arial" w:hAnsi="Arial"/>
          <w:b/>
          <w:bCs/>
          <w:color w:val="1F2937"/>
          <w:sz w:val="24"/>
          <w:szCs w:val="24"/>
        </w:rPr>
        <w:t xml:space="preserve">6. Organization Suggestions</w:t>
      </w:r>
    </w:p>
    <w:p>
      <w:pPr>
        <w:spacing w:after="60" w:before="120"/>
      </w:pPr>
      <w:r>
        <w:rPr>
          <w:rFonts w:ascii="Arial" w:cs="Arial" w:eastAsia="Arial" w:hAnsi="Arial"/>
          <w:b/>
          <w:bCs/>
          <w:color w:val="D85A30"/>
          <w:sz w:val="20"/>
          <w:szCs w:val="20"/>
        </w:rPr>
        <w:t xml:space="preserve">Folder display order may not match the client lifecycle</w:t>
      </w:r>
    </w:p>
    <w:p>
      <w:pPr>
        <w:spacing w:after="160"/>
      </w:pPr>
      <w:r>
        <w:rPr>
          <w:rFonts w:ascii="Arial" w:cs="Arial" w:eastAsia="Arial" w:hAnsi="Arial"/>
          <w:color w:val="3A3A36"/>
          <w:sz w:val="21"/>
          <w:szCs w:val="21"/>
        </w:rPr>
        <w:t xml:space="preserve">Drive's default "Name" sort orders folders by their title string, which starts with an emoji for every folder in this template. Emoji don't sort in the order a client actually moves through them (onboarding → brand assets → deliverables → reports), so depending on how Drive's sort handles these characters, the five sections could display in an order that doesn't match the real workflow. Worth a quick look at the live folder with sort set to "Name" to confirm.</w:t>
      </w:r>
    </w:p>
    <w:p>
      <w:pPr>
        <w:spacing w:after="70"/>
        <w:ind w:left="300" w:hanging="200"/>
      </w:pPr>
      <w:r>
        <w:rPr>
          <w:rFonts w:ascii="Arial" w:cs="Arial" w:eastAsia="Arial" w:hAnsi="Arial"/>
          <w:b/>
          <w:bCs/>
          <w:color w:val="D85A30"/>
          <w:sz w:val="21"/>
          <w:szCs w:val="21"/>
        </w:rPr>
        <w:t xml:space="preserve">•  </w:t>
      </w:r>
      <w:r>
        <w:rPr>
          <w:rFonts w:ascii="Arial" w:cs="Arial" w:eastAsia="Arial" w:hAnsi="Arial"/>
          <w:b w:val="false"/>
          <w:bCs w:val="false"/>
          <w:color w:val="3A3A36"/>
          <w:sz w:val="21"/>
          <w:szCs w:val="21"/>
        </w:rPr>
        <w:t xml:space="preserve">A simple, guaranteed fix: add a numeric prefix ahead of the emoji, e.g. "01 📄 Contracts &amp; Onboarding", "02 📥 Client-Submitted Files", "03 🎨 Client Brand Assets", "04 ✅ Final Deliverables", "05 📊 Monthly Reports". Numbers sort predictably regardless of which emoji follow them.</w:t>
      </w:r>
    </w:p>
    <w:p>
      <w:pPr>
        <w:spacing w:after="60" w:before="120"/>
      </w:pPr>
      <w:r>
        <w:rPr>
          <w:rFonts w:ascii="Arial" w:cs="Arial" w:eastAsia="Arial" w:hAnsi="Arial"/>
          <w:b/>
          <w:bCs/>
          <w:color w:val="D85A30"/>
          <w:sz w:val="20"/>
          <w:szCs w:val="20"/>
        </w:rPr>
        <w:t xml:space="preserve">No home for in-progress / working files</w:t>
      </w:r>
    </w:p>
    <w:p>
      <w:pPr>
        <w:spacing w:after="160"/>
      </w:pPr>
      <w:r>
        <w:rPr>
          <w:rFonts w:ascii="Arial" w:cs="Arial" w:eastAsia="Arial" w:hAnsi="Arial"/>
          <w:color w:val="3A3A36"/>
          <w:sz w:val="21"/>
          <w:szCs w:val="21"/>
        </w:rPr>
        <w:t xml:space="preserve">The template has a folder for polished, client-ready output ("✅ Final Deliverables") but nothing for source files, drafts, or in-progress project work — raw footage, layered design files, drafts pending approval. Right now those either don't have a home in the template or end up mixed into Final Deliverables alongside client-ready work.</w:t>
      </w:r>
    </w:p>
    <w:p>
      <w:pPr>
        <w:spacing w:after="70"/>
        <w:ind w:left="300" w:hanging="200"/>
      </w:pPr>
      <w:r>
        <w:rPr>
          <w:rFonts w:ascii="Arial" w:cs="Arial" w:eastAsia="Arial" w:hAnsi="Arial"/>
          <w:b/>
          <w:bCs/>
          <w:color w:val="D85A30"/>
          <w:sz w:val="21"/>
          <w:szCs w:val="21"/>
        </w:rPr>
        <w:t xml:space="preserve">•  </w:t>
      </w:r>
      <w:r>
        <w:rPr>
          <w:rFonts w:ascii="Arial" w:cs="Arial" w:eastAsia="Arial" w:hAnsi="Arial"/>
          <w:b w:val="false"/>
          <w:bCs w:val="false"/>
          <w:color w:val="3A3A36"/>
          <w:sz w:val="21"/>
          <w:szCs w:val="21"/>
        </w:rPr>
        <w:t xml:space="preserve">Consider adding a "🛠 Working Files" section (with subfolders mirroring Final Deliverables — Ad Creative, Videos, Graphics, Edited Photos) so raw/in-progress work has a clear place that's separate from what's actually ready to hand to the client.</w:t>
      </w:r>
    </w:p>
    <w:p>
      <w:pPr>
        <w:spacing w:after="60" w:before="120"/>
      </w:pPr>
      <w:r>
        <w:rPr>
          <w:rFonts w:ascii="Arial" w:cs="Arial" w:eastAsia="Arial" w:hAnsi="Arial"/>
          <w:b/>
          <w:bCs/>
          <w:color w:val="D85A30"/>
          <w:sz w:val="20"/>
          <w:szCs w:val="20"/>
        </w:rPr>
        <w:t xml:space="preserve">Flat folders are fine — as long as file naming is adopted</w:t>
      </w:r>
    </w:p>
    <w:p>
      <w:pPr>
        <w:spacing w:after="160"/>
      </w:pPr>
      <w:r>
        <w:rPr>
          <w:rFonts w:ascii="Arial" w:cs="Arial" w:eastAsia="Arial" w:hAnsi="Arial"/>
          <w:color w:val="3A3A36"/>
          <w:sz w:val="21"/>
          <w:szCs w:val="21"/>
        </w:rPr>
        <w:t xml:space="preserve">"📥 Client-Submitted Files" and "📊 Monthly Reports" have no subfolders. That's a reasonable choice for both — client submissions arrive in whatever order they arrive, and reports are naturally chronological — but only holds up once every file follows the naming convention in Section 2. Without it, a flat folder gets messy fast as a client relationship grows.</w:t>
      </w:r>
    </w:p>
    <w:p>
      <w:pPr>
        <w:spacing w:after="80" w:before="260"/>
      </w:pPr>
      <w:r>
        <w:rPr>
          <w:rFonts w:ascii="Arial" w:cs="Arial" w:eastAsia="Arial" w:hAnsi="Arial"/>
          <w:b/>
          <w:bCs/>
          <w:color w:val="1F2937"/>
          <w:sz w:val="24"/>
          <w:szCs w:val="24"/>
        </w:rPr>
        <w:t xml:space="preserve">7. Quick Reference Checklist</w:t>
      </w:r>
    </w:p>
    <w:p>
      <w:pPr>
        <w:spacing w:after="70"/>
        <w:ind w:left="300" w:hanging="200"/>
      </w:pPr>
      <w:r>
        <w:rPr>
          <w:rFonts w:ascii="Arial" w:cs="Arial" w:eastAsia="Arial" w:hAnsi="Arial"/>
          <w:b/>
          <w:bCs/>
          <w:color w:val="D85A30"/>
          <w:sz w:val="21"/>
          <w:szCs w:val="21"/>
        </w:rPr>
        <w:t xml:space="preserve">☐  </w:t>
      </w:r>
      <w:r>
        <w:rPr>
          <w:rFonts w:ascii="Arial" w:cs="Arial" w:eastAsia="Arial" w:hAnsi="Arial"/>
          <w:color w:val="3A3A36"/>
          <w:sz w:val="21"/>
          <w:szCs w:val="21"/>
        </w:rPr>
        <w:t xml:space="preserve">New folders get their emoji-prefixed name from the template — don't rename them to remove it</w:t>
      </w:r>
    </w:p>
    <w:p>
      <w:pPr>
        <w:spacing w:after="70"/>
        <w:ind w:left="300" w:hanging="200"/>
      </w:pPr>
      <w:r>
        <w:rPr>
          <w:rFonts w:ascii="Arial" w:cs="Arial" w:eastAsia="Arial" w:hAnsi="Arial"/>
          <w:b/>
          <w:bCs/>
          <w:color w:val="D85A30"/>
          <w:sz w:val="21"/>
          <w:szCs w:val="21"/>
        </w:rPr>
        <w:t xml:space="preserve">☐  </w:t>
      </w:r>
      <w:r>
        <w:rPr>
          <w:rFonts w:ascii="Arial" w:cs="Arial" w:eastAsia="Arial" w:hAnsi="Arial"/>
          <w:color w:val="3A3A36"/>
          <w:sz w:val="21"/>
          <w:szCs w:val="21"/>
        </w:rPr>
        <w:t xml:space="preserve">New template sections should get an emoji + Title Case name, matching the existing pattern</w:t>
      </w:r>
    </w:p>
    <w:p>
      <w:pPr>
        <w:spacing w:after="70"/>
        <w:ind w:left="300" w:hanging="200"/>
      </w:pPr>
      <w:r>
        <w:rPr>
          <w:rFonts w:ascii="Arial" w:cs="Arial" w:eastAsia="Arial" w:hAnsi="Arial"/>
          <w:b/>
          <w:bCs/>
          <w:color w:val="D85A30"/>
          <w:sz w:val="21"/>
          <w:szCs w:val="21"/>
        </w:rPr>
        <w:t xml:space="preserve">☐  </w:t>
      </w:r>
      <w:r>
        <w:rPr>
          <w:rFonts w:ascii="Arial" w:cs="Arial" w:eastAsia="Arial" w:hAnsi="Arial"/>
          <w:color w:val="3A3A36"/>
          <w:sz w:val="21"/>
          <w:szCs w:val="21"/>
        </w:rPr>
        <w:t xml:space="preserve">Files inside client folders follow ClientName_DeliverableType_YYYY-MM-DD_v#.ext</w:t>
      </w:r>
    </w:p>
    <w:p>
      <w:pPr>
        <w:spacing w:after="70"/>
        <w:ind w:left="300" w:hanging="200"/>
      </w:pPr>
      <w:r>
        <w:rPr>
          <w:rFonts w:ascii="Arial" w:cs="Arial" w:eastAsia="Arial" w:hAnsi="Arial"/>
          <w:b/>
          <w:bCs/>
          <w:color w:val="D85A30"/>
          <w:sz w:val="21"/>
          <w:szCs w:val="21"/>
        </w:rPr>
        <w:t xml:space="preserve">☐  </w:t>
      </w:r>
      <w:r>
        <w:rPr>
          <w:rFonts w:ascii="Arial" w:cs="Arial" w:eastAsia="Arial" w:hAnsi="Arial"/>
          <w:color w:val="3A3A36"/>
          <w:sz w:val="21"/>
          <w:szCs w:val="21"/>
        </w:rPr>
        <w:t xml:space="preserve">Template edits happen on the live folder/Folder Template directly — never in code</w:t>
      </w:r>
    </w:p>
    <w:p>
      <w:pPr>
        <w:spacing w:after="70"/>
        <w:ind w:left="300" w:hanging="200"/>
      </w:pPr>
      <w:r>
        <w:rPr>
          <w:rFonts w:ascii="Arial" w:cs="Arial" w:eastAsia="Arial" w:hAnsi="Arial"/>
          <w:b/>
          <w:bCs/>
          <w:color w:val="D85A30"/>
          <w:sz w:val="21"/>
          <w:szCs w:val="21"/>
        </w:rPr>
        <w:t xml:space="preserve">☐  </w:t>
      </w:r>
      <w:r>
        <w:rPr>
          <w:rFonts w:ascii="Arial" w:cs="Arial" w:eastAsia="Arial" w:hAnsi="Arial"/>
          <w:color w:val="3A3A36"/>
          <w:sz w:val="21"/>
          <w:szCs w:val="21"/>
        </w:rPr>
        <w:t xml:space="preserve">Changes to one template (Drive or ClickUp) get checked against the other for drift</w:t>
      </w:r>
    </w:p>
    <w:p>
      <w:pPr>
        <w:spacing w:after="70"/>
        <w:ind w:left="300" w:hanging="200"/>
      </w:pPr>
      <w:r>
        <w:rPr>
          <w:rFonts w:ascii="Arial" w:cs="Arial" w:eastAsia="Arial" w:hAnsi="Arial"/>
          <w:b/>
          <w:bCs/>
          <w:color w:val="D85A30"/>
          <w:sz w:val="21"/>
          <w:szCs w:val="21"/>
        </w:rPr>
        <w:t xml:space="preserve">☐  </w:t>
      </w:r>
      <w:r>
        <w:rPr>
          <w:rFonts w:ascii="Arial" w:cs="Arial" w:eastAsia="Arial" w:hAnsi="Arial"/>
          <w:color w:val="3A3A36"/>
          <w:sz w:val="21"/>
          <w:szCs w:val="21"/>
        </w:rPr>
        <w:t xml:space="preserve">A failed auto-setup shows an admin notification — don't assume silence means success</w:t>
      </w:r>
    </w:p>
    <w:p>
      <w:pPr>
        <w:spacing w:after="70"/>
        <w:ind w:left="300" w:hanging="200"/>
      </w:pPr>
      <w:r>
        <w:rPr>
          <w:rFonts w:ascii="Arial" w:cs="Arial" w:eastAsia="Arial" w:hAnsi="Arial"/>
          <w:b/>
          <w:bCs/>
          <w:color w:val="D85A30"/>
          <w:sz w:val="21"/>
          <w:szCs w:val="21"/>
        </w:rPr>
        <w:t xml:space="preserve">☐  </w:t>
      </w:r>
      <w:r>
        <w:rPr>
          <w:rFonts w:ascii="Arial" w:cs="Arial" w:eastAsia="Arial" w:hAnsi="Arial"/>
          <w:color w:val="3A3A36"/>
          <w:sz w:val="21"/>
          <w:szCs w:val="21"/>
        </w:rPr>
        <w:t xml:space="preserve">Drive folder auto-creation stays broken until the Drive API is enabled in Google Cloud Console</w:t>
      </w:r>
    </w:p>
    <w:p>
      <w:pPr>
        <w:spacing w:after="160"/>
      </w:pPr>
    </w:p>
    <w:p>
      <w:pPr>
        <w:pBdr>
          <w:top w:val="single" w:color="D9D7D2" w:sz="4" w:space="8"/>
        </w:pBdr>
        <w:spacing w:before="100"/>
      </w:pPr>
      <w:r>
        <w:rPr>
          <w:rFonts w:ascii="Arial" w:cs="Arial" w:eastAsia="Arial" w:hAnsi="Arial"/>
          <w:i/>
          <w:iCs/>
          <w:color w:val="6B6B66"/>
          <w:sz w:val="18"/>
          <w:szCs w:val="18"/>
        </w:rPr>
        <w:t xml:space="preserve">See also: Client Portal Manager (manual fallback for portal links and booking link), the Hub's admin notification dropdown (click-to-navigate on any folder-setup failure).</w:t>
      </w:r>
    </w:p>
    <w:p>
      <w:pPr>
        <w:spacing w:before="60"/>
      </w:pPr>
      <w:r>
        <w:rPr>
          <w:rFonts w:ascii="Arial" w:cs="Arial" w:eastAsia="Arial" w:hAnsi="Arial"/>
          <w:i/>
          <w:iCs/>
          <w:color w:val="6B6B66"/>
          <w:sz w:val="18"/>
          <w:szCs w:val="18"/>
        </w:rPr>
        <w:t xml:space="preserve">Last updated: September 4, 2026 | Revital Productions</w:t>
      </w:r>
    </w:p>
    <w:sectPr>
      <w:headerReference w:type="default" r:id="rId7"/>
      <w:footerReference w:type="default" r:id="rId8"/>
      <w:pgSz w:w="12240" w:h="15840" w:orient="portrait"/>
      <w:pgMar w:top="72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7D2" w:sz="4" w:space="4"/>
      </w:pBdr>
    </w:pPr>
    <w:r>
      <w:rPr>
        <w:rFonts w:ascii="Arial" w:cs="Arial" w:eastAsia="Arial" w:hAnsi="Arial"/>
        <w:color w:val="6B6B66"/>
        <w:sz w:val="15"/>
        <w:szCs w:val="15"/>
      </w:rPr>
      <w:t xml:space="preserve">REVITAL PRODUCTIONS — CLIENT FOLDER SETUP &amp; NAMING GUIDE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tblGrid>
    <w:tr>
      <w:trPr>
        <w:trHeight w:val="90" w:hRule="exact"/>
      </w:trPr>
      <w:tc>
        <w:tcPr>
          <w:tcBorders>
            <w:top w:val="none" w:color="FFFFFF" w:sz="0"/>
            <w:left w:val="none" w:color="FFFFFF" w:sz="0"/>
            <w:bottom w:val="none" w:color="FFFFFF" w:sz="0"/>
            <w:right w:val="none" w:color="FFFFFF" w:sz="0"/>
          </w:tcBorders>
          <w:shd w:fill="F68D5F" w:color="auto" w:val="clear"/>
        </w:tcP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2026-09-04T22:47:54.352Z</dcterms:created>
  <dcterms:modified xsi:type="dcterms:W3CDTF">2026-09-04T22:47:54.352Z</dcterms:modified>
</cp:coreProperties>
</file>

<file path=docProps/custom.xml><?xml version="1.0" encoding="utf-8"?>
<Properties xmlns="http://schemas.openxmlformats.org/officeDocument/2006/custom-properties" xmlns:vt="http://schemas.openxmlformats.org/officeDocument/2006/docPropsVTypes"/>
</file>