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10800" w:hRule="exact"/>
        </w:trPr>
        <w:tc>
          <w:tcPr>
            <w:tcBorders>
              <w:top w:val="none" w:color="FFFFFF" w:sz="0"/>
              <w:left w:val="none" w:color="FFFFFF" w:sz="0"/>
              <w:bottom w:val="none" w:color="FFFFFF" w:sz="0"/>
              <w:right w:val="none" w:color="FFFFFF" w:sz="0"/>
            </w:tcBorders>
            <w:shd w:fill="1A1A17" w:color="auto" w:val="clear"/>
            <w:vAlign w:val="center"/>
          </w:tcPr>
          <w:p>
            <w:pPr>
              <w:spacing w:after="300" w:before="3400"/>
              <w:jc w:val="center"/>
            </w:pPr>
            <w:r>
              <w:rPr>
                <w:rFonts w:ascii="Arial" w:cs="Arial" w:eastAsia="Arial" w:hAnsi="Arial"/>
                <w:b/>
                <w:bCs/>
                <w:color w:val="F68D5F"/>
                <w:sz w:val="20"/>
                <w:szCs w:val="20"/>
              </w:rPr>
              <w:t xml:space="preserve">REVITAL PRODUCTIONS  •  SOP</w:t>
            </w:r>
          </w:p>
          <w:p>
            <w:pPr>
              <w:spacing w:after="240"/>
              <w:jc w:val="center"/>
            </w:pPr>
            <w:r>
              <w:rPr>
                <w:rFonts w:ascii="Arial" w:cs="Arial" w:eastAsia="Arial" w:hAnsi="Arial"/>
                <w:b/>
                <w:bCs/>
                <w:color w:val="FFFFFF"/>
                <w:sz w:val="38"/>
                <w:szCs w:val="38"/>
              </w:rPr>
              <w:t xml:space="preserve">Client Folder Setup &amp; Naming</w:t>
            </w:r>
          </w:p>
          <w:p>
            <w:pPr>
              <w:spacing w:after="100"/>
              <w:jc w:val="center"/>
            </w:pPr>
            <w:r>
              <w:rPr>
                <w:rFonts w:ascii="Arial" w:cs="Arial" w:eastAsia="Arial" w:hAnsi="Arial"/>
                <w:color w:val="C9C7C0"/>
                <w:sz w:val="22"/>
                <w:szCs w:val="22"/>
              </w:rPr>
              <w:t xml:space="preserve">Standard Operating Procedure</w:t>
            </w:r>
          </w:p>
          <w:p>
            <w:pPr>
              <w:spacing w:after="3200"/>
              <w:jc w:val="center"/>
            </w:pPr>
            <w:r>
              <w:rPr>
                <w:rFonts w:ascii="Arial" w:cs="Arial" w:eastAsia="Arial" w:hAnsi="Arial"/>
                <w:color w:val="C9C7C0"/>
                <w:sz w:val="22"/>
                <w:szCs w:val="22"/>
              </w:rPr>
              <w:t xml:space="preserve">Automated Drive &amp; ClickUp folder creation, naming rules, and template maintenance.</w:t>
            </w:r>
          </w:p>
          <w:p>
            <w:pPr>
              <w:jc w:val="center"/>
            </w:pPr>
            <w:r>
              <w:rPr>
                <w:rFonts w:ascii="Arial" w:cs="Arial" w:eastAsia="Arial" w:hAnsi="Arial"/>
                <w:color w:val="8A8A85"/>
                <w:sz w:val="18"/>
                <w:szCs w:val="18"/>
              </w:rPr>
              <w:t xml:space="preserve">OPERATIONS &amp; TEMPLATES  •  EFFECTIVE SEPTEMBER 4, 2026</w:t>
            </w:r>
          </w:p>
        </w:tc>
      </w:tr>
      <w:tr>
        <w:trPr>
          <w:trHeight w:val="360" w:hRule="exact"/>
        </w:trPr>
        <w:tc>
          <w:tcPr>
            <w:tcBorders>
              <w:top w:val="none" w:color="FFFFFF" w:sz="0"/>
              <w:left w:val="none" w:color="FFFFFF" w:sz="0"/>
              <w:bottom w:val="none" w:color="FFFFFF" w:sz="0"/>
              <w:right w:val="none" w:color="FFFFFF" w:sz="0"/>
            </w:tcBorders>
            <w:shd w:fill="F68D5F" w:color="auto" w:val="clear"/>
          </w:tcPr>
          <w:p/>
        </w:tc>
      </w:tr>
    </w:tbl>
    <w:p>
      <w:pPr>
        <w:sectPr>
          <w:pgSz w:w="12240" w:h="15840" w:orient="portrait"/>
          <w:pgMar w:top="0" w:right="0" w:bottom="0" w:left="0" w:header="708" w:footer="708" w:gutter="0"/>
          <w:pgNumType/>
          <w:docGrid w:linePitch="360"/>
        </w:sectPr>
      </w:pPr>
    </w:p>
    <w:p>
      <w:pPr>
        <w:spacing w:after="80" w:before="200"/>
      </w:pPr>
      <w:r>
        <w:rPr>
          <w:rFonts w:ascii="Arial" w:cs="Arial" w:eastAsia="Arial" w:hAnsi="Arial"/>
          <w:b/>
          <w:bCs/>
          <w:color w:val="F68D5F"/>
          <w:sz w:val="17"/>
          <w:szCs w:val="17"/>
        </w:rPr>
        <w:t xml:space="preserve">OPERATIONS SOP</w:t>
      </w:r>
    </w:p>
    <w:p>
      <w:pPr>
        <w:pBdr>
          <w:bottom w:val="single" w:color="D9D7D2" w:sz="6" w:space="8"/>
        </w:pBdr>
        <w:spacing w:after="160"/>
      </w:pPr>
      <w:r>
        <w:rPr>
          <w:rFonts w:ascii="Arial" w:cs="Arial" w:eastAsia="Arial" w:hAnsi="Arial"/>
          <w:b/>
          <w:bCs/>
          <w:color w:val="1F2937"/>
          <w:sz w:val="34"/>
          <w:szCs w:val="34"/>
        </w:rPr>
        <w:t xml:space="preserve">Client Folder Setup &amp; Naming</w:t>
      </w:r>
    </w:p>
    <w:tbl>
      <w:tblPr>
        <w:tblW w:type="dxa" w:w="9500"/>
        <w:tblBorders>
          <w:top w:val="single" w:color="D9D7D2" w:sz="4"/>
          <w:left w:val="single" w:color="D9D7D2" w:sz="4"/>
          <w:bottom w:val="single" w:color="D9D7D2" w:sz="4"/>
          <w:right w:val="single" w:color="D9D7D2" w:sz="4"/>
          <w:insideH w:val="single" w:color="auto" w:sz="4"/>
          <w:insideV w:val="single" w:color="auto" w:sz="4"/>
        </w:tblBorders>
      </w:tblPr>
      <w:tblGrid>
        <w:gridCol w:w="2600"/>
        <w:gridCol w:w="6900"/>
      </w:tblGrid>
      <w:tr>
        <w:tc>
          <w:tcPr>
            <w:tcW w:type="dxa" w:w="2600"/>
            <w:shd w:fill="1F2937" w:color="auto" w:val="clear"/>
            <w:tcMar>
              <w:top w:type="dxa" w:w="90"/>
              <w:left w:type="dxa" w:w="140"/>
              <w:bottom w:type="dxa" w:w="90"/>
              <w:right w:type="dxa" w:w="140"/>
            </w:tcMar>
            <w:vAlign w:val="center"/>
          </w:tcPr>
          <w:p>
            <w:r>
              <w:rPr>
                <w:rFonts w:ascii="Arial" w:cs="Arial" w:eastAsia="Arial" w:hAnsi="Arial"/>
                <w:b/>
                <w:bCs/>
                <w:color w:val="FFFFFF"/>
                <w:sz w:val="18"/>
                <w:szCs w:val="18"/>
              </w:rPr>
              <w:t xml:space="preserve">SOP Owner</w:t>
            </w:r>
          </w:p>
        </w:tc>
        <w:tc>
          <w:tcPr>
            <w:tcW w:type="dxa" w:w="6900"/>
            <w:shd w:fill="FFFFFF" w:color="auto" w:val="clear"/>
            <w:tcMar>
              <w:top w:type="dxa" w:w="90"/>
              <w:left w:type="dxa" w:w="140"/>
              <w:bottom w:type="dxa" w:w="90"/>
              <w:right w:type="dxa" w:w="140"/>
            </w:tcMar>
            <w:vAlign w:val="center"/>
          </w:tcPr>
          <w:p>
            <w:r>
              <w:rPr>
                <w:rFonts w:ascii="Arial" w:cs="Arial" w:eastAsia="Arial" w:hAnsi="Arial"/>
                <w:color w:val="3A3A36"/>
                <w:sz w:val="19"/>
                <w:szCs w:val="19"/>
              </w:rPr>
              <w:t xml:space="preserve">Operations — Revital Productions</w:t>
            </w:r>
          </w:p>
        </w:tc>
      </w:tr>
      <w:tr>
        <w:tc>
          <w:tcPr>
            <w:tcW w:type="dxa" w:w="2600"/>
            <w:shd w:fill="1F2937" w:color="auto" w:val="clear"/>
            <w:tcMar>
              <w:top w:type="dxa" w:w="90"/>
              <w:left w:type="dxa" w:w="140"/>
              <w:bottom w:type="dxa" w:w="90"/>
              <w:right w:type="dxa" w:w="140"/>
            </w:tcMar>
            <w:vAlign w:val="center"/>
          </w:tcPr>
          <w:p>
            <w:r>
              <w:rPr>
                <w:rFonts w:ascii="Arial" w:cs="Arial" w:eastAsia="Arial" w:hAnsi="Arial"/>
                <w:b/>
                <w:bCs/>
                <w:color w:val="FFFFFF"/>
                <w:sz w:val="18"/>
                <w:szCs w:val="18"/>
              </w:rPr>
              <w:t xml:space="preserve">Effective Date</w:t>
            </w:r>
          </w:p>
        </w:tc>
        <w:tc>
          <w:tcPr>
            <w:tcW w:type="dxa" w:w="6900"/>
            <w:shd w:fill="FFFFFF" w:color="auto" w:val="clear"/>
            <w:tcMar>
              <w:top w:type="dxa" w:w="90"/>
              <w:left w:type="dxa" w:w="140"/>
              <w:bottom w:type="dxa" w:w="90"/>
              <w:right w:type="dxa" w:w="140"/>
            </w:tcMar>
            <w:vAlign w:val="center"/>
          </w:tcPr>
          <w:p>
            <w:r>
              <w:rPr>
                <w:rFonts w:ascii="Arial" w:cs="Arial" w:eastAsia="Arial" w:hAnsi="Arial"/>
                <w:color w:val="3A3A36"/>
                <w:sz w:val="19"/>
                <w:szCs w:val="19"/>
              </w:rPr>
              <w:t xml:space="preserve">September 4, 2026</w:t>
            </w:r>
          </w:p>
        </w:tc>
      </w:tr>
      <w:tr>
        <w:tc>
          <w:tcPr>
            <w:tcW w:type="dxa" w:w="2600"/>
            <w:shd w:fill="1F2937" w:color="auto" w:val="clear"/>
            <w:tcMar>
              <w:top w:type="dxa" w:w="90"/>
              <w:left w:type="dxa" w:w="140"/>
              <w:bottom w:type="dxa" w:w="90"/>
              <w:right w:type="dxa" w:w="140"/>
            </w:tcMar>
            <w:vAlign w:val="center"/>
          </w:tcPr>
          <w:p>
            <w:r>
              <w:rPr>
                <w:rFonts w:ascii="Arial" w:cs="Arial" w:eastAsia="Arial" w:hAnsi="Arial"/>
                <w:b/>
                <w:bCs/>
                <w:color w:val="FFFFFF"/>
                <w:sz w:val="18"/>
                <w:szCs w:val="18"/>
              </w:rPr>
              <w:t xml:space="preserve">Last Reviewed</w:t>
            </w:r>
          </w:p>
        </w:tc>
        <w:tc>
          <w:tcPr>
            <w:tcW w:type="dxa" w:w="6900"/>
            <w:shd w:fill="FFFFFF" w:color="auto" w:val="clear"/>
            <w:tcMar>
              <w:top w:type="dxa" w:w="90"/>
              <w:left w:type="dxa" w:w="140"/>
              <w:bottom w:type="dxa" w:w="90"/>
              <w:right w:type="dxa" w:w="140"/>
            </w:tcMar>
            <w:vAlign w:val="center"/>
          </w:tcPr>
          <w:p>
            <w:r>
              <w:rPr>
                <w:rFonts w:ascii="Arial" w:cs="Arial" w:eastAsia="Arial" w:hAnsi="Arial"/>
                <w:color w:val="3A3A36"/>
                <w:sz w:val="19"/>
                <w:szCs w:val="19"/>
              </w:rPr>
              <w:t xml:space="preserve">September 4, 2026</w:t>
            </w:r>
          </w:p>
        </w:tc>
      </w:tr>
      <w:tr>
        <w:tc>
          <w:tcPr>
            <w:tcW w:type="dxa" w:w="2600"/>
            <w:shd w:fill="1F2937" w:color="auto" w:val="clear"/>
            <w:tcMar>
              <w:top w:type="dxa" w:w="90"/>
              <w:left w:type="dxa" w:w="140"/>
              <w:bottom w:type="dxa" w:w="90"/>
              <w:right w:type="dxa" w:w="140"/>
            </w:tcMar>
            <w:vAlign w:val="center"/>
          </w:tcPr>
          <w:p>
            <w:r>
              <w:rPr>
                <w:rFonts w:ascii="Arial" w:cs="Arial" w:eastAsia="Arial" w:hAnsi="Arial"/>
                <w:b/>
                <w:bCs/>
                <w:color w:val="FFFFFF"/>
                <w:sz w:val="18"/>
                <w:szCs w:val="18"/>
              </w:rPr>
              <w:t xml:space="preserve">Applies To</w:t>
            </w:r>
          </w:p>
        </w:tc>
        <w:tc>
          <w:tcPr>
            <w:tcW w:type="dxa" w:w="6900"/>
            <w:shd w:fill="FFFFFF" w:color="auto" w:val="clear"/>
            <w:tcMar>
              <w:top w:type="dxa" w:w="90"/>
              <w:left w:type="dxa" w:w="140"/>
              <w:bottom w:type="dxa" w:w="90"/>
              <w:right w:type="dxa" w:w="140"/>
            </w:tcMar>
            <w:vAlign w:val="center"/>
          </w:tcPr>
          <w:p>
            <w:r>
              <w:rPr>
                <w:rFonts w:ascii="Arial" w:cs="Arial" w:eastAsia="Arial" w:hAnsi="Arial"/>
                <w:color w:val="3A3A36"/>
                <w:sz w:val="19"/>
                <w:szCs w:val="19"/>
              </w:rPr>
              <w:t xml:space="preserve">Anyone who creates a new client in the Hub, names files inside a client's folders, or edits the Drive/ClickUp client templates</w:t>
            </w:r>
          </w:p>
        </w:tc>
      </w:tr>
      <w:tr>
        <w:tc>
          <w:tcPr>
            <w:tcW w:type="dxa" w:w="2600"/>
            <w:shd w:fill="1F2937" w:color="auto" w:val="clear"/>
            <w:tcMar>
              <w:top w:type="dxa" w:w="90"/>
              <w:left w:type="dxa" w:w="140"/>
              <w:bottom w:type="dxa" w:w="90"/>
              <w:right w:type="dxa" w:w="140"/>
            </w:tcMar>
            <w:vAlign w:val="center"/>
          </w:tcPr>
          <w:p>
            <w:r>
              <w:rPr>
                <w:rFonts w:ascii="Arial" w:cs="Arial" w:eastAsia="Arial" w:hAnsi="Arial"/>
                <w:b/>
                <w:bCs/>
                <w:color w:val="FFFFFF"/>
                <w:sz w:val="18"/>
                <w:szCs w:val="18"/>
              </w:rPr>
              <w:t xml:space="preserve">Related</w:t>
            </w:r>
          </w:p>
        </w:tc>
        <w:tc>
          <w:tcPr>
            <w:tcW w:type="dxa" w:w="6900"/>
            <w:shd w:fill="FFFFFF" w:color="auto" w:val="clear"/>
            <w:tcMar>
              <w:top w:type="dxa" w:w="90"/>
              <w:left w:type="dxa" w:w="140"/>
              <w:bottom w:type="dxa" w:w="90"/>
              <w:right w:type="dxa" w:w="140"/>
            </w:tcMar>
            <w:vAlign w:val="center"/>
          </w:tcPr>
          <w:p>
            <w:r>
              <w:rPr>
                <w:rFonts w:ascii="Arial" w:cs="Arial" w:eastAsia="Arial" w:hAnsi="Arial"/>
                <w:color w:val="3A3A36"/>
                <w:sz w:val="19"/>
                <w:szCs w:val="19"/>
              </w:rPr>
              <w:t xml:space="preserve">Client Portal Manager, Hub admin notifications, Team Access SOP</w:t>
            </w:r>
          </w:p>
        </w:tc>
      </w:tr>
    </w:tbl>
    <w:p>
      <w:pPr>
        <w:spacing w:after="220"/>
      </w:pPr>
    </w:p>
    <w:p>
      <w:pPr>
        <w:spacing w:after="80" w:before="260"/>
      </w:pPr>
      <w:r>
        <w:rPr>
          <w:rFonts w:ascii="Arial" w:cs="Arial" w:eastAsia="Arial" w:hAnsi="Arial"/>
          <w:b/>
          <w:bCs/>
          <w:color w:val="1F2937"/>
          <w:sz w:val="24"/>
          <w:szCs w:val="24"/>
        </w:rPr>
        <w:t xml:space="preserve">1. Purpose</w:t>
      </w:r>
    </w:p>
    <w:p>
      <w:pPr>
        <w:spacing w:after="160"/>
      </w:pPr>
      <w:r>
        <w:rPr>
          <w:rFonts w:ascii="Arial" w:cs="Arial" w:eastAsia="Arial" w:hAnsi="Arial"/>
          <w:color w:val="3A3A36"/>
          <w:sz w:val="21"/>
          <w:szCs w:val="21"/>
        </w:rPr>
        <w:t xml:space="preserve">This SOP defines how a new client's Google Drive and ClickUp folders get created, the naming rules that apply to everything inside them, and how to update the master templates so changes apply to every future client automatically. It exists so folder structure and file naming stay consistent across every client, regardless of who sets the client up or who works in their folders later.</w:t>
      </w:r>
    </w:p>
    <w:p>
      <w:pPr>
        <w:spacing w:after="80" w:before="260"/>
      </w:pPr>
      <w:r>
        <w:rPr>
          <w:rFonts w:ascii="Arial" w:cs="Arial" w:eastAsia="Arial" w:hAnsi="Arial"/>
          <w:b/>
          <w:bCs/>
          <w:color w:val="1F2937"/>
          <w:sz w:val="24"/>
          <w:szCs w:val="24"/>
        </w:rPr>
        <w:t xml:space="preserve">2. Scope</w:t>
      </w:r>
    </w:p>
    <w:p>
      <w:pPr>
        <w:spacing w:after="160"/>
      </w:pPr>
      <w:r>
        <w:rPr>
          <w:rFonts w:ascii="Arial" w:cs="Arial" w:eastAsia="Arial" w:hAnsi="Arial"/>
          <w:color w:val="3A3A36"/>
          <w:sz w:val="21"/>
          <w:szCs w:val="21"/>
        </w:rPr>
        <w:t xml:space="preserve">Covers the automated folder-creation flow triggered when a new client is added in the Hub, the naming standards for folders and files inside a client's Drive and ClickUp folders, and the procedure for editing the two master templates those folders are cloned from. Does not cover ClickUp task-level workflow or QC standards — see the Service Delivery Standards SOP for that.</w:t>
      </w:r>
    </w:p>
    <w:p>
      <w:pPr>
        <w:spacing w:after="80" w:before="260"/>
      </w:pPr>
      <w:r>
        <w:rPr>
          <w:rFonts w:ascii="Arial" w:cs="Arial" w:eastAsia="Arial" w:hAnsi="Arial"/>
          <w:b/>
          <w:bCs/>
          <w:color w:val="1F2937"/>
          <w:sz w:val="24"/>
          <w:szCs w:val="24"/>
        </w:rPr>
        <w:t xml:space="preserve">3. Roles &amp; Responsibilities</w:t>
      </w:r>
    </w:p>
    <w:tbl>
      <w:tblPr>
        <w:tblW w:type="dxa" w:w="9500"/>
        <w:tblBorders>
          <w:top w:val="single" w:color="D9D7D2" w:sz="4"/>
          <w:left w:val="single" w:color="D9D7D2" w:sz="4"/>
          <w:bottom w:val="single" w:color="D9D7D2" w:sz="4"/>
          <w:right w:val="single" w:color="D9D7D2" w:sz="4"/>
          <w:insideH w:val="single" w:color="auto" w:sz="4"/>
          <w:insideV w:val="single" w:color="auto" w:sz="4"/>
        </w:tblBorders>
      </w:tblPr>
      <w:tblGrid>
        <w:gridCol w:w="2800"/>
        <w:gridCol w:w="6700"/>
      </w:tblGrid>
      <w:tr>
        <w:tc>
          <w:tcPr>
            <w:tcW w:type="dxa" w:w="2800"/>
            <w:shd w:fill="1F2937" w:color="auto" w:val="clear"/>
            <w:tcMar>
              <w:top w:type="dxa" w:w="100"/>
              <w:left w:type="dxa" w:w="140"/>
              <w:bottom w:type="dxa" w:w="100"/>
              <w:right w:type="dxa" w:w="140"/>
            </w:tcMar>
            <w:vAlign w:val="top"/>
          </w:tcPr>
          <w:p>
            <w:r>
              <w:rPr>
                <w:rFonts w:ascii="Arial" w:cs="Arial" w:eastAsia="Arial" w:hAnsi="Arial"/>
                <w:b/>
                <w:bCs/>
                <w:color w:val="FFFFFF"/>
                <w:sz w:val="19"/>
                <w:szCs w:val="19"/>
              </w:rPr>
              <w:t xml:space="preserve">Role</w:t>
            </w:r>
          </w:p>
        </w:tc>
        <w:tc>
          <w:tcPr>
            <w:tcW w:type="dxa" w:w="6700"/>
            <w:shd w:fill="1F2937" w:color="auto" w:val="clear"/>
            <w:tcMar>
              <w:top w:type="dxa" w:w="100"/>
              <w:left w:type="dxa" w:w="140"/>
              <w:bottom w:type="dxa" w:w="100"/>
              <w:right w:type="dxa" w:w="140"/>
            </w:tcMar>
            <w:vAlign w:val="top"/>
          </w:tcPr>
          <w:p>
            <w:pPr>
              <w:spacing w:after="0"/>
            </w:pPr>
            <w:r>
              <w:rPr>
                <w:rFonts w:ascii="Arial" w:cs="Arial" w:eastAsia="Arial" w:hAnsi="Arial"/>
                <w:b/>
                <w:bCs/>
                <w:color w:val="FFFFFF"/>
                <w:sz w:val="19"/>
                <w:szCs w:val="19"/>
              </w:rPr>
              <w:t xml:space="preserve">Responsibility</w:t>
            </w:r>
          </w:p>
        </w:tc>
      </w:tr>
      <w:tr>
        <w:tc>
          <w:tcPr>
            <w:tcW w:type="dxa" w:w="2800"/>
            <w:shd w:fill="F6F5F3" w:color="auto" w:val="clear"/>
            <w:tcMar>
              <w:top w:type="dxa" w:w="100"/>
              <w:left w:type="dxa" w:w="140"/>
              <w:bottom w:type="dxa" w:w="100"/>
              <w:right w:type="dxa" w:w="140"/>
            </w:tcMar>
            <w:vAlign w:val="top"/>
          </w:tcPr>
          <w:p>
            <w:r>
              <w:rPr>
                <w:rFonts w:ascii="Arial" w:cs="Arial" w:eastAsia="Arial" w:hAnsi="Arial"/>
                <w:b/>
                <w:bCs/>
                <w:color w:val="D85A30"/>
                <w:sz w:val="19"/>
                <w:szCs w:val="19"/>
              </w:rPr>
              <w:t xml:space="preserve">Whoever adds the client in the Hub</w:t>
            </w:r>
          </w:p>
        </w:tc>
        <w:tc>
          <w:tcPr>
            <w:tcW w:type="dxa" w:w="6700"/>
            <w:shd w:fill="FFFFFF" w:color="auto" w:val="clear"/>
            <w:tcMar>
              <w:top w:type="dxa" w:w="100"/>
              <w:left w:type="dxa" w:w="140"/>
              <w:bottom w:type="dxa" w:w="100"/>
              <w:right w:type="dxa" w:w="140"/>
            </w:tcMar>
            <w:vAlign w:val="top"/>
          </w:tcPr>
          <w:p>
            <w:pPr>
              <w:spacing w:after="0"/>
            </w:pPr>
            <w:r>
              <w:rPr>
                <w:rFonts w:ascii="Arial" w:cs="Arial" w:eastAsia="Arial" w:hAnsi="Arial"/>
                <w:b w:val="false"/>
                <w:bCs w:val="false"/>
                <w:color w:val="3A3A36"/>
                <w:sz w:val="19"/>
                <w:szCs w:val="19"/>
              </w:rPr>
              <w:t xml:space="preserve">Enters the client's name correctly at creation — this becomes the folder name in both Drive and ClickUp and is not meant to be renamed afterward (Section 5).</w:t>
            </w:r>
          </w:p>
        </w:tc>
      </w:tr>
      <w:tr>
        <w:tc>
          <w:tcPr>
            <w:tcW w:type="dxa" w:w="2800"/>
            <w:shd w:fill="F6F5F3" w:color="auto" w:val="clear"/>
            <w:tcMar>
              <w:top w:type="dxa" w:w="100"/>
              <w:left w:type="dxa" w:w="140"/>
              <w:bottom w:type="dxa" w:w="100"/>
              <w:right w:type="dxa" w:w="140"/>
            </w:tcMar>
            <w:vAlign w:val="top"/>
          </w:tcPr>
          <w:p>
            <w:r>
              <w:rPr>
                <w:rFonts w:ascii="Arial" w:cs="Arial" w:eastAsia="Arial" w:hAnsi="Arial"/>
                <w:b/>
                <w:bCs/>
                <w:color w:val="D85A30"/>
                <w:sz w:val="19"/>
                <w:szCs w:val="19"/>
              </w:rPr>
              <w:t xml:space="preserve">Whoever sees a failure notification</w:t>
            </w:r>
          </w:p>
        </w:tc>
        <w:tc>
          <w:tcPr>
            <w:tcW w:type="dxa" w:w="6700"/>
            <w:shd w:fill="FFFFFF" w:color="auto" w:val="clear"/>
            <w:tcMar>
              <w:top w:type="dxa" w:w="100"/>
              <w:left w:type="dxa" w:w="140"/>
              <w:bottom w:type="dxa" w:w="100"/>
              <w:right w:type="dxa" w:w="140"/>
            </w:tcMar>
            <w:vAlign w:val="top"/>
          </w:tcPr>
          <w:p>
            <w:pPr>
              <w:spacing w:after="0"/>
            </w:pPr>
            <w:r>
              <w:rPr>
                <w:rFonts w:ascii="Arial" w:cs="Arial" w:eastAsia="Arial" w:hAnsi="Arial"/>
                <w:b w:val="false"/>
                <w:bCs w:val="false"/>
                <w:color w:val="3A3A36"/>
                <w:sz w:val="19"/>
                <w:szCs w:val="19"/>
              </w:rPr>
              <w:t xml:space="preserve">Follows the click-to-navigate link to Client Portal Manager and completes the folder setup manually per Section 7.</w:t>
            </w:r>
          </w:p>
        </w:tc>
      </w:tr>
      <w:tr>
        <w:tc>
          <w:tcPr>
            <w:tcW w:type="dxa" w:w="2800"/>
            <w:shd w:fill="F6F5F3" w:color="auto" w:val="clear"/>
            <w:tcMar>
              <w:top w:type="dxa" w:w="100"/>
              <w:left w:type="dxa" w:w="140"/>
              <w:bottom w:type="dxa" w:w="100"/>
              <w:right w:type="dxa" w:w="140"/>
            </w:tcMar>
            <w:vAlign w:val="top"/>
          </w:tcPr>
          <w:p>
            <w:r>
              <w:rPr>
                <w:rFonts w:ascii="Arial" w:cs="Arial" w:eastAsia="Arial" w:hAnsi="Arial"/>
                <w:b/>
                <w:bCs/>
                <w:color w:val="D85A30"/>
                <w:sz w:val="19"/>
                <w:szCs w:val="19"/>
              </w:rPr>
              <w:t xml:space="preserve">Whoever saves a file into a client's folder</w:t>
            </w:r>
          </w:p>
        </w:tc>
        <w:tc>
          <w:tcPr>
            <w:tcW w:type="dxa" w:w="6700"/>
            <w:shd w:fill="FFFFFF" w:color="auto" w:val="clear"/>
            <w:tcMar>
              <w:top w:type="dxa" w:w="100"/>
              <w:left w:type="dxa" w:w="140"/>
              <w:bottom w:type="dxa" w:w="100"/>
              <w:right w:type="dxa" w:w="140"/>
            </w:tcMar>
            <w:vAlign w:val="top"/>
          </w:tcPr>
          <w:p>
            <w:pPr>
              <w:spacing w:after="0"/>
            </w:pPr>
            <w:r>
              <w:rPr>
                <w:rFonts w:ascii="Arial" w:cs="Arial" w:eastAsia="Arial" w:hAnsi="Arial"/>
                <w:b w:val="false"/>
                <w:bCs w:val="false"/>
                <w:color w:val="3A3A36"/>
                <w:sz w:val="19"/>
                <w:szCs w:val="19"/>
              </w:rPr>
              <w:t xml:space="preserve">Follows the file naming standard in Section 5, every time — this is what keeps flat folders like Client-Submitted Files and Monthly Reports usable.</w:t>
            </w:r>
          </w:p>
        </w:tc>
      </w:tr>
      <w:tr>
        <w:tc>
          <w:tcPr>
            <w:tcW w:type="dxa" w:w="2800"/>
            <w:shd w:fill="F6F5F3" w:color="auto" w:val="clear"/>
            <w:tcMar>
              <w:top w:type="dxa" w:w="100"/>
              <w:left w:type="dxa" w:w="140"/>
              <w:bottom w:type="dxa" w:w="100"/>
              <w:right w:type="dxa" w:w="140"/>
            </w:tcMar>
            <w:vAlign w:val="top"/>
          </w:tcPr>
          <w:p>
            <w:r>
              <w:rPr>
                <w:rFonts w:ascii="Arial" w:cs="Arial" w:eastAsia="Arial" w:hAnsi="Arial"/>
                <w:b/>
                <w:bCs/>
                <w:color w:val="D85A30"/>
                <w:sz w:val="19"/>
                <w:szCs w:val="19"/>
              </w:rPr>
              <w:t xml:space="preserve">Whoever edits a master template</w:t>
            </w:r>
          </w:p>
        </w:tc>
        <w:tc>
          <w:tcPr>
            <w:tcW w:type="dxa" w:w="6700"/>
            <w:shd w:fill="FFFFFF" w:color="auto" w:val="clear"/>
            <w:tcMar>
              <w:top w:type="dxa" w:w="100"/>
              <w:left w:type="dxa" w:w="140"/>
              <w:bottom w:type="dxa" w:w="100"/>
              <w:right w:type="dxa" w:w="140"/>
            </w:tcMar>
            <w:vAlign w:val="top"/>
          </w:tcPr>
          <w:p>
            <w:pPr>
              <w:spacing w:after="0"/>
            </w:pPr>
            <w:r>
              <w:rPr>
                <w:rFonts w:ascii="Arial" w:cs="Arial" w:eastAsia="Arial" w:hAnsi="Arial"/>
                <w:b w:val="false"/>
                <w:bCs w:val="false"/>
                <w:color w:val="3A3A36"/>
                <w:sz w:val="19"/>
                <w:szCs w:val="19"/>
              </w:rPr>
              <w:t xml:space="preserve">Edits the live ClickUp "Client Portal" template or the live Drive "_CLIENT TEMPLATE" folder directly (Section 6) — never asks for a code change to add or rename a folder/list.</w:t>
            </w:r>
          </w:p>
        </w:tc>
      </w:tr>
    </w:tbl>
    <w:p>
      <w:pPr>
        <w:spacing w:after="80" w:before="260"/>
      </w:pPr>
      <w:r>
        <w:rPr>
          <w:rFonts w:ascii="Arial" w:cs="Arial" w:eastAsia="Arial" w:hAnsi="Arial"/>
          <w:b/>
          <w:bCs/>
          <w:color w:val="1F2937"/>
          <w:sz w:val="24"/>
          <w:szCs w:val="24"/>
        </w:rPr>
        <w:t xml:space="preserve">4. Procedure — Automatic Client Folder Creation</w:t>
      </w:r>
    </w:p>
    <w:p>
      <w:pPr>
        <w:spacing w:after="90"/>
        <w:ind w:left="360" w:hanging="260"/>
      </w:pPr>
      <w:r>
        <w:rPr>
          <w:rFonts w:ascii="Arial" w:cs="Arial" w:eastAsia="Arial" w:hAnsi="Arial"/>
          <w:b/>
          <w:bCs/>
          <w:color w:val="D85A30"/>
          <w:sz w:val="21"/>
          <w:szCs w:val="21"/>
        </w:rPr>
        <w:t xml:space="preserve">1  </w:t>
      </w:r>
      <w:r>
        <w:rPr>
          <w:rFonts w:ascii="Arial" w:cs="Arial" w:eastAsia="Arial" w:hAnsi="Arial"/>
          <w:b/>
          <w:bCs/>
          <w:color w:val="3A3A36"/>
          <w:sz w:val="21"/>
          <w:szCs w:val="21"/>
        </w:rPr>
        <w:t xml:space="preserve">New client created — </w:t>
      </w:r>
      <w:r>
        <w:rPr>
          <w:rFonts w:ascii="Arial" w:cs="Arial" w:eastAsia="Arial" w:hAnsi="Arial"/>
          <w:color w:val="3A3A36"/>
          <w:sz w:val="21"/>
          <w:szCs w:val="21"/>
        </w:rPr>
        <w:t xml:space="preserve">the Hub kicks off two requests at once the moment a new client workspace is saved.</w:t>
      </w:r>
    </w:p>
    <w:p>
      <w:pPr>
        <w:spacing w:after="90"/>
        <w:ind w:left="360" w:hanging="260"/>
      </w:pPr>
      <w:r>
        <w:rPr>
          <w:rFonts w:ascii="Arial" w:cs="Arial" w:eastAsia="Arial" w:hAnsi="Arial"/>
          <w:b/>
          <w:bCs/>
          <w:color w:val="D85A30"/>
          <w:sz w:val="21"/>
          <w:szCs w:val="21"/>
        </w:rPr>
        <w:t xml:space="preserve">2  </w:t>
      </w:r>
      <w:r>
        <w:rPr>
          <w:rFonts w:ascii="Arial" w:cs="Arial" w:eastAsia="Arial" w:hAnsi="Arial"/>
          <w:b/>
          <w:bCs/>
          <w:color w:val="3A3A36"/>
          <w:sz w:val="21"/>
          <w:szCs w:val="21"/>
        </w:rPr>
        <w:t xml:space="preserve">Template lookup — </w:t>
      </w:r>
      <w:r>
        <w:rPr>
          <w:rFonts w:ascii="Arial" w:cs="Arial" w:eastAsia="Arial" w:hAnsi="Arial"/>
          <w:color w:val="3A3A36"/>
          <w:sz w:val="21"/>
          <w:szCs w:val="21"/>
        </w:rPr>
        <w:t xml:space="preserve">each request looks for the real live template first (Drive: the "🧩 _CLIENT TEMPLATE (duplicate for new clients)" folder; ClickUp: the saved Folder Template named "Client Portal") and clones it.</w:t>
      </w:r>
    </w:p>
    <w:p>
      <w:pPr>
        <w:spacing w:after="90"/>
        <w:ind w:left="360" w:hanging="260"/>
      </w:pPr>
      <w:r>
        <w:rPr>
          <w:rFonts w:ascii="Arial" w:cs="Arial" w:eastAsia="Arial" w:hAnsi="Arial"/>
          <w:b/>
          <w:bCs/>
          <w:color w:val="D85A30"/>
          <w:sz w:val="21"/>
          <w:szCs w:val="21"/>
        </w:rPr>
        <w:t xml:space="preserve">3  </w:t>
      </w:r>
      <w:r>
        <w:rPr>
          <w:rFonts w:ascii="Arial" w:cs="Arial" w:eastAsia="Arial" w:hAnsi="Arial"/>
          <w:b/>
          <w:bCs/>
          <w:color w:val="3A3A36"/>
          <w:sz w:val="21"/>
          <w:szCs w:val="21"/>
        </w:rPr>
        <w:t xml:space="preserve">Fallback — </w:t>
      </w:r>
      <w:r>
        <w:rPr>
          <w:rFonts w:ascii="Arial" w:cs="Arial" w:eastAsia="Arial" w:hAnsi="Arial"/>
          <w:color w:val="3A3A36"/>
          <w:sz w:val="21"/>
          <w:szCs w:val="21"/>
        </w:rPr>
        <w:t xml:space="preserve">only if the live template can't be found does the Hub fall back to a hardcoded backup structure built into the code, so client creation never breaks outright even if a template gets renamed or moved.</w:t>
      </w:r>
    </w:p>
    <w:p>
      <w:pPr>
        <w:spacing w:after="90"/>
        <w:ind w:left="360" w:hanging="260"/>
      </w:pPr>
      <w:r>
        <w:rPr>
          <w:rFonts w:ascii="Arial" w:cs="Arial" w:eastAsia="Arial" w:hAnsi="Arial"/>
          <w:b/>
          <w:bCs/>
          <w:color w:val="D85A30"/>
          <w:sz w:val="21"/>
          <w:szCs w:val="21"/>
        </w:rPr>
        <w:t xml:space="preserve">4  </w:t>
      </w:r>
      <w:r>
        <w:rPr>
          <w:rFonts w:ascii="Arial" w:cs="Arial" w:eastAsia="Arial" w:hAnsi="Arial"/>
          <w:b/>
          <w:bCs/>
          <w:color w:val="3A3A36"/>
          <w:sz w:val="21"/>
          <w:szCs w:val="21"/>
        </w:rPr>
        <w:t xml:space="preserve">Cross-link — </w:t>
      </w:r>
      <w:r>
        <w:rPr>
          <w:rFonts w:ascii="Arial" w:cs="Arial" w:eastAsia="Arial" w:hAnsi="Arial"/>
          <w:color w:val="3A3A36"/>
          <w:sz w:val="21"/>
          <w:szCs w:val="21"/>
        </w:rPr>
        <w:t xml:space="preserve">once both folders exist, the Hub links them together automatically — the Drive folder's description gets a link to the ClickUp folder, and a "🔗 Client Links" doc is created inside the ClickUp folder linking back to Drive.</w:t>
      </w:r>
    </w:p>
    <w:p>
      <w:pPr>
        <w:spacing w:after="90"/>
        <w:ind w:left="360" w:hanging="260"/>
      </w:pPr>
      <w:r>
        <w:rPr>
          <w:rFonts w:ascii="Arial" w:cs="Arial" w:eastAsia="Arial" w:hAnsi="Arial"/>
          <w:b/>
          <w:bCs/>
          <w:color w:val="D85A30"/>
          <w:sz w:val="21"/>
          <w:szCs w:val="21"/>
        </w:rPr>
        <w:t xml:space="preserve">5  </w:t>
      </w:r>
      <w:r>
        <w:rPr>
          <w:rFonts w:ascii="Arial" w:cs="Arial" w:eastAsia="Arial" w:hAnsi="Arial"/>
          <w:b/>
          <w:bCs/>
          <w:color w:val="3A3A36"/>
          <w:sz w:val="21"/>
          <w:szCs w:val="21"/>
        </w:rPr>
        <w:t xml:space="preserve">Failure handling — </w:t>
      </w:r>
      <w:r>
        <w:rPr>
          <w:rFonts w:ascii="Arial" w:cs="Arial" w:eastAsia="Arial" w:hAnsi="Arial"/>
          <w:color w:val="3A3A36"/>
          <w:sz w:val="21"/>
          <w:szCs w:val="21"/>
        </w:rPr>
        <w:t xml:space="preserve">if a step fails, an admin notification appears in the Hub — click it to jump straight to Client Portal Manager and finish the setup by hand (Section 7).</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single" w:color="D9D7D2" w:sz="4"/>
              <w:left w:val="single" w:color="D9D7D2" w:sz="4"/>
              <w:bottom w:val="single" w:color="D9D7D2" w:sz="4"/>
              <w:right w:val="single" w:color="D9D7D2" w:sz="4"/>
            </w:tcBorders>
            <w:shd w:fill="F6F5F3" w:color="auto" w:val="clear"/>
            <w:tcMar>
              <w:top w:type="dxa" w:w="160"/>
              <w:left w:type="dxa" w:w="200"/>
              <w:bottom w:type="dxa" w:w="160"/>
              <w:right w:type="dxa" w:w="200"/>
            </w:tcMar>
          </w:tcPr>
          <w:p>
            <w:pPr>
              <w:spacing w:after="80"/>
            </w:pPr>
            <w:r>
              <w:rPr>
                <w:rFonts w:ascii="Arial" w:cs="Arial" w:eastAsia="Arial" w:hAnsi="Arial"/>
                <w:b/>
                <w:bCs/>
                <w:color w:val="D85A30"/>
                <w:sz w:val="20"/>
                <w:szCs w:val="20"/>
              </w:rPr>
              <w:t xml:space="preserve">Current status</w:t>
            </w:r>
          </w:p>
          <w:p>
            <w:pPr>
              <w:spacing w:after="40"/>
            </w:pPr>
            <w:r>
              <w:rPr>
                <w:rFonts w:ascii="Arial" w:cs="Arial" w:eastAsia="Arial" w:hAnsi="Arial"/>
                <w:color w:val="3A3A36"/>
                <w:sz w:val="19"/>
                <w:szCs w:val="19"/>
              </w:rPr>
              <w:t xml:space="preserve">ClickUp: fully working — clones the real "Client Portal" Folder Template.</w:t>
            </w:r>
          </w:p>
          <w:p>
            <w:pPr>
              <w:spacing w:after="40"/>
            </w:pPr>
            <w:r>
              <w:rPr>
                <w:rFonts w:ascii="Arial" w:cs="Arial" w:eastAsia="Arial" w:hAnsi="Arial"/>
                <w:color w:val="3A3A36"/>
                <w:sz w:val="19"/>
                <w:szCs w:val="19"/>
              </w:rPr>
              <w:t xml:space="preserve">Google Drive: built and code-complete, but not yet functioning — the Drive API is not enabled in the Google Cloud project yet. See Section 7.</w:t>
            </w:r>
          </w:p>
        </w:tc>
      </w:tr>
    </w:tbl>
    <w:p>
      <w:pPr>
        <w:spacing w:after="80" w:before="260"/>
      </w:pPr>
      <w:r>
        <w:rPr>
          <w:rFonts w:ascii="Arial" w:cs="Arial" w:eastAsia="Arial" w:hAnsi="Arial"/>
          <w:b/>
          <w:bCs/>
          <w:color w:val="1F2937"/>
          <w:sz w:val="24"/>
          <w:szCs w:val="24"/>
        </w:rPr>
        <w:t xml:space="preserve">5. Naming Standards</w:t>
      </w:r>
    </w:p>
    <w:p>
      <w:pPr>
        <w:spacing w:after="60" w:before="120"/>
      </w:pPr>
      <w:r>
        <w:rPr>
          <w:rFonts w:ascii="Arial" w:cs="Arial" w:eastAsia="Arial" w:hAnsi="Arial"/>
          <w:b/>
          <w:bCs/>
          <w:color w:val="D85A30"/>
          <w:sz w:val="20"/>
          <w:szCs w:val="20"/>
        </w:rPr>
        <w:t xml:space="preserve">Rule 1 — Client folder name</w:t>
      </w:r>
    </w:p>
    <w:p>
      <w:pPr>
        <w:spacing w:after="100"/>
      </w:pPr>
      <w:r>
        <w:rPr>
          <w:rFonts w:ascii="Arial" w:cs="Arial" w:eastAsia="Arial" w:hAnsi="Arial"/>
          <w:color w:val="3A3A36"/>
          <w:sz w:val="21"/>
          <w:szCs w:val="21"/>
        </w:rPr>
        <w:t xml:space="preserve">The client folder itself is named exactly as the client's name is entered in the Hub, in both Drive and ClickUp. No extra prefixes or suffixes. Correct the client's name in the Hub before creation rather than renaming the folders afterward.</w:t>
      </w:r>
    </w:p>
    <w:p>
      <w:pPr>
        <w:spacing w:after="60" w:before="120"/>
      </w:pPr>
      <w:r>
        <w:rPr>
          <w:rFonts w:ascii="Arial" w:cs="Arial" w:eastAsia="Arial" w:hAnsi="Arial"/>
          <w:b/>
          <w:bCs/>
          <w:color w:val="D85A30"/>
          <w:sz w:val="20"/>
          <w:szCs w:val="20"/>
        </w:rPr>
        <w:t xml:space="preserve">Rule 2 — Folder and list naming inside a template</w:t>
      </w:r>
    </w:p>
    <w:p>
      <w:pPr>
        <w:spacing w:after="100"/>
      </w:pPr>
      <w:r>
        <w:rPr>
          <w:rFonts w:ascii="Arial" w:cs="Arial" w:eastAsia="Arial" w:hAnsi="Arial"/>
          <w:color w:val="3A3A36"/>
          <w:sz w:val="21"/>
          <w:szCs w:val="21"/>
        </w:rPr>
        <w:t xml:space="preserve">Every subfolder or list uses an emoji prefix + Title Case name — for example "📄 Contracts &amp; Onboarding" or "🚀 Active Projects &amp; Tasks". Any new folder or list added to a template follows this same pattern. Reuse the emoji already assigned to a category rather than inventing a new one, so the same kind of content looks the same across every client's folder.</w:t>
      </w:r>
    </w:p>
    <w:p>
      <w:pPr>
        <w:spacing w:after="60" w:before="120"/>
      </w:pPr>
      <w:r>
        <w:rPr>
          <w:rFonts w:ascii="Arial" w:cs="Arial" w:eastAsia="Arial" w:hAnsi="Arial"/>
          <w:b/>
          <w:bCs/>
          <w:color w:val="D85A30"/>
          <w:sz w:val="20"/>
          <w:szCs w:val="20"/>
        </w:rPr>
        <w:t xml:space="preserve">Rule 3 — File naming</w:t>
      </w:r>
    </w:p>
    <w:p>
      <w:pPr>
        <w:spacing w:after="100"/>
      </w:pPr>
      <w:r>
        <w:rPr>
          <w:rFonts w:ascii="Arial" w:cs="Arial" w:eastAsia="Arial" w:hAnsi="Arial"/>
          <w:color w:val="3A3A36"/>
          <w:sz w:val="21"/>
          <w:szCs w:val="21"/>
        </w:rPr>
        <w:t xml:space="preserve">Every file saved inside a client's Drive or ClickUp folder follows this pattern: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single" w:color="D9D7D2" w:sz="4"/>
              <w:left w:val="single" w:color="D9D7D2" w:sz="4"/>
              <w:bottom w:val="single" w:color="D9D7D2" w:sz="4"/>
              <w:right w:val="single" w:color="D9D7D2" w:sz="4"/>
            </w:tcBorders>
            <w:shd w:fill="F6F5F3" w:color="auto" w:val="clear"/>
            <w:tcMar>
              <w:top w:type="dxa" w:w="160"/>
              <w:left w:type="dxa" w:w="200"/>
              <w:bottom w:type="dxa" w:w="160"/>
              <w:right w:type="dxa" w:w="200"/>
            </w:tcMar>
          </w:tcPr>
          <w:p>
            <w:pPr>
              <w:spacing w:after="80"/>
            </w:pPr>
            <w:r>
              <w:rPr>
                <w:rFonts w:ascii="Arial" w:cs="Arial" w:eastAsia="Arial" w:hAnsi="Arial"/>
                <w:b/>
                <w:bCs/>
                <w:color w:val="D85A30"/>
                <w:sz w:val="20"/>
                <w:szCs w:val="20"/>
              </w:rPr>
              <w:t xml:space="preserve">Required file naming pattern</w:t>
            </w:r>
          </w:p>
          <w:p>
            <w:pPr>
              <w:spacing w:after="40"/>
            </w:pPr>
            <w:r>
              <w:rPr>
                <w:rFonts w:ascii="Arial" w:cs="Arial" w:eastAsia="Arial" w:hAnsi="Arial"/>
                <w:color w:val="3A3A36"/>
                <w:sz w:val="19"/>
                <w:szCs w:val="19"/>
              </w:rPr>
              <w:t xml:space="preserve">ClientName_DeliverableType_YYYY-MM-DD_v#.ext</w:t>
            </w:r>
          </w:p>
          <w:p>
            <w:pPr>
              <w:spacing w:after="40"/>
            </w:pPr>
            <w:r>
              <w:rPr>
                <w:rFonts w:ascii="Arial" w:cs="Arial" w:eastAsia="Arial" w:hAnsi="Arial"/>
                <w:color w:val="3A3A36"/>
                <w:sz w:val="19"/>
                <w:szCs w:val="19"/>
              </w:rPr>
              <w:t xml:space="preserve">Example: TheHightTable_AdCreative_2026-09-04_v2.png</w:t>
            </w:r>
          </w:p>
          <w:p>
            <w:pPr>
              <w:spacing w:after="40"/>
            </w:pPr>
            <w:r>
              <w:rPr>
                <w:rFonts w:ascii="Arial" w:cs="Arial" w:eastAsia="Arial" w:hAnsi="Arial"/>
                <w:color w:val="3A3A36"/>
                <w:sz w:val="19"/>
                <w:szCs w:val="19"/>
              </w:rPr>
              <w:t xml:space="preserve">Example: TheHightTable_MonthlyReport_2026-08_v1.pdf</w:t>
            </w:r>
          </w:p>
        </w:tc>
      </w:tr>
    </w:tbl>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Use the date the file was finalized, not the date it was created, so version history stays in the order things actually shipped.</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Only bump the v# on a real revision to the same deliverable — not on every re-export of the same file.</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Applies everywhere, but matters most inside "✅ Final Deliverables" and "📊 Monthly Reports" — the two folders a client or client-facing teammate is most likely to open directly.</w:t>
      </w:r>
    </w:p>
    <w:p>
      <w:pPr>
        <w:spacing w:after="80" w:before="260"/>
      </w:pPr>
      <w:r>
        <w:rPr>
          <w:rFonts w:ascii="Arial" w:cs="Arial" w:eastAsia="Arial" w:hAnsi="Arial"/>
          <w:b/>
          <w:bCs/>
          <w:color w:val="1F2937"/>
          <w:sz w:val="24"/>
          <w:szCs w:val="24"/>
        </w:rPr>
        <w:t xml:space="preserve">6. Procedure — Editing the Master Templates</w:t>
      </w:r>
    </w:p>
    <w:p>
      <w:pPr>
        <w:spacing w:after="160"/>
      </w:pPr>
      <w:r>
        <w:rPr>
          <w:rFonts w:ascii="Arial" w:cs="Arial" w:eastAsia="Arial" w:hAnsi="Arial"/>
          <w:color w:val="3A3A36"/>
          <w:sz w:val="21"/>
          <w:szCs w:val="21"/>
        </w:rPr>
        <w:t xml:space="preserve">Both templates are self-discovering — the Hub looks up the real, current template by name every time it creates a client folder. Edit the live template directly and every client created afterward picks up the change automatically. No code change is ever required for either one.</w:t>
      </w:r>
    </w:p>
    <w:p>
      <w:pPr>
        <w:spacing w:after="60" w:before="120"/>
      </w:pPr>
      <w:r>
        <w:rPr>
          <w:rFonts w:ascii="Arial" w:cs="Arial" w:eastAsia="Arial" w:hAnsi="Arial"/>
          <w:b/>
          <w:bCs/>
          <w:color w:val="D85A30"/>
          <w:sz w:val="20"/>
          <w:szCs w:val="20"/>
        </w:rPr>
        <w:t xml:space="preserve">ClickUp</w:t>
      </w:r>
    </w:p>
    <w:p>
      <w:pPr>
        <w:spacing w:after="100"/>
      </w:pPr>
      <w:r>
        <w:rPr>
          <w:rFonts w:ascii="Arial" w:cs="Arial" w:eastAsia="Arial" w:hAnsi="Arial"/>
          <w:color w:val="3A3A36"/>
          <w:sz w:val="21"/>
          <w:szCs w:val="21"/>
        </w:rPr>
        <w:t xml:space="preserve">Open the saved Folder Template named "Client Portal" (in the Guides &amp; Templates space). Add or rename lists, adjust statuses, tweak default views. Whatever the template contains at the moment a new client is created is what gets cloned.</w:t>
      </w:r>
    </w:p>
    <w:p>
      <w:pPr>
        <w:spacing w:after="60" w:before="120"/>
      </w:pPr>
      <w:r>
        <w:rPr>
          <w:rFonts w:ascii="Arial" w:cs="Arial" w:eastAsia="Arial" w:hAnsi="Arial"/>
          <w:b/>
          <w:bCs/>
          <w:color w:val="D85A30"/>
          <w:sz w:val="20"/>
          <w:szCs w:val="20"/>
        </w:rPr>
        <w:t xml:space="preserve">Google Drive</w:t>
      </w:r>
    </w:p>
    <w:p>
      <w:pPr>
        <w:spacing w:after="100"/>
      </w:pPr>
      <w:r>
        <w:rPr>
          <w:rFonts w:ascii="Arial" w:cs="Arial" w:eastAsia="Arial" w:hAnsi="Arial"/>
          <w:color w:val="3A3A36"/>
          <w:sz w:val="21"/>
          <w:szCs w:val="21"/>
        </w:rPr>
        <w:t xml:space="preserve">Open the live folder named "🧩 _CLIENT TEMPLATE (duplicate for new clients)" in the Clients Assets Shared Drive. Add, rename, or reorganize subfolders there, following Rule 2. The entire tree is cloned into every new client folder from that point forward.</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single" w:color="D9D7D2" w:sz="4"/>
              <w:left w:val="single" w:color="D9D7D2" w:sz="4"/>
              <w:bottom w:val="single" w:color="D9D7D2" w:sz="4"/>
              <w:right w:val="single" w:color="D9D7D2" w:sz="4"/>
            </w:tcBorders>
            <w:shd w:fill="F6F5F3" w:color="auto" w:val="clear"/>
            <w:tcMar>
              <w:top w:type="dxa" w:w="160"/>
              <w:left w:type="dxa" w:w="200"/>
              <w:bottom w:type="dxa" w:w="160"/>
              <w:right w:type="dxa" w:w="200"/>
            </w:tcMar>
          </w:tcPr>
          <w:p>
            <w:pPr>
              <w:spacing w:after="80"/>
            </w:pPr>
            <w:r>
              <w:rPr>
                <w:rFonts w:ascii="Arial" w:cs="Arial" w:eastAsia="Arial" w:hAnsi="Arial"/>
                <w:b/>
                <w:bCs/>
                <w:color w:val="D85A30"/>
                <w:sz w:val="20"/>
                <w:szCs w:val="20"/>
              </w:rPr>
              <w:t xml:space="preserve">Keep both templates in sync</w:t>
            </w:r>
          </w:p>
          <w:p>
            <w:pPr>
              <w:spacing w:after="40"/>
            </w:pPr>
            <w:r>
              <w:rPr>
                <w:rFonts w:ascii="Arial" w:cs="Arial" w:eastAsia="Arial" w:hAnsi="Arial"/>
                <w:color w:val="3A3A36"/>
                <w:sz w:val="19"/>
                <w:szCs w:val="19"/>
              </w:rPr>
              <w:t xml:space="preserve">The cross-link only points between a client's two folders — it doesn't merge their structure. After adding a new section to one template, check whether the other needs a matching addition so Drive and ClickUp don't drift apart over time.</w:t>
            </w:r>
          </w:p>
        </w:tc>
      </w:tr>
    </w:tbl>
    <w:p>
      <w:pPr>
        <w:spacing w:after="80" w:before="260"/>
      </w:pPr>
      <w:r>
        <w:rPr>
          <w:rFonts w:ascii="Arial" w:cs="Arial" w:eastAsia="Arial" w:hAnsi="Arial"/>
          <w:b/>
          <w:bCs/>
          <w:color w:val="1F2937"/>
          <w:sz w:val="24"/>
          <w:szCs w:val="24"/>
        </w:rPr>
        <w:t xml:space="preserve">7. Exception Handling</w:t>
      </w:r>
    </w:p>
    <w:p>
      <w:pPr>
        <w:spacing w:after="60" w:before="120"/>
      </w:pPr>
      <w:r>
        <w:rPr>
          <w:rFonts w:ascii="Arial" w:cs="Arial" w:eastAsia="Arial" w:hAnsi="Arial"/>
          <w:b/>
          <w:bCs/>
          <w:color w:val="D85A30"/>
          <w:sz w:val="20"/>
          <w:szCs w:val="20"/>
        </w:rPr>
        <w:t xml:space="preserve">Drive folder creation fails</w:t>
      </w:r>
    </w:p>
    <w:p>
      <w:pPr>
        <w:spacing w:after="100"/>
      </w:pPr>
      <w:r>
        <w:rPr>
          <w:rFonts w:ascii="Arial" w:cs="Arial" w:eastAsia="Arial" w:hAnsi="Arial"/>
          <w:color w:val="3A3A36"/>
          <w:sz w:val="21"/>
          <w:szCs w:val="21"/>
        </w:rPr>
        <w:t xml:space="preserve">Currently expected for every client — the Drive API has not been enabled yet in the Google Cloud project (project 633535128862). Enable it at console.developers.google.com/apis/api/drive.googleapis.com/overview?project=633535128862, then confirm the service account has the https://www.googleapis.com/auth/drive scope granted through domain-wide delegation. ClickUp folder creation is unaffected and continues to work independently.</w:t>
      </w:r>
    </w:p>
    <w:p>
      <w:pPr>
        <w:spacing w:after="60" w:before="120"/>
      </w:pPr>
      <w:r>
        <w:rPr>
          <w:rFonts w:ascii="Arial" w:cs="Arial" w:eastAsia="Arial" w:hAnsi="Arial"/>
          <w:b/>
          <w:bCs/>
          <w:color w:val="D85A30"/>
          <w:sz w:val="20"/>
          <w:szCs w:val="20"/>
        </w:rPr>
        <w:t xml:space="preserve">Either folder creation fails (general)</w:t>
      </w:r>
    </w:p>
    <w:p>
      <w:pPr>
        <w:spacing w:after="90"/>
        <w:ind w:left="360" w:hanging="260"/>
      </w:pPr>
      <w:r>
        <w:rPr>
          <w:rFonts w:ascii="Arial" w:cs="Arial" w:eastAsia="Arial" w:hAnsi="Arial"/>
          <w:b/>
          <w:bCs/>
          <w:color w:val="D85A30"/>
          <w:sz w:val="21"/>
          <w:szCs w:val="21"/>
        </w:rPr>
        <w:t xml:space="preserve">1  </w:t>
      </w:r>
      <w:r>
        <w:t xml:space="preserve"/>
      </w:r>
      <w:r>
        <w:rPr>
          <w:rFonts w:ascii="Arial" w:cs="Arial" w:eastAsia="Arial" w:hAnsi="Arial"/>
          <w:color w:val="3A3A36"/>
          <w:sz w:val="21"/>
          <w:szCs w:val="21"/>
        </w:rPr>
        <w:t xml:space="preserve">Open the admin notification in the Hub and click it to jump to Client Portal Manager.</w:t>
      </w:r>
    </w:p>
    <w:p>
      <w:pPr>
        <w:spacing w:after="90"/>
        <w:ind w:left="360" w:hanging="260"/>
      </w:pPr>
      <w:r>
        <w:rPr>
          <w:rFonts w:ascii="Arial" w:cs="Arial" w:eastAsia="Arial" w:hAnsi="Arial"/>
          <w:b/>
          <w:bCs/>
          <w:color w:val="D85A30"/>
          <w:sz w:val="21"/>
          <w:szCs w:val="21"/>
        </w:rPr>
        <w:t xml:space="preserve">2  </w:t>
      </w:r>
      <w:r>
        <w:t xml:space="preserve"/>
      </w:r>
      <w:r>
        <w:rPr>
          <w:rFonts w:ascii="Arial" w:cs="Arial" w:eastAsia="Arial" w:hAnsi="Arial"/>
          <w:color w:val="3A3A36"/>
          <w:sz w:val="21"/>
          <w:szCs w:val="21"/>
        </w:rPr>
        <w:t xml:space="preserve">Create the missing folder manually in Drive or ClickUp, copying the current master template structure from Section 8.</w:t>
      </w:r>
    </w:p>
    <w:p>
      <w:pPr>
        <w:spacing w:after="90"/>
        <w:ind w:left="360" w:hanging="260"/>
      </w:pPr>
      <w:r>
        <w:rPr>
          <w:rFonts w:ascii="Arial" w:cs="Arial" w:eastAsia="Arial" w:hAnsi="Arial"/>
          <w:b/>
          <w:bCs/>
          <w:color w:val="D85A30"/>
          <w:sz w:val="21"/>
          <w:szCs w:val="21"/>
        </w:rPr>
        <w:t xml:space="preserve">3  </w:t>
      </w:r>
      <w:r>
        <w:t xml:space="preserve"/>
      </w:r>
      <w:r>
        <w:rPr>
          <w:rFonts w:ascii="Arial" w:cs="Arial" w:eastAsia="Arial" w:hAnsi="Arial"/>
          <w:color w:val="3A3A36"/>
          <w:sz w:val="21"/>
          <w:szCs w:val="21"/>
        </w:rPr>
        <w:t xml:space="preserve">Paste the resulting folder URL into Client Portal Manager so the client portal and embed links still resolve correctly.</w:t>
      </w:r>
    </w:p>
    <w:p>
      <w:pPr>
        <w:spacing w:after="60" w:before="120"/>
      </w:pPr>
      <w:r>
        <w:rPr>
          <w:rFonts w:ascii="Arial" w:cs="Arial" w:eastAsia="Arial" w:hAnsi="Arial"/>
          <w:b/>
          <w:bCs/>
          <w:color w:val="D85A30"/>
          <w:sz w:val="20"/>
          <w:szCs w:val="20"/>
        </w:rPr>
        <w:t xml:space="preserve">Orphaned or duplicate folders</w:t>
      </w:r>
    </w:p>
    <w:p>
      <w:pPr>
        <w:spacing w:after="0"/>
      </w:pPr>
      <w:r>
        <w:rPr>
          <w:rFonts w:ascii="Arial" w:cs="Arial" w:eastAsia="Arial" w:hAnsi="Arial"/>
          <w:color w:val="3A3A36"/>
          <w:sz w:val="21"/>
          <w:szCs w:val="21"/>
        </w:rPr>
        <w:t xml:space="preserve">If a client folder was created incorrectly (e.g. from the fallback structure before a template fix landed) and needs to be replaced, rename the incorrect one with a ZZ_OLD_ prefix and a DELETE_ME suffix so it's obviously excluded from active use, then flag it to the Hub owner for manual deletion — folder deletion is not available through the Hub's automation.</w:t>
      </w:r>
    </w:p>
    <w:p>
      <w:pPr>
        <w:spacing w:after="80" w:before="260"/>
      </w:pPr>
      <w:r>
        <w:rPr>
          <w:rFonts w:ascii="Arial" w:cs="Arial" w:eastAsia="Arial" w:hAnsi="Arial"/>
          <w:b/>
          <w:bCs/>
          <w:color w:val="1F2937"/>
          <w:sz w:val="24"/>
          <w:szCs w:val="24"/>
        </w:rPr>
        <w:t xml:space="preserve">8. Reference — Current Template Structure</w:t>
      </w:r>
    </w:p>
    <w:p>
      <w:pPr>
        <w:spacing w:after="60" w:before="120"/>
      </w:pPr>
      <w:r>
        <w:rPr>
          <w:rFonts w:ascii="Arial" w:cs="Arial" w:eastAsia="Arial" w:hAnsi="Arial"/>
          <w:b/>
          <w:bCs/>
          <w:color w:val="D85A30"/>
          <w:sz w:val="20"/>
          <w:szCs w:val="20"/>
        </w:rPr>
        <w:t xml:space="preserve">Google Drive — "_CLIENT TEMPLATE" folder</w:t>
      </w:r>
    </w:p>
    <w:tbl>
      <w:tblPr>
        <w:tblW w:type="dxa" w:w="9500"/>
        <w:tblBorders>
          <w:top w:val="single" w:color="D9D7D2" w:sz="4"/>
          <w:left w:val="single" w:color="D9D7D2" w:sz="4"/>
          <w:bottom w:val="single" w:color="D9D7D2" w:sz="4"/>
          <w:right w:val="single" w:color="D9D7D2" w:sz="4"/>
          <w:insideH w:val="single" w:color="auto" w:sz="4"/>
          <w:insideV w:val="single" w:color="auto" w:sz="4"/>
        </w:tblBorders>
      </w:tblPr>
      <w:tblGrid>
        <w:gridCol w:w="3200"/>
        <w:gridCol w:w="6300"/>
      </w:tblGrid>
      <w:tr>
        <w:tc>
          <w:tcPr>
            <w:tcW w:type="dxa" w:w="3200"/>
            <w:shd w:fill="1F2937" w:color="auto" w:val="clear"/>
            <w:tcMar>
              <w:top w:type="dxa" w:w="100"/>
              <w:left w:type="dxa" w:w="140"/>
              <w:bottom w:type="dxa" w:w="100"/>
              <w:right w:type="dxa" w:w="140"/>
            </w:tcMar>
            <w:vAlign w:val="top"/>
          </w:tcPr>
          <w:p>
            <w:r>
              <w:rPr>
                <w:rFonts w:ascii="Arial" w:cs="Arial" w:eastAsia="Arial" w:hAnsi="Arial"/>
                <w:b/>
                <w:bCs/>
                <w:color w:val="FFFFFF"/>
                <w:sz w:val="19"/>
                <w:szCs w:val="19"/>
              </w:rPr>
              <w:t xml:space="preserve">Section</w:t>
            </w:r>
          </w:p>
        </w:tc>
        <w:tc>
          <w:tcPr>
            <w:tcW w:type="dxa" w:w="6300"/>
            <w:shd w:fill="1F2937" w:color="auto" w:val="clear"/>
            <w:tcMar>
              <w:top w:type="dxa" w:w="100"/>
              <w:left w:type="dxa" w:w="140"/>
              <w:bottom w:type="dxa" w:w="100"/>
              <w:right w:type="dxa" w:w="140"/>
            </w:tcMar>
            <w:vAlign w:val="top"/>
          </w:tcPr>
          <w:p>
            <w:pPr>
              <w:spacing w:after="0"/>
            </w:pPr>
            <w:r>
              <w:rPr>
                <w:rFonts w:ascii="Arial" w:cs="Arial" w:eastAsia="Arial" w:hAnsi="Arial"/>
                <w:b/>
                <w:bCs/>
                <w:color w:val="FFFFFF"/>
                <w:sz w:val="19"/>
                <w:szCs w:val="19"/>
              </w:rPr>
              <w:t xml:space="preserve">Subfolders</w:t>
            </w:r>
          </w:p>
        </w:tc>
      </w:tr>
      <w:tr>
        <w:tc>
          <w:tcPr>
            <w:tcW w:type="dxa" w:w="3200"/>
            <w:shd w:fill="F6F5F3" w:color="auto" w:val="clear"/>
            <w:tcMar>
              <w:top w:type="dxa" w:w="100"/>
              <w:left w:type="dxa" w:w="140"/>
              <w:bottom w:type="dxa" w:w="100"/>
              <w:right w:type="dxa" w:w="140"/>
            </w:tcMar>
            <w:vAlign w:val="top"/>
          </w:tcPr>
          <w:p>
            <w:r>
              <w:rPr>
                <w:rFonts w:ascii="Arial" w:cs="Arial" w:eastAsia="Arial" w:hAnsi="Arial"/>
                <w:b/>
                <w:bCs/>
                <w:color w:val="D85A30"/>
                <w:sz w:val="19"/>
                <w:szCs w:val="19"/>
              </w:rPr>
              <w:t xml:space="preserve">📄 Contracts &amp; Onboarding</w:t>
            </w:r>
          </w:p>
        </w:tc>
        <w:tc>
          <w:tcPr>
            <w:tcW w:type="dxa" w:w="6300"/>
            <w:shd w:fill="FFFFFF" w:color="auto" w:val="clear"/>
            <w:tcMar>
              <w:top w:type="dxa" w:w="100"/>
              <w:left w:type="dxa" w:w="140"/>
              <w:bottom w:type="dxa" w:w="100"/>
              <w:right w:type="dxa" w:w="140"/>
            </w:tcMar>
            <w:vAlign w:val="top"/>
          </w:tcPr>
          <w:p>
            <w:pPr>
              <w:spacing w:after="40"/>
            </w:pPr>
            <w:r>
              <w:rPr>
                <w:rFonts w:ascii="Arial" w:cs="Arial" w:eastAsia="Arial" w:hAnsi="Arial"/>
                <w:b w:val="false"/>
                <w:bCs w:val="false"/>
                <w:color w:val="3A3A36"/>
                <w:sz w:val="19"/>
                <w:szCs w:val="19"/>
              </w:rPr>
              <w:t xml:space="preserve">📜 Signed Contracts</w:t>
            </w:r>
          </w:p>
          <w:p>
            <w:pPr>
              <w:spacing w:after="40"/>
            </w:pPr>
            <w:r>
              <w:rPr>
                <w:rFonts w:ascii="Arial" w:cs="Arial" w:eastAsia="Arial" w:hAnsi="Arial"/>
                <w:b w:val="false"/>
                <w:bCs w:val="false"/>
                <w:color w:val="3A3A36"/>
                <w:sz w:val="19"/>
                <w:szCs w:val="19"/>
              </w:rPr>
              <w:t xml:space="preserve">📝 Proposals</w:t>
            </w:r>
          </w:p>
          <w:p>
            <w:pPr>
              <w:spacing w:after="40"/>
            </w:pPr>
            <w:r>
              <w:rPr>
                <w:rFonts w:ascii="Arial" w:cs="Arial" w:eastAsia="Arial" w:hAnsi="Arial"/>
                <w:b w:val="false"/>
                <w:bCs w:val="false"/>
                <w:color w:val="3A3A36"/>
                <w:sz w:val="19"/>
                <w:szCs w:val="19"/>
              </w:rPr>
              <w:t xml:space="preserve">📋 Intake Form</w:t>
            </w:r>
          </w:p>
          <w:p>
            <w:pPr>
              <w:spacing w:after="0"/>
            </w:pPr>
            <w:r>
              <w:rPr>
                <w:rFonts w:ascii="Arial" w:cs="Arial" w:eastAsia="Arial" w:hAnsi="Arial"/>
                <w:b w:val="false"/>
                <w:bCs w:val="false"/>
                <w:color w:val="3A3A36"/>
                <w:sz w:val="19"/>
                <w:szCs w:val="19"/>
              </w:rPr>
              <w:t xml:space="preserve">🔄 Renewals &amp; Amendments</w:t>
            </w:r>
          </w:p>
        </w:tc>
      </w:tr>
      <w:tr>
        <w:tc>
          <w:tcPr>
            <w:tcW w:type="dxa" w:w="3200"/>
            <w:shd w:fill="F6F5F3" w:color="auto" w:val="clear"/>
            <w:tcMar>
              <w:top w:type="dxa" w:w="100"/>
              <w:left w:type="dxa" w:w="140"/>
              <w:bottom w:type="dxa" w:w="100"/>
              <w:right w:type="dxa" w:w="140"/>
            </w:tcMar>
            <w:vAlign w:val="top"/>
          </w:tcPr>
          <w:p>
            <w:r>
              <w:rPr>
                <w:rFonts w:ascii="Arial" w:cs="Arial" w:eastAsia="Arial" w:hAnsi="Arial"/>
                <w:b/>
                <w:bCs/>
                <w:color w:val="D85A30"/>
                <w:sz w:val="19"/>
                <w:szCs w:val="19"/>
              </w:rPr>
              <w:t xml:space="preserve">📥 Client-Submitted Files</w:t>
            </w:r>
          </w:p>
        </w:tc>
        <w:tc>
          <w:tcPr>
            <w:tcW w:type="dxa" w:w="6300"/>
            <w:shd w:fill="FFFFFF" w:color="auto" w:val="clear"/>
            <w:tcMar>
              <w:top w:type="dxa" w:w="100"/>
              <w:left w:type="dxa" w:w="140"/>
              <w:bottom w:type="dxa" w:w="100"/>
              <w:right w:type="dxa" w:w="140"/>
            </w:tcMar>
            <w:vAlign w:val="top"/>
          </w:tcPr>
          <w:p>
            <w:pPr>
              <w:spacing w:after="0"/>
            </w:pPr>
            <w:r>
              <w:rPr>
                <w:rFonts w:ascii="Arial" w:cs="Arial" w:eastAsia="Arial" w:hAnsi="Arial"/>
                <w:b w:val="false"/>
                <w:bCs w:val="false"/>
                <w:color w:val="3A3A36"/>
                <w:sz w:val="19"/>
                <w:szCs w:val="19"/>
              </w:rPr>
              <w:t xml:space="preserve">(none — flat)</w:t>
            </w:r>
          </w:p>
        </w:tc>
      </w:tr>
      <w:tr>
        <w:tc>
          <w:tcPr>
            <w:tcW w:type="dxa" w:w="3200"/>
            <w:shd w:fill="F6F5F3" w:color="auto" w:val="clear"/>
            <w:tcMar>
              <w:top w:type="dxa" w:w="100"/>
              <w:left w:type="dxa" w:w="140"/>
              <w:bottom w:type="dxa" w:w="100"/>
              <w:right w:type="dxa" w:w="140"/>
            </w:tcMar>
            <w:vAlign w:val="top"/>
          </w:tcPr>
          <w:p>
            <w:r>
              <w:rPr>
                <w:rFonts w:ascii="Arial" w:cs="Arial" w:eastAsia="Arial" w:hAnsi="Arial"/>
                <w:b/>
                <w:bCs/>
                <w:color w:val="D85A30"/>
                <w:sz w:val="19"/>
                <w:szCs w:val="19"/>
              </w:rPr>
              <w:t xml:space="preserve">🎨 Client Brand Assets</w:t>
            </w:r>
          </w:p>
        </w:tc>
        <w:tc>
          <w:tcPr>
            <w:tcW w:type="dxa" w:w="6300"/>
            <w:shd w:fill="FFFFFF" w:color="auto" w:val="clear"/>
            <w:tcMar>
              <w:top w:type="dxa" w:w="100"/>
              <w:left w:type="dxa" w:w="140"/>
              <w:bottom w:type="dxa" w:w="100"/>
              <w:right w:type="dxa" w:w="140"/>
            </w:tcMar>
            <w:vAlign w:val="top"/>
          </w:tcPr>
          <w:p>
            <w:pPr>
              <w:spacing w:after="40"/>
            </w:pPr>
            <w:r>
              <w:rPr>
                <w:rFonts w:ascii="Arial" w:cs="Arial" w:eastAsia="Arial" w:hAnsi="Arial"/>
                <w:b w:val="false"/>
                <w:bCs w:val="false"/>
                <w:color w:val="3A3A36"/>
                <w:sz w:val="19"/>
                <w:szCs w:val="19"/>
              </w:rPr>
              <w:t xml:space="preserve">🖼 Logos</w:t>
            </w:r>
          </w:p>
          <w:p>
            <w:pPr>
              <w:spacing w:after="40"/>
            </w:pPr>
            <w:r>
              <w:rPr>
                <w:rFonts w:ascii="Arial" w:cs="Arial" w:eastAsia="Arial" w:hAnsi="Arial"/>
                <w:b w:val="false"/>
                <w:bCs w:val="false"/>
                <w:color w:val="3A3A36"/>
                <w:sz w:val="19"/>
                <w:szCs w:val="19"/>
              </w:rPr>
              <w:t xml:space="preserve">📘 Brand Guidelines</w:t>
            </w:r>
          </w:p>
          <w:p>
            <w:pPr>
              <w:spacing w:after="40"/>
            </w:pPr>
            <w:r>
              <w:rPr>
                <w:rFonts w:ascii="Arial" w:cs="Arial" w:eastAsia="Arial" w:hAnsi="Arial"/>
                <w:b w:val="false"/>
                <w:bCs w:val="false"/>
                <w:color w:val="3A3A36"/>
                <w:sz w:val="19"/>
                <w:szCs w:val="19"/>
              </w:rPr>
              <w:t xml:space="preserve">🔤 Fonts</w:t>
            </w:r>
          </w:p>
          <w:p>
            <w:pPr>
              <w:spacing w:after="0"/>
            </w:pPr>
            <w:r>
              <w:rPr>
                <w:rFonts w:ascii="Arial" w:cs="Arial" w:eastAsia="Arial" w:hAnsi="Arial"/>
                <w:b w:val="false"/>
                <w:bCs w:val="false"/>
                <w:color w:val="3A3A36"/>
                <w:sz w:val="19"/>
                <w:szCs w:val="19"/>
              </w:rPr>
              <w:t xml:space="preserve">📸 Reference &amp; Past Campaigns</w:t>
            </w:r>
          </w:p>
        </w:tc>
      </w:tr>
      <w:tr>
        <w:tc>
          <w:tcPr>
            <w:tcW w:type="dxa" w:w="3200"/>
            <w:shd w:fill="F6F5F3" w:color="auto" w:val="clear"/>
            <w:tcMar>
              <w:top w:type="dxa" w:w="100"/>
              <w:left w:type="dxa" w:w="140"/>
              <w:bottom w:type="dxa" w:w="100"/>
              <w:right w:type="dxa" w:w="140"/>
            </w:tcMar>
            <w:vAlign w:val="top"/>
          </w:tcPr>
          <w:p>
            <w:r>
              <w:rPr>
                <w:rFonts w:ascii="Arial" w:cs="Arial" w:eastAsia="Arial" w:hAnsi="Arial"/>
                <w:b/>
                <w:bCs/>
                <w:color w:val="D85A30"/>
                <w:sz w:val="19"/>
                <w:szCs w:val="19"/>
              </w:rPr>
              <w:t xml:space="preserve">✅ Final Deliverables</w:t>
            </w:r>
          </w:p>
        </w:tc>
        <w:tc>
          <w:tcPr>
            <w:tcW w:type="dxa" w:w="6300"/>
            <w:shd w:fill="FFFFFF" w:color="auto" w:val="clear"/>
            <w:tcMar>
              <w:top w:type="dxa" w:w="100"/>
              <w:left w:type="dxa" w:w="140"/>
              <w:bottom w:type="dxa" w:w="100"/>
              <w:right w:type="dxa" w:w="140"/>
            </w:tcMar>
            <w:vAlign w:val="top"/>
          </w:tcPr>
          <w:p>
            <w:pPr>
              <w:spacing w:after="40"/>
            </w:pPr>
            <w:r>
              <w:rPr>
                <w:rFonts w:ascii="Arial" w:cs="Arial" w:eastAsia="Arial" w:hAnsi="Arial"/>
                <w:b w:val="false"/>
                <w:bCs w:val="false"/>
                <w:color w:val="3A3A36"/>
                <w:sz w:val="19"/>
                <w:szCs w:val="19"/>
              </w:rPr>
              <w:t xml:space="preserve">📣 Ad Creative</w:t>
            </w:r>
          </w:p>
          <w:p>
            <w:pPr>
              <w:spacing w:after="40"/>
            </w:pPr>
            <w:r>
              <w:rPr>
                <w:rFonts w:ascii="Arial" w:cs="Arial" w:eastAsia="Arial" w:hAnsi="Arial"/>
                <w:b w:val="false"/>
                <w:bCs w:val="false"/>
                <w:color w:val="3A3A36"/>
                <w:sz w:val="19"/>
                <w:szCs w:val="19"/>
              </w:rPr>
              <w:t xml:space="preserve">🎬 Videos</w:t>
            </w:r>
          </w:p>
          <w:p>
            <w:pPr>
              <w:spacing w:after="40"/>
            </w:pPr>
            <w:r>
              <w:rPr>
                <w:rFonts w:ascii="Arial" w:cs="Arial" w:eastAsia="Arial" w:hAnsi="Arial"/>
                <w:b w:val="false"/>
                <w:bCs w:val="false"/>
                <w:color w:val="3A3A36"/>
                <w:sz w:val="19"/>
                <w:szCs w:val="19"/>
              </w:rPr>
              <w:t xml:space="preserve">🖌 Graphics</w:t>
            </w:r>
          </w:p>
          <w:p>
            <w:pPr>
              <w:spacing w:after="0"/>
            </w:pPr>
            <w:r>
              <w:rPr>
                <w:rFonts w:ascii="Arial" w:cs="Arial" w:eastAsia="Arial" w:hAnsi="Arial"/>
                <w:b w:val="false"/>
                <w:bCs w:val="false"/>
                <w:color w:val="3A3A36"/>
                <w:sz w:val="19"/>
                <w:szCs w:val="19"/>
              </w:rPr>
              <w:t xml:space="preserve">✂ Edited Photos</w:t>
            </w:r>
          </w:p>
        </w:tc>
      </w:tr>
      <w:tr>
        <w:tc>
          <w:tcPr>
            <w:tcW w:type="dxa" w:w="3200"/>
            <w:shd w:fill="F6F5F3" w:color="auto" w:val="clear"/>
            <w:tcMar>
              <w:top w:type="dxa" w:w="100"/>
              <w:left w:type="dxa" w:w="140"/>
              <w:bottom w:type="dxa" w:w="100"/>
              <w:right w:type="dxa" w:w="140"/>
            </w:tcMar>
            <w:vAlign w:val="top"/>
          </w:tcPr>
          <w:p>
            <w:r>
              <w:rPr>
                <w:rFonts w:ascii="Arial" w:cs="Arial" w:eastAsia="Arial" w:hAnsi="Arial"/>
                <w:b/>
                <w:bCs/>
                <w:color w:val="D85A30"/>
                <w:sz w:val="19"/>
                <w:szCs w:val="19"/>
              </w:rPr>
              <w:t xml:space="preserve">📊 Monthly Reports</w:t>
            </w:r>
          </w:p>
        </w:tc>
        <w:tc>
          <w:tcPr>
            <w:tcW w:type="dxa" w:w="6300"/>
            <w:shd w:fill="FFFFFF" w:color="auto" w:val="clear"/>
            <w:tcMar>
              <w:top w:type="dxa" w:w="100"/>
              <w:left w:type="dxa" w:w="140"/>
              <w:bottom w:type="dxa" w:w="100"/>
              <w:right w:type="dxa" w:w="140"/>
            </w:tcMar>
            <w:vAlign w:val="top"/>
          </w:tcPr>
          <w:p>
            <w:pPr>
              <w:spacing w:after="0"/>
            </w:pPr>
            <w:r>
              <w:rPr>
                <w:rFonts w:ascii="Arial" w:cs="Arial" w:eastAsia="Arial" w:hAnsi="Arial"/>
                <w:b w:val="false"/>
                <w:bCs w:val="false"/>
                <w:color w:val="3A3A36"/>
                <w:sz w:val="19"/>
                <w:szCs w:val="19"/>
              </w:rPr>
              <w:t xml:space="preserve">(none — flat)</w:t>
            </w:r>
          </w:p>
        </w:tc>
      </w:tr>
    </w:tbl>
    <w:p>
      <w:pPr>
        <w:spacing w:after="180"/>
      </w:pPr>
    </w:p>
    <w:p>
      <w:pPr>
        <w:spacing w:after="60" w:before="120"/>
      </w:pPr>
      <w:r>
        <w:rPr>
          <w:rFonts w:ascii="Arial" w:cs="Arial" w:eastAsia="Arial" w:hAnsi="Arial"/>
          <w:b/>
          <w:bCs/>
          <w:color w:val="D85A30"/>
          <w:sz w:val="20"/>
          <w:szCs w:val="20"/>
        </w:rPr>
        <w:t xml:space="preserve">ClickUp — "Client Portal" folder template (fallback list set)</w:t>
      </w:r>
    </w:p>
    <w:p>
      <w:pPr>
        <w:spacing w:after="100"/>
      </w:pPr>
      <w:r>
        <w:rPr>
          <w:rFonts w:ascii="Arial" w:cs="Arial" w:eastAsia="Arial" w:hAnsi="Arial"/>
          <w:color w:val="3A3A36"/>
          <w:sz w:val="21"/>
          <w:szCs w:val="21"/>
        </w:rPr>
        <w:t xml:space="preserve">These 8 lists are what the code falls back to building if the live template can't be found. The real live "Client Portal" template is the source of truth day to day — check it directly for the current list of views (Content Request Form, Feedback Form, Revision Form, Live Analytics, and File Upload are separate views/embeds inside these lists, not additional top-level lists).</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 Campaign Briefs</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 Content Calendar</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 Recurring Deliverables</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 Client Feedback &amp; Revisions</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 Assets &amp; Brand Files</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 Reports &amp; Analytics</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 Active Projects &amp; Tasks</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 Completed Work</w:t>
      </w:r>
    </w:p>
    <w:p>
      <w:pPr>
        <w:spacing w:after="80" w:before="260"/>
      </w:pPr>
      <w:r>
        <w:rPr>
          <w:rFonts w:ascii="Arial" w:cs="Arial" w:eastAsia="Arial" w:hAnsi="Arial"/>
          <w:b/>
          <w:bCs/>
          <w:color w:val="1F2937"/>
          <w:sz w:val="24"/>
          <w:szCs w:val="24"/>
        </w:rPr>
        <w:t xml:space="preserve">9. Recommended Improvements (Not Yet Adopted)</w:t>
      </w:r>
    </w:p>
    <w:p>
      <w:pPr>
        <w:spacing w:after="140"/>
      </w:pPr>
      <w:r>
        <w:rPr>
          <w:rFonts w:ascii="Arial" w:cs="Arial" w:eastAsia="Arial" w:hAnsi="Arial"/>
          <w:color w:val="3A3A36"/>
          <w:sz w:val="21"/>
          <w:szCs w:val="21"/>
        </w:rPr>
        <w:t xml:space="preserve">Observations from reviewing the live Drive template — not yet part of this SOP. Raised here for the Hub owner to decide on before they're promoted into a standard.</w:t>
      </w:r>
    </w:p>
    <w:p>
      <w:pPr>
        <w:spacing w:after="60" w:before="120"/>
      </w:pPr>
      <w:r>
        <w:rPr>
          <w:rFonts w:ascii="Arial" w:cs="Arial" w:eastAsia="Arial" w:hAnsi="Arial"/>
          <w:b/>
          <w:bCs/>
          <w:color w:val="D85A30"/>
          <w:sz w:val="20"/>
          <w:szCs w:val="20"/>
        </w:rPr>
        <w:t xml:space="preserve">Folder display order may not match the client lifecycle</w:t>
      </w:r>
    </w:p>
    <w:p>
      <w:pPr>
        <w:spacing w:after="100"/>
      </w:pPr>
      <w:r>
        <w:rPr>
          <w:rFonts w:ascii="Arial" w:cs="Arial" w:eastAsia="Arial" w:hAnsi="Arial"/>
          <w:color w:val="3A3A36"/>
          <w:sz w:val="21"/>
          <w:szCs w:val="21"/>
        </w:rPr>
        <w:t xml:space="preserve">Drive's default "Name" sort orders folders by their title string, which starts with an emoji for every folder in this template. Emoji don't sort in the order a client actually moves through them (onboarding → brand assets → deliverables → reports), so the five sections could display in an order that doesn't match the real workflow. A numeric prefix ahead of the emoji (e.g. "01 📄 Contracts &amp; Onboarding") would sort predictably regardless of which emoji follow it.</w:t>
      </w:r>
    </w:p>
    <w:p>
      <w:pPr>
        <w:spacing w:after="60" w:before="120"/>
      </w:pPr>
      <w:r>
        <w:rPr>
          <w:rFonts w:ascii="Arial" w:cs="Arial" w:eastAsia="Arial" w:hAnsi="Arial"/>
          <w:b/>
          <w:bCs/>
          <w:color w:val="D85A30"/>
          <w:sz w:val="20"/>
          <w:szCs w:val="20"/>
        </w:rPr>
        <w:t xml:space="preserve">No home for in-progress / working files</w:t>
      </w:r>
    </w:p>
    <w:p>
      <w:pPr>
        <w:spacing w:after="0"/>
      </w:pPr>
      <w:r>
        <w:rPr>
          <w:rFonts w:ascii="Arial" w:cs="Arial" w:eastAsia="Arial" w:hAnsi="Arial"/>
          <w:color w:val="3A3A36"/>
          <w:sz w:val="21"/>
          <w:szCs w:val="21"/>
        </w:rPr>
        <w:t xml:space="preserve">The template has a folder for polished, client-ready output ("✅ Final Deliverables") but nothing for source files, drafts, or in-progress project work. A "🛠 Working Files" section, mirroring Final Deliverables' subfolders, would give raw/in-progress work a clear place separate from what's actually ready to hand to the client.</w:t>
      </w:r>
    </w:p>
    <w:p>
      <w:pPr>
        <w:spacing w:after="80" w:before="260"/>
      </w:pPr>
      <w:r>
        <w:rPr>
          <w:rFonts w:ascii="Arial" w:cs="Arial" w:eastAsia="Arial" w:hAnsi="Arial"/>
          <w:b/>
          <w:bCs/>
          <w:color w:val="1F2937"/>
          <w:sz w:val="24"/>
          <w:szCs w:val="24"/>
        </w:rPr>
        <w:t xml:space="preserve">10. Revision History</w:t>
      </w:r>
    </w:p>
    <w:tbl>
      <w:tblPr>
        <w:tblW w:type="dxa" w:w="9500"/>
        <w:tblBorders>
          <w:top w:val="single" w:color="D9D7D2" w:sz="4"/>
          <w:left w:val="single" w:color="D9D7D2" w:sz="4"/>
          <w:bottom w:val="single" w:color="D9D7D2" w:sz="4"/>
          <w:right w:val="single" w:color="D9D7D2" w:sz="4"/>
          <w:insideH w:val="single" w:color="auto" w:sz="4"/>
          <w:insideV w:val="single" w:color="auto" w:sz="4"/>
        </w:tblBorders>
      </w:tblPr>
      <w:tblGrid>
        <w:gridCol w:w="1800"/>
        <w:gridCol w:w="7700"/>
      </w:tblGrid>
      <w:tr>
        <w:tc>
          <w:tcPr>
            <w:tcW w:type="dxa" w:w="1800"/>
            <w:shd w:fill="1F2937" w:color="auto" w:val="clear"/>
            <w:tcMar>
              <w:top w:type="dxa" w:w="100"/>
              <w:left w:type="dxa" w:w="140"/>
              <w:bottom w:type="dxa" w:w="100"/>
              <w:right w:type="dxa" w:w="140"/>
            </w:tcMar>
            <w:vAlign w:val="top"/>
          </w:tcPr>
          <w:p>
            <w:r>
              <w:rPr>
                <w:rFonts w:ascii="Arial" w:cs="Arial" w:eastAsia="Arial" w:hAnsi="Arial"/>
                <w:b/>
                <w:bCs/>
                <w:color w:val="FFFFFF"/>
                <w:sz w:val="19"/>
                <w:szCs w:val="19"/>
              </w:rPr>
              <w:t xml:space="preserve">Version</w:t>
            </w:r>
          </w:p>
        </w:tc>
        <w:tc>
          <w:tcPr>
            <w:tcW w:type="dxa" w:w="7700"/>
            <w:shd w:fill="1F2937" w:color="auto" w:val="clear"/>
            <w:tcMar>
              <w:top w:type="dxa" w:w="100"/>
              <w:left w:type="dxa" w:w="140"/>
              <w:bottom w:type="dxa" w:w="100"/>
              <w:right w:type="dxa" w:w="140"/>
            </w:tcMar>
            <w:vAlign w:val="top"/>
          </w:tcPr>
          <w:p>
            <w:pPr>
              <w:spacing w:after="0"/>
            </w:pPr>
            <w:r>
              <w:rPr>
                <w:rFonts w:ascii="Arial" w:cs="Arial" w:eastAsia="Arial" w:hAnsi="Arial"/>
                <w:b/>
                <w:bCs/>
                <w:color w:val="FFFFFF"/>
                <w:sz w:val="19"/>
                <w:szCs w:val="19"/>
              </w:rPr>
              <w:t xml:space="preserve">Date / Change</w:t>
            </w:r>
          </w:p>
        </w:tc>
      </w:tr>
      <w:tr>
        <w:tc>
          <w:tcPr>
            <w:tcW w:type="dxa" w:w="1800"/>
            <w:shd w:fill="F6F5F3" w:color="auto" w:val="clear"/>
            <w:tcMar>
              <w:top w:type="dxa" w:w="100"/>
              <w:left w:type="dxa" w:w="140"/>
              <w:bottom w:type="dxa" w:w="100"/>
              <w:right w:type="dxa" w:w="140"/>
            </w:tcMar>
            <w:vAlign w:val="top"/>
          </w:tcPr>
          <w:p>
            <w:r>
              <w:rPr>
                <w:rFonts w:ascii="Arial" w:cs="Arial" w:eastAsia="Arial" w:hAnsi="Arial"/>
                <w:b/>
                <w:bCs/>
                <w:color w:val="D85A30"/>
                <w:sz w:val="19"/>
                <w:szCs w:val="19"/>
              </w:rPr>
              <w:t xml:space="preserve">1.0</w:t>
            </w:r>
          </w:p>
        </w:tc>
        <w:tc>
          <w:tcPr>
            <w:tcW w:type="dxa" w:w="7700"/>
            <w:shd w:fill="FFFFFF" w:color="auto" w:val="clear"/>
            <w:tcMar>
              <w:top w:type="dxa" w:w="100"/>
              <w:left w:type="dxa" w:w="140"/>
              <w:bottom w:type="dxa" w:w="100"/>
              <w:right w:type="dxa" w:w="140"/>
            </w:tcMar>
            <w:vAlign w:val="top"/>
          </w:tcPr>
          <w:p>
            <w:pPr>
              <w:spacing w:after="0"/>
            </w:pPr>
            <w:r>
              <w:rPr>
                <w:rFonts w:ascii="Arial" w:cs="Arial" w:eastAsia="Arial" w:hAnsi="Arial"/>
                <w:b w:val="false"/>
                <w:bCs w:val="false"/>
                <w:color w:val="3A3A36"/>
                <w:sz w:val="19"/>
                <w:szCs w:val="19"/>
              </w:rPr>
              <w:t xml:space="preserve">September 4, 2026 — Initial SOP. Documents the automated Drive/ClickUp folder-creation flow, cross-linking, and failure notifications built this cycle, plus the naming rules now enforced by both templates.</w:t>
            </w:r>
          </w:p>
        </w:tc>
      </w:tr>
    </w:tbl>
    <w:p>
      <w:pPr>
        <w:spacing w:after="160"/>
      </w:pPr>
    </w:p>
    <w:p>
      <w:pPr>
        <w:pBdr>
          <w:top w:val="single" w:color="D9D7D2" w:sz="4" w:space="8"/>
        </w:pBdr>
        <w:spacing w:before="100"/>
      </w:pPr>
      <w:r>
        <w:rPr>
          <w:rFonts w:ascii="Arial" w:cs="Arial" w:eastAsia="Arial" w:hAnsi="Arial"/>
          <w:i/>
          <w:iCs/>
          <w:color w:val="6B6B66"/>
          <w:sz w:val="18"/>
          <w:szCs w:val="18"/>
        </w:rPr>
        <w:t xml:space="preserve">See also: Client Portal Manager (manual fallback for portal links and booking link), the Hub's admin notification dropdown (click-to-navigate on any folder-setup failure).</w:t>
      </w:r>
    </w:p>
    <w:p>
      <w:pPr>
        <w:spacing w:before="60"/>
      </w:pPr>
      <w:r>
        <w:rPr>
          <w:rFonts w:ascii="Arial" w:cs="Arial" w:eastAsia="Arial" w:hAnsi="Arial"/>
          <w:i/>
          <w:iCs/>
          <w:color w:val="6B6B66"/>
          <w:sz w:val="18"/>
          <w:szCs w:val="18"/>
        </w:rPr>
        <w:t xml:space="preserve">Last updated: September 4, 2026 | Revital Productions</w:t>
      </w:r>
    </w:p>
    <w:sectPr>
      <w:headerReference w:type="default" r:id="rId7"/>
      <w:footerReference w:type="default" r:id="rId8"/>
      <w:pgSz w:w="12240" w:h="15840" w:orient="portrait"/>
      <w:pgMar w:top="72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7D2" w:sz="4" w:space="4"/>
      </w:pBdr>
    </w:pPr>
    <w:r>
      <w:rPr>
        <w:rFonts w:ascii="Arial" w:cs="Arial" w:eastAsia="Arial" w:hAnsi="Arial"/>
        <w:color w:val="6B6B66"/>
        <w:sz w:val="15"/>
        <w:szCs w:val="15"/>
      </w:rPr>
      <w:t xml:space="preserve">REVITAL PRODUCTIONS — SOP: CLIENT FOLDER SETUP &amp; NAMING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90" w:hRule="exact"/>
      </w:trPr>
      <w:tc>
        <w:tcPr>
          <w:tcBorders>
            <w:top w:val="none" w:color="FFFFFF" w:sz="0"/>
            <w:left w:val="none" w:color="FFFFFF" w:sz="0"/>
            <w:bottom w:val="none" w:color="FFFFFF" w:sz="0"/>
            <w:right w:val="none" w:color="FFFFFF" w:sz="0"/>
          </w:tcBorders>
          <w:shd w:fill="F68D5F" w:color="auto" w:val="clear"/>
        </w:tcP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2026-09-04T23:04:46.498Z</dcterms:created>
  <dcterms:modified xsi:type="dcterms:W3CDTF">2026-09-04T23:04:46.498Z</dcterms:modified>
</cp:coreProperties>
</file>

<file path=docProps/custom.xml><?xml version="1.0" encoding="utf-8"?>
<Properties xmlns="http://schemas.openxmlformats.org/officeDocument/2006/custom-properties" xmlns:vt="http://schemas.openxmlformats.org/officeDocument/2006/docPropsVTypes"/>
</file>