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IFP 2026-AS-9400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BUDGET REQUEST TEMPLATE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728"/>
        <w:gridCol w:w="5832"/>
      </w:tblGrid>
      <w:tr>
        <w:tc>
          <w:tcPr>
            <w:tcW w:type="dxa" w:w="3240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Budget Item</w:t>
            </w:r>
          </w:p>
        </w:tc>
        <w:tc>
          <w:tcPr>
            <w:tcW w:type="dxa" w:w="1728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FDDC Requested Funds</w:t>
            </w:r>
          </w:p>
        </w:tc>
        <w:tc>
          <w:tcPr>
            <w:tcW w:type="dxa" w:w="5832"/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Budget Narrative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Salary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$[INSERT]</w:t>
            </w:r>
          </w:p>
        </w:tc>
        <w:tc>
          <w:tcPr>
            <w:tcW w:type="dxa" w:w="583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Covers personnel time for Project Director, Technical Lead/Solutions Architect, UX/UI Designer, Development Team, AI/NLP Engineer, Accessibility Specialist, Content Integration Specialist, and Documentation Specialist across the 12-month project period.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Hours and hourly rates by role: [INSERT TABLE OF STAFF, HOURS, RATE].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Fringe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$[INSERT]</w:t>
            </w:r>
          </w:p>
        </w:tc>
        <w:tc>
          <w:tcPr>
            <w:tcW w:type="dxa" w:w="583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Calculated at the organization's federally-recognized or de minimis fringe benefit rate of [INSERT %] applied to salary costs above, covering standard benefits (payroll taxes, health insurance, retirement contributions) for staff assigned to this project.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Technology and Software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$[INSERT]</w:t>
            </w:r>
          </w:p>
        </w:tc>
        <w:tc>
          <w:tcPr>
            <w:tcW w:type="dxa" w:w="583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Includes US-based cloud hosting infrastructure, PostgreSQL database hosting (with pgvector extension), S3-compatible object storage for source files, open-source headless CMS setup (e.g., Payload CMS), Git-based source control and CI/CD tooling, domain/SSL, and accessibility testing software licenses needed to build and maintain the new custom ASK platform for the 12-month contract period.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Artificial Intelligence (AI) Development Costs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$[INSERT]</w:t>
            </w:r>
          </w:p>
        </w:tc>
        <w:tc>
          <w:tcPr>
            <w:tcW w:type="dxa" w:w="583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Covers development, training, and integration of AI-supported search, chat, and content navigation features designed for non-technical, potentially vulnerable end users, including safety/guardrail design, prompt engineering, and testing specific to families of individuals with I/DD. Includes engineering effort to ensure all AI responses are citation-based and generated only from approved ASK content, US-only data storage/processing, human-in-the-loop review workflows, aggregated analytics reporting, and configurable controls allowing FDDC to limit, disable, or replace third-party AI services per agency policy.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Internal Quality Assurance (QA) Testing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$[INSERT]</w:t>
            </w:r>
          </w:p>
        </w:tc>
        <w:tc>
          <w:tcPr>
            <w:tcW w:type="dxa" w:w="583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Covers functional, usability, and regression testing across development milestones, plus facilitation of user testing with a minimum of one small group of family members of individuals with I/DD as required by the scope of work.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Accessibility Testing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$[INSERT]</w:t>
            </w:r>
          </w:p>
        </w:tc>
        <w:tc>
          <w:tcPr>
            <w:tcW w:type="dxa" w:w="583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Covers third-party or specialist accessibility audits and remediation to ensure conformance with Section 508 of the Rehabilitation Act and WCAG 2.1/2.2 Level AA, including automated and manual/assistive-technology testing methods.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Indirect Costs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$[INSERT]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(limited to 15% of MTDC unless a federally negotiated rate applies)</w:t>
            </w:r>
          </w:p>
        </w:tc>
        <w:tc>
          <w:tcPr>
            <w:tcW w:type="dxa" w:w="583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Calculated at [INSERT: 15% de minimis rate OR organization's federally negotiated indirect cost rate of __%] applied to Modified Total Direct Costs (MTDC), in accordance with 2 CFR Part 200.332 and Uniform Guidance.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Other: [Describe]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$[INSERT]</w:t>
            </w:r>
          </w:p>
        </w:tc>
        <w:tc>
          <w:tcPr>
            <w:tcW w:type="dxa" w:w="583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[INSERT description of any additional budget items not captured above, e.g., travel to Advisory Committee meetings if in-person, printing of user-testing materials, etc. Delete this row if not applicable.]</w:t>
            </w:r>
          </w:p>
        </w:tc>
      </w:tr>
      <w:tr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$[INSERT TOTAL — must not exceed $300,000]</w:t>
            </w:r>
          </w:p>
        </w:tc>
        <w:tc>
          <w:tcPr>
            <w:tcW w:type="dxa" w:w="5832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Total requested funds reflect a cost-effective funding level fully addressing the scope of work described in IFP 2026-AS-9400, within the maximum available funding of $300,000 for the 12-month contract period.</w:t>
            </w:r>
          </w:p>
        </w:tc>
      </w:tr>
    </w:tbl>
    <w:p>
      <w:pPr>
        <w:spacing w:before="200"/>
      </w:pPr>
      <w:r>
        <w:rPr>
          <w:b/>
          <w:bCs/>
          <w:sz w:val="18"/>
          <w:szCs w:val="18"/>
        </w:rPr>
        <w:t xml:space="preserve">Notes:</w:t>
      </w:r>
    </w:p>
    <w:p>
      <w:r>
        <w:rPr>
          <w:sz w:val="18"/>
          <w:szCs w:val="18"/>
        </w:rPr>
        <w:t xml:space="preserve">• Line items may be added or deleted based on anticipated costs.</w:t>
      </w:r>
    </w:p>
    <w:p>
      <w:r>
        <w:rPr>
          <w:sz w:val="18"/>
          <w:szCs w:val="18"/>
        </w:rPr>
        <w:t xml:space="preserve">• Indirect costs cannot exceed 15% de minimis rate of Modified Total Direct Costs (MTDC) unless the organization has an approved federally recognized negotiated indirect cost rate per 2 CFR § 200.332.</w:t>
      </w:r>
    </w:p>
    <w:p>
      <w:r>
        <w:rPr>
          <w:b/>
          <w:bCs/>
          <w:sz w:val="18"/>
          <w:szCs w:val="18"/>
        </w:rPr>
        <w:t xml:space="preserve">• All bracketed [INSERT] figures must be completed with organization-specific rates, hours, and dollar amounts before submission.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2026-07-08T15:36:59.782Z</dcterms:created>
  <dcterms:modified xsi:type="dcterms:W3CDTF">2026-07-08T15:36:59.782Z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