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D3D80" w14:textId="77777777" w:rsidR="00465832" w:rsidRDefault="00465832" w:rsidP="00465832">
      <w:pPr>
        <w:jc w:val="center"/>
        <w:rPr>
          <w:sz w:val="40"/>
          <w:szCs w:val="40"/>
        </w:rPr>
      </w:pPr>
      <w:r w:rsidRPr="00465832">
        <w:rPr>
          <w:b/>
          <w:bCs/>
          <w:sz w:val="40"/>
          <w:szCs w:val="40"/>
        </w:rPr>
        <w:fldChar w:fldCharType="begin"/>
      </w:r>
      <w:r w:rsidRPr="00465832">
        <w:rPr>
          <w:b/>
          <w:bCs/>
          <w:sz w:val="40"/>
          <w:szCs w:val="40"/>
        </w:rPr>
        <w:instrText>HYPERLINK "https://revolutionarytechnology.net/portfolio/safeguarding-patient-trust-fred-hutch-cyberattack-guide"</w:instrText>
      </w:r>
      <w:r w:rsidRPr="00465832">
        <w:rPr>
          <w:b/>
          <w:bCs/>
          <w:sz w:val="40"/>
          <w:szCs w:val="40"/>
        </w:rPr>
      </w:r>
      <w:r w:rsidRPr="00465832">
        <w:rPr>
          <w:b/>
          <w:bCs/>
          <w:sz w:val="40"/>
          <w:szCs w:val="40"/>
        </w:rPr>
        <w:fldChar w:fldCharType="separate"/>
      </w:r>
      <w:r w:rsidRPr="00465832">
        <w:rPr>
          <w:rStyle w:val="Hyperlink"/>
          <w:b/>
          <w:bCs/>
          <w:color w:val="auto"/>
          <w:sz w:val="40"/>
          <w:szCs w:val="40"/>
          <w:u w:val="none"/>
        </w:rPr>
        <w:t xml:space="preserve">Safeguarding Patient Trust: Insights into the Fred Hutchinson Cancer Center Cyberattack and the Road Ahead </w:t>
      </w:r>
      <w:r w:rsidRPr="00465832">
        <w:rPr>
          <w:sz w:val="40"/>
          <w:szCs w:val="40"/>
        </w:rPr>
        <w:fldChar w:fldCharType="end"/>
      </w:r>
    </w:p>
    <w:p w14:paraId="292E0133" w14:textId="1E22D9E0" w:rsidR="00465832" w:rsidRDefault="00465832" w:rsidP="00465832">
      <w:pPr>
        <w:jc w:val="center"/>
        <w:rPr>
          <w:b/>
          <w:bCs/>
          <w:sz w:val="28"/>
          <w:szCs w:val="28"/>
        </w:rPr>
      </w:pPr>
      <w:r w:rsidRPr="00465832">
        <w:rPr>
          <w:b/>
          <w:bCs/>
          <w:sz w:val="28"/>
          <w:szCs w:val="28"/>
        </w:rPr>
        <w:t>By Dr. Correo Hofstad</w:t>
      </w:r>
    </w:p>
    <w:p w14:paraId="03098EA3" w14:textId="4C5D6A37" w:rsidR="00465832" w:rsidRPr="00465832" w:rsidRDefault="001D3E04" w:rsidP="001D3E04">
      <w:pPr>
        <w:jc w:val="center"/>
        <w:rPr>
          <w:b/>
          <w:bCs/>
        </w:rPr>
      </w:pPr>
      <w:r w:rsidRPr="00FE1AD7">
        <w:rPr>
          <w:b/>
          <w:bCs/>
        </w:rPr>
        <w:t>December 12, 2024</w:t>
      </w:r>
    </w:p>
    <w:p w14:paraId="7C058883" w14:textId="77777777" w:rsidR="00465832" w:rsidRPr="00465832" w:rsidRDefault="00465832" w:rsidP="00465832">
      <w:pPr>
        <w:rPr>
          <w:b/>
          <w:bCs/>
        </w:rPr>
      </w:pPr>
      <w:r w:rsidRPr="00465832">
        <w:rPr>
          <w:b/>
          <w:bCs/>
        </w:rPr>
        <w:t>Introduction: The Landscape of Cybersecurity Today</w:t>
      </w:r>
    </w:p>
    <w:p w14:paraId="7B52F3FC" w14:textId="77777777" w:rsidR="00465832" w:rsidRPr="00465832" w:rsidRDefault="00465832" w:rsidP="00465832">
      <w:r w:rsidRPr="00465832">
        <w:t>In an era where digital transformations have revolutionized healthcare, the security of patient data remains a paramount concern. Unfortunately, incidents like the recent cyberattacks at the Fred Hutchinson Cancer Center are stark reminders of the vulnerabilities present even in the most advanced institutions. On November 19, 2023, this esteemed center detected unauthorized activity on parts of its clinical network, prompting immediate action to contain the breach. Such incidents underscore the importance of robust cybersecurity measures in healthcare settings, where trust is foundational to patient-provider relationships.</w:t>
      </w:r>
    </w:p>
    <w:p w14:paraId="3867080D" w14:textId="77777777" w:rsidR="00465832" w:rsidRPr="00465832" w:rsidRDefault="00465832" w:rsidP="00465832">
      <w:r w:rsidRPr="00465832">
        <w:t>As the healthcare landscape evolves, stakeholders must remain vigilant. Cyberattacks continue to escalate, impacting millions and threatening sensitive patient information. In this blog post, we delve into the recent cyberattack at Fred Hutchinson Cancer Center, the implications for patient privacy, and the proactive measures being undertaken to enhance security in the future.</w:t>
      </w:r>
    </w:p>
    <w:p w14:paraId="63ACBE27" w14:textId="77777777" w:rsidR="00465832" w:rsidRPr="00465832" w:rsidRDefault="00465832" w:rsidP="00465832">
      <w:pPr>
        <w:rPr>
          <w:b/>
          <w:bCs/>
        </w:rPr>
      </w:pPr>
      <w:r w:rsidRPr="00465832">
        <w:rPr>
          <w:b/>
          <w:bCs/>
        </w:rPr>
        <w:t xml:space="preserve">The Incident: What Happened </w:t>
      </w:r>
      <w:proofErr w:type="gramStart"/>
      <w:r w:rsidRPr="00465832">
        <w:rPr>
          <w:b/>
          <w:bCs/>
        </w:rPr>
        <w:t>at</w:t>
      </w:r>
      <w:proofErr w:type="gramEnd"/>
      <w:r w:rsidRPr="00465832">
        <w:rPr>
          <w:b/>
          <w:bCs/>
        </w:rPr>
        <w:t xml:space="preserve"> Fred Hutch?</w:t>
      </w:r>
    </w:p>
    <w:p w14:paraId="7507B96D" w14:textId="77777777" w:rsidR="00465832" w:rsidRPr="00465832" w:rsidRDefault="00465832" w:rsidP="00465832">
      <w:r w:rsidRPr="00465832">
        <w:t>On November 19, 2023, Fred Hutchinson Cancer Center identified unauthorized access to limited areas of its clinical network. This immediate detection led to an urgent response: notifying federal law enforcement and engaging a third-party forensic security firm to investigate the breach. The comprehensive investigation revealed that an unauthorized third party accessed the clinical network and acquired patient information quickly from November 19 to November 25, 2023.</w:t>
      </w:r>
    </w:p>
    <w:p w14:paraId="446193F1" w14:textId="77777777" w:rsidR="00465832" w:rsidRPr="00465832" w:rsidRDefault="00465832" w:rsidP="00465832">
      <w:r w:rsidRPr="00465832">
        <w:t>The sensitive data in this breach varied across individuals but included critical personal information such as names, addresses, phone numbers, Social Security numbers, and specific clinical details. While the breach was concerning, it is reassuring to note that the electronic medical record system remained secure and unbreached. All Fred Hutch clinics remained operational throughout this incident, emphasizing the organization's resilience and dedication to patient care.</w:t>
      </w:r>
    </w:p>
    <w:p w14:paraId="6E755C70" w14:textId="77777777" w:rsidR="00465832" w:rsidRPr="00465832" w:rsidRDefault="00465832" w:rsidP="00465832">
      <w:pPr>
        <w:rPr>
          <w:b/>
          <w:bCs/>
        </w:rPr>
      </w:pPr>
      <w:r w:rsidRPr="00465832">
        <w:rPr>
          <w:b/>
          <w:bCs/>
        </w:rPr>
        <w:t>Understanding the Impact: The Nature of the Data Compromised</w:t>
      </w:r>
    </w:p>
    <w:p w14:paraId="2768375D" w14:textId="77777777" w:rsidR="00465832" w:rsidRPr="00465832" w:rsidRDefault="00465832" w:rsidP="00465832">
      <w:r w:rsidRPr="00465832">
        <w:t>The ramifications of cyberattacks extend far beyond the immediate breach, affecting patients and healthcare organizations alike. In this instance, the data involved ranged from basic identification details to sensitive clinical information. While the breadth of information varies for each patient, the potential for misuse is significant and poses considerable risks regarding identity theft, fraud, and privacy violations.</w:t>
      </w:r>
    </w:p>
    <w:p w14:paraId="6420BC3B" w14:textId="77777777" w:rsidR="00465832" w:rsidRPr="00465832" w:rsidRDefault="00465832" w:rsidP="00465832">
      <w:r w:rsidRPr="00465832">
        <w:lastRenderedPageBreak/>
        <w:t>Fred Hutchinson Cancer Center has prioritized transparent communication with affected patients. The institution’s commitment to patient trust is evident as it notified individuals whose information may have been compromised. This approach highlights the importance of transparency and reinforces the institution's obligation to safeguard personal information. Protecting sensitive data has become increasingly critical in an interconnected world where an individual's information can have significant consequences if mishandled.</w:t>
      </w:r>
    </w:p>
    <w:p w14:paraId="56E20E48" w14:textId="77777777" w:rsidR="00465832" w:rsidRPr="00465832" w:rsidRDefault="00465832" w:rsidP="00465832">
      <w:pPr>
        <w:rPr>
          <w:b/>
          <w:bCs/>
        </w:rPr>
      </w:pPr>
      <w:r w:rsidRPr="00465832">
        <w:rPr>
          <w:b/>
          <w:bCs/>
        </w:rPr>
        <w:t>Immediate Actions Taken: Containment and Investigation</w:t>
      </w:r>
    </w:p>
    <w:p w14:paraId="394ABABF" w14:textId="77777777" w:rsidR="00465832" w:rsidRPr="00465832" w:rsidRDefault="00465832" w:rsidP="00465832">
      <w:r w:rsidRPr="00465832">
        <w:t>In response to the cyber incident, Fred Hutchinson Cancer Center swiftly mobilized resources to contain the unauthorized access. The organization promptly initiated an investigation, demonstrating its commitment to resolving the issue and mitigating future breaches. By notifying federal law enforcement, Fred Hutch ensured the breach was taken seriously, and appropriate measures could be assessed nationally.</w:t>
      </w:r>
    </w:p>
    <w:p w14:paraId="02EAFC05" w14:textId="77777777" w:rsidR="00465832" w:rsidRPr="00465832" w:rsidRDefault="00465832" w:rsidP="00465832">
      <w:r w:rsidRPr="00465832">
        <w:t xml:space="preserve">Furthermore, the engagement of a third-party forensic security firm provided an additional layer of expertise. These experts meticulously analyzed the breach's scope and impact, enabling Fred Hutch to understand the vulnerabilities exploited by the unauthorized party. </w:t>
      </w:r>
      <w:proofErr w:type="gramStart"/>
      <w:r w:rsidRPr="00465832">
        <w:t>Such transparency</w:t>
      </w:r>
      <w:proofErr w:type="gramEnd"/>
      <w:r w:rsidRPr="00465832">
        <w:t xml:space="preserve"> in the investigation process is crucial for addressing the breach and reinforcing the institution’s commitment to upholding patient safety and security.</w:t>
      </w:r>
    </w:p>
    <w:p w14:paraId="0BD2FC00" w14:textId="77777777" w:rsidR="00465832" w:rsidRPr="00465832" w:rsidRDefault="00465832" w:rsidP="00465832">
      <w:pPr>
        <w:rPr>
          <w:b/>
          <w:bCs/>
        </w:rPr>
      </w:pPr>
      <w:r w:rsidRPr="00465832">
        <w:rPr>
          <w:b/>
          <w:bCs/>
        </w:rPr>
        <w:t>Preventive Measures: Ensuring Future Security</w:t>
      </w:r>
    </w:p>
    <w:p w14:paraId="381A379D" w14:textId="77777777" w:rsidR="00465832" w:rsidRPr="00465832" w:rsidRDefault="00465832" w:rsidP="00465832">
      <w:r w:rsidRPr="00465832">
        <w:t>Post-incident, Fred Hutchinson Cancer Center is focused on implementing robust preventive measures to avert similar occurrences in the future. Enhancing security protocols and continuously updating systems are cornerstones of their strategic response. This proactive approach integrates advanced technologies and tools to improve data security measures.</w:t>
      </w:r>
    </w:p>
    <w:p w14:paraId="60D44190" w14:textId="77777777" w:rsidR="00465832" w:rsidRDefault="00465832" w:rsidP="00465832">
      <w:r w:rsidRPr="00465832">
        <w:t>To this end, the center has placed considerable emphasis on increasing monitoring and implementing new defensive tools. Such measures are vital in preparing defenses against the ever-evolving landscape of cyber threats. Vulnerabilities within clinical networks can lead to significant consequences, and Fred Hutch is prioritizing patient data protection by investing in comprehensive cybersecurity strategies.</w:t>
      </w:r>
    </w:p>
    <w:p w14:paraId="1D02432B" w14:textId="77777777" w:rsidR="00465832" w:rsidRDefault="00465832" w:rsidP="00465832"/>
    <w:p w14:paraId="3A3BE02C" w14:textId="77777777" w:rsidR="00465832" w:rsidRDefault="00465832" w:rsidP="00465832"/>
    <w:p w14:paraId="62D54CC5" w14:textId="77777777" w:rsidR="00465832" w:rsidRDefault="00465832" w:rsidP="00465832"/>
    <w:p w14:paraId="0B8E46AE" w14:textId="77777777" w:rsidR="00465832" w:rsidRDefault="00465832" w:rsidP="00465832"/>
    <w:p w14:paraId="0F579D5F" w14:textId="77777777" w:rsidR="00465832" w:rsidRDefault="00465832" w:rsidP="00465832"/>
    <w:p w14:paraId="53ACB69D" w14:textId="77777777" w:rsidR="00465832" w:rsidRDefault="00465832" w:rsidP="00465832"/>
    <w:p w14:paraId="5C30EDF6" w14:textId="77777777" w:rsidR="00465832" w:rsidRDefault="00465832" w:rsidP="00465832"/>
    <w:p w14:paraId="3218CE45" w14:textId="77777777" w:rsidR="00465832" w:rsidRDefault="00465832" w:rsidP="00465832"/>
    <w:p w14:paraId="18AC0AB5" w14:textId="77777777" w:rsidR="00465832" w:rsidRPr="00465832" w:rsidRDefault="00465832" w:rsidP="00465832"/>
    <w:p w14:paraId="49E4236E" w14:textId="77777777" w:rsidR="00465832" w:rsidRPr="00465832" w:rsidRDefault="00465832" w:rsidP="00465832">
      <w:pPr>
        <w:rPr>
          <w:b/>
          <w:bCs/>
        </w:rPr>
      </w:pPr>
      <w:r w:rsidRPr="00465832">
        <w:rPr>
          <w:b/>
          <w:bCs/>
        </w:rPr>
        <w:t>The Broader Context: Data Breach Trends in Washington State</w:t>
      </w:r>
    </w:p>
    <w:p w14:paraId="502FFEF0" w14:textId="246326A3" w:rsidR="00465832" w:rsidRDefault="00465832" w:rsidP="00465832">
      <w:r>
        <w:rPr>
          <w:noProof/>
        </w:rPr>
        <w:drawing>
          <wp:inline distT="0" distB="0" distL="0" distR="0" wp14:anchorId="124E7B24" wp14:editId="2F63D806">
            <wp:extent cx="5943600" cy="3819525"/>
            <wp:effectExtent l="0" t="0" r="0" b="0"/>
            <wp:docPr id="1832880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39FEEDFC" w14:textId="45AB176D" w:rsidR="00465832" w:rsidRPr="00465832" w:rsidRDefault="00465832" w:rsidP="00465832">
      <w:pPr>
        <w:rPr>
          <w:sz w:val="16"/>
          <w:szCs w:val="16"/>
        </w:rPr>
      </w:pPr>
      <w:r w:rsidRPr="00465832">
        <w:rPr>
          <w:sz w:val="16"/>
          <w:szCs w:val="16"/>
        </w:rPr>
        <w:t>State Attorney General Bob Ferguson says that so far in 2021, 6.3 million notices of data breaches have been sent to Washington residents. (Elaine Thompson / The Associated Press, file)</w:t>
      </w:r>
    </w:p>
    <w:p w14:paraId="5C541E12" w14:textId="77777777" w:rsidR="00465832" w:rsidRPr="00465832" w:rsidRDefault="00465832" w:rsidP="00465832">
      <w:r w:rsidRPr="00465832">
        <w:t xml:space="preserve">The alarming increase in data breaches is not isolated to Fred Hutch; it reflects a broader trend affecting organizations across Washington state and beyond. On November 26, 2024, Washington Attorney General Bob Ferguson released his ninth annual data breach report, revealing that data breaches have reached an unprecedented scale. With over 11.6 million data breach notices issued in 2023 — a staggering five million more than the previous high of 2021 — </w:t>
      </w:r>
      <w:proofErr w:type="gramStart"/>
      <w:r w:rsidRPr="00465832">
        <w:t>it is clear that organizations</w:t>
      </w:r>
      <w:proofErr w:type="gramEnd"/>
      <w:r w:rsidRPr="00465832">
        <w:t xml:space="preserve"> must strengthen their cybersecurity frameworks.</w:t>
      </w:r>
    </w:p>
    <w:p w14:paraId="22126D0F" w14:textId="77777777" w:rsidR="00465832" w:rsidRPr="00465832" w:rsidRDefault="00465832" w:rsidP="00465832">
      <w:r w:rsidRPr="00465832">
        <w:t>The report highlights the growing challenges in safeguarding personal data, emphasizing that breaches involving sensitive information, such as Social Security numbers, have become alarmingly common. As organizations like Fred Hutch navigate this landscape, their ability to anticipate, detect, and respond to threats is essential in maintaining the trust of their patients and communities.</w:t>
      </w:r>
    </w:p>
    <w:p w14:paraId="37EEAE18" w14:textId="77777777" w:rsidR="00465832" w:rsidRPr="00465832" w:rsidRDefault="00465832" w:rsidP="00465832">
      <w:pPr>
        <w:rPr>
          <w:b/>
          <w:bCs/>
        </w:rPr>
      </w:pPr>
      <w:r w:rsidRPr="00465832">
        <w:rPr>
          <w:b/>
          <w:bCs/>
        </w:rPr>
        <w:t>Support for Affected Patients: Credit Monitoring and Beyond</w:t>
      </w:r>
    </w:p>
    <w:p w14:paraId="5A9999CC" w14:textId="77777777" w:rsidR="00465832" w:rsidRPr="00465832" w:rsidRDefault="00465832" w:rsidP="00465832">
      <w:r w:rsidRPr="00465832">
        <w:t xml:space="preserve">In the wake of the breach, Fred Hutchinson Cancer Center took decisive action to support affected patients. Beginning on December 20, 2023, the </w:t>
      </w:r>
      <w:proofErr w:type="gramStart"/>
      <w:r w:rsidRPr="00465832">
        <w:t>center initiated</w:t>
      </w:r>
      <w:proofErr w:type="gramEnd"/>
      <w:r w:rsidRPr="00465832">
        <w:t xml:space="preserve"> mailing letters to patients whose information may have been compromised. This outreach provides essential information and resources to help affected individuals navigate the challenges associated with potential identity theft.</w:t>
      </w:r>
    </w:p>
    <w:p w14:paraId="51AE0119" w14:textId="77777777" w:rsidR="00465832" w:rsidRPr="00465832" w:rsidRDefault="00465832" w:rsidP="00465832">
      <w:r w:rsidRPr="00465832">
        <w:t>Importantly, Fred Hutch offers complimentary credit monitoring and identity protection services to patients whose Social Security numbers may have been involved. Such resources empower patients to proactively manage their financial security and mitigate risks from unauthorized access to their personal information. In addition, patients are encouraged to review their health insurance statements carefully, ensuring accuracy and swift rectification of any discrepancies.</w:t>
      </w:r>
    </w:p>
    <w:p w14:paraId="1B6CFBB1" w14:textId="77777777" w:rsidR="00465832" w:rsidRPr="00465832" w:rsidRDefault="00465832" w:rsidP="00465832">
      <w:pPr>
        <w:rPr>
          <w:b/>
          <w:bCs/>
        </w:rPr>
      </w:pPr>
      <w:r w:rsidRPr="00465832">
        <w:rPr>
          <w:b/>
          <w:bCs/>
        </w:rPr>
        <w:t>Technological Advancements: The Role of WatchGuard Technologies</w:t>
      </w:r>
    </w:p>
    <w:p w14:paraId="3F008673" w14:textId="77777777" w:rsidR="00465832" w:rsidRPr="00465832" w:rsidRDefault="00465832" w:rsidP="00465832">
      <w:r w:rsidRPr="00465832">
        <w:t>In a definitive step toward enhancing cybersecurity, Dr. Correo Hofstad, a U.S. Marine Corps Embassy Security Guard Commandant at Fred Hutch, identified a strategically viable solution: deploying WatchGuard Technologies’ advanced cybersecurity tools. This solution bolsters defenses against ongoing cyberattacks and safeguards sensitive patient data.</w:t>
      </w:r>
    </w:p>
    <w:p w14:paraId="1232B8C1" w14:textId="77777777" w:rsidR="00465832" w:rsidRPr="00465832" w:rsidRDefault="00465832" w:rsidP="00465832">
      <w:r w:rsidRPr="00465832">
        <w:t>The WatchGuard ThreatSync+ NDR (Network Detection and Response) solution was meticulously selected for its robust AI-powered capabilities. By integrating advanced machine learning within its architecture, ThreatSync+ NDR offers proactive threat detection and mitigation, significantly reducing potential attackers' dwell time. For institutions like Fred Hutch, advanced technologies are not merely enhancements but essential tools in the fight against ever-evolving cyber threats.</w:t>
      </w:r>
    </w:p>
    <w:p w14:paraId="3EE688D3" w14:textId="77777777" w:rsidR="00465832" w:rsidRPr="00465832" w:rsidRDefault="00465832" w:rsidP="00465832">
      <w:pPr>
        <w:rPr>
          <w:b/>
          <w:bCs/>
        </w:rPr>
      </w:pPr>
      <w:r w:rsidRPr="00465832">
        <w:rPr>
          <w:b/>
          <w:bCs/>
        </w:rPr>
        <w:t>A Path Forward: Recommendations for Policy and Practice</w:t>
      </w:r>
    </w:p>
    <w:p w14:paraId="2D1BCFC9" w14:textId="77777777" w:rsidR="00465832" w:rsidRPr="00465832" w:rsidRDefault="00465832" w:rsidP="00465832">
      <w:r w:rsidRPr="00465832">
        <w:t>As the landscape of data breaches continues to shift, collaborative efforts between institutions, policymakers, and technology providers are critical. Data breaches' increased frequency and complexity necessitate comprehensive solutions designed to protect personal information. For instance, the recommendations from the annual data breach report spearheaded by Attorney General Bob Ferguson underscore the need for enhanced legislative protections and standards across the state.</w:t>
      </w:r>
    </w:p>
    <w:p w14:paraId="1EFF104A" w14:textId="77777777" w:rsidR="00465832" w:rsidRPr="00465832" w:rsidRDefault="00465832" w:rsidP="00465832">
      <w:r w:rsidRPr="00465832">
        <w:t>Key recommendations include reducing the deadline for notifying consumers about breaches to three days, expanding the definition of personal information, and requiring transparency from data brokers. These measures aim to empower individuals and enhance organizational accountability. With collaborative efforts and sustained commitment to cybersecurity, stakeholders can build a more resilient framework for protecting sensitive data in healthcare and beyond.</w:t>
      </w:r>
    </w:p>
    <w:p w14:paraId="3A209830" w14:textId="77777777" w:rsidR="00465832" w:rsidRPr="00465832" w:rsidRDefault="00465832" w:rsidP="00465832">
      <w:pPr>
        <w:rPr>
          <w:b/>
          <w:bCs/>
        </w:rPr>
      </w:pPr>
      <w:r w:rsidRPr="00465832">
        <w:rPr>
          <w:b/>
          <w:bCs/>
        </w:rPr>
        <w:t>Conclusion: Building a Resilient Future</w:t>
      </w:r>
    </w:p>
    <w:p w14:paraId="0F7B30D9" w14:textId="77777777" w:rsidR="00465832" w:rsidRPr="00465832" w:rsidRDefault="00465832" w:rsidP="00465832">
      <w:r w:rsidRPr="00465832">
        <w:t>The cyberattack on Fred Hutchinson Cancer Center is a critical reminder of the vulnerabilities present in our increasingly digital world. While the incident exposed significant risks, it also catalyzed proactive measures to strengthen cybersecurity discourse across the healthcare sector. Institutions can rebuild trust and ensure patient safety by embracing advanced technologies, refining policies, and fostering transparency.</w:t>
      </w:r>
    </w:p>
    <w:p w14:paraId="040DAC48" w14:textId="77777777" w:rsidR="00465832" w:rsidRPr="00465832" w:rsidRDefault="00465832" w:rsidP="00465832">
      <w:r w:rsidRPr="00465832">
        <w:t>In the face of growing cyber threats, the commitment of leaders like Dr. Correo Hofstad and the innovative capabilities of companies like WatchGuard Technologies are pivotal in shaping a safer future for patients and healthcare providers alike. Moving forward, a collective focus on robust cybersecurity will be essential to uphold the integrity of personal information and foster a culture of safety within the healthcare ecosystem.</w:t>
      </w:r>
    </w:p>
    <w:p w14:paraId="6FAF1F5A" w14:textId="77777777" w:rsidR="00906DB3" w:rsidRPr="00465832" w:rsidRDefault="00906DB3" w:rsidP="00465832"/>
    <w:sectPr w:rsidR="00906DB3" w:rsidRPr="0046583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A937B" w14:textId="77777777" w:rsidR="00DA5683" w:rsidRDefault="00DA5683" w:rsidP="00465832">
      <w:pPr>
        <w:spacing w:after="0" w:line="240" w:lineRule="auto"/>
      </w:pPr>
      <w:r>
        <w:separator/>
      </w:r>
    </w:p>
  </w:endnote>
  <w:endnote w:type="continuationSeparator" w:id="0">
    <w:p w14:paraId="6B6D10A1" w14:textId="77777777" w:rsidR="00DA5683" w:rsidRDefault="00DA5683" w:rsidP="00465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E5242" w14:textId="2D89EA85" w:rsidR="00465832" w:rsidRDefault="00465832">
    <w:pPr>
      <w:pStyle w:val="Footer"/>
    </w:pPr>
    <w:hyperlink r:id="rId1" w:history="1">
      <w:r w:rsidRPr="00465832">
        <w:rPr>
          <w:rStyle w:val="Hyperlink"/>
        </w:rPr>
        <w:t>https://revolutionarytechnology.net/portfolio/safeguarding-patient-trust-fred-hutch-cyberattack-guide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0FA93" w14:textId="77777777" w:rsidR="00DA5683" w:rsidRDefault="00DA5683" w:rsidP="00465832">
      <w:pPr>
        <w:spacing w:after="0" w:line="240" w:lineRule="auto"/>
      </w:pPr>
      <w:r>
        <w:separator/>
      </w:r>
    </w:p>
  </w:footnote>
  <w:footnote w:type="continuationSeparator" w:id="0">
    <w:p w14:paraId="2D1532B7" w14:textId="77777777" w:rsidR="00DA5683" w:rsidRDefault="00DA5683" w:rsidP="00465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81AAB" w14:textId="7012BA6E" w:rsidR="00465832" w:rsidRDefault="00465832" w:rsidP="00465832">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5832"/>
    <w:rsid w:val="001D3E04"/>
    <w:rsid w:val="00465832"/>
    <w:rsid w:val="00647E78"/>
    <w:rsid w:val="00906DB3"/>
    <w:rsid w:val="00C610E7"/>
    <w:rsid w:val="00DA5683"/>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2AD01"/>
  <w15:chartTrackingRefBased/>
  <w15:docId w15:val="{64A721B0-EB5B-4183-9187-D0FA0E18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832"/>
    <w:rPr>
      <w:rFonts w:eastAsiaTheme="majorEastAsia" w:cstheme="majorBidi"/>
      <w:color w:val="272727" w:themeColor="text1" w:themeTint="D8"/>
    </w:rPr>
  </w:style>
  <w:style w:type="paragraph" w:styleId="Title">
    <w:name w:val="Title"/>
    <w:basedOn w:val="Normal"/>
    <w:next w:val="Normal"/>
    <w:link w:val="TitleChar"/>
    <w:uiPriority w:val="10"/>
    <w:qFormat/>
    <w:rsid w:val="00465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832"/>
    <w:pPr>
      <w:spacing w:before="160"/>
      <w:jc w:val="center"/>
    </w:pPr>
    <w:rPr>
      <w:i/>
      <w:iCs/>
      <w:color w:val="404040" w:themeColor="text1" w:themeTint="BF"/>
    </w:rPr>
  </w:style>
  <w:style w:type="character" w:customStyle="1" w:styleId="QuoteChar">
    <w:name w:val="Quote Char"/>
    <w:basedOn w:val="DefaultParagraphFont"/>
    <w:link w:val="Quote"/>
    <w:uiPriority w:val="29"/>
    <w:rsid w:val="00465832"/>
    <w:rPr>
      <w:i/>
      <w:iCs/>
      <w:color w:val="404040" w:themeColor="text1" w:themeTint="BF"/>
    </w:rPr>
  </w:style>
  <w:style w:type="paragraph" w:styleId="ListParagraph">
    <w:name w:val="List Paragraph"/>
    <w:basedOn w:val="Normal"/>
    <w:uiPriority w:val="34"/>
    <w:qFormat/>
    <w:rsid w:val="00465832"/>
    <w:pPr>
      <w:ind w:left="720"/>
      <w:contextualSpacing/>
    </w:pPr>
  </w:style>
  <w:style w:type="character" w:styleId="IntenseEmphasis">
    <w:name w:val="Intense Emphasis"/>
    <w:basedOn w:val="DefaultParagraphFont"/>
    <w:uiPriority w:val="21"/>
    <w:qFormat/>
    <w:rsid w:val="00465832"/>
    <w:rPr>
      <w:i/>
      <w:iCs/>
      <w:color w:val="0F4761" w:themeColor="accent1" w:themeShade="BF"/>
    </w:rPr>
  </w:style>
  <w:style w:type="paragraph" w:styleId="IntenseQuote">
    <w:name w:val="Intense Quote"/>
    <w:basedOn w:val="Normal"/>
    <w:next w:val="Normal"/>
    <w:link w:val="IntenseQuoteChar"/>
    <w:uiPriority w:val="30"/>
    <w:qFormat/>
    <w:rsid w:val="00465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832"/>
    <w:rPr>
      <w:i/>
      <w:iCs/>
      <w:color w:val="0F4761" w:themeColor="accent1" w:themeShade="BF"/>
    </w:rPr>
  </w:style>
  <w:style w:type="character" w:styleId="IntenseReference">
    <w:name w:val="Intense Reference"/>
    <w:basedOn w:val="DefaultParagraphFont"/>
    <w:uiPriority w:val="32"/>
    <w:qFormat/>
    <w:rsid w:val="00465832"/>
    <w:rPr>
      <w:b/>
      <w:bCs/>
      <w:smallCaps/>
      <w:color w:val="0F4761" w:themeColor="accent1" w:themeShade="BF"/>
      <w:spacing w:val="5"/>
    </w:rPr>
  </w:style>
  <w:style w:type="character" w:styleId="Hyperlink">
    <w:name w:val="Hyperlink"/>
    <w:basedOn w:val="DefaultParagraphFont"/>
    <w:uiPriority w:val="99"/>
    <w:unhideWhenUsed/>
    <w:rsid w:val="00465832"/>
    <w:rPr>
      <w:color w:val="467886" w:themeColor="hyperlink"/>
      <w:u w:val="single"/>
    </w:rPr>
  </w:style>
  <w:style w:type="character" w:styleId="UnresolvedMention">
    <w:name w:val="Unresolved Mention"/>
    <w:basedOn w:val="DefaultParagraphFont"/>
    <w:uiPriority w:val="99"/>
    <w:semiHidden/>
    <w:unhideWhenUsed/>
    <w:rsid w:val="00465832"/>
    <w:rPr>
      <w:color w:val="605E5C"/>
      <w:shd w:val="clear" w:color="auto" w:fill="E1DFDD"/>
    </w:rPr>
  </w:style>
  <w:style w:type="paragraph" w:styleId="Header">
    <w:name w:val="header"/>
    <w:basedOn w:val="Normal"/>
    <w:link w:val="HeaderChar"/>
    <w:uiPriority w:val="99"/>
    <w:unhideWhenUsed/>
    <w:rsid w:val="00465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832"/>
  </w:style>
  <w:style w:type="paragraph" w:styleId="Footer">
    <w:name w:val="footer"/>
    <w:basedOn w:val="Normal"/>
    <w:link w:val="FooterChar"/>
    <w:uiPriority w:val="99"/>
    <w:unhideWhenUsed/>
    <w:rsid w:val="00465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663306">
      <w:bodyDiv w:val="1"/>
      <w:marLeft w:val="0"/>
      <w:marRight w:val="0"/>
      <w:marTop w:val="0"/>
      <w:marBottom w:val="0"/>
      <w:divBdr>
        <w:top w:val="none" w:sz="0" w:space="0" w:color="auto"/>
        <w:left w:val="none" w:sz="0" w:space="0" w:color="auto"/>
        <w:bottom w:val="none" w:sz="0" w:space="0" w:color="auto"/>
        <w:right w:val="none" w:sz="0" w:space="0" w:color="auto"/>
      </w:divBdr>
    </w:div>
    <w:div w:id="706760420">
      <w:bodyDiv w:val="1"/>
      <w:marLeft w:val="0"/>
      <w:marRight w:val="0"/>
      <w:marTop w:val="0"/>
      <w:marBottom w:val="0"/>
      <w:divBdr>
        <w:top w:val="none" w:sz="0" w:space="0" w:color="auto"/>
        <w:left w:val="none" w:sz="0" w:space="0" w:color="auto"/>
        <w:bottom w:val="none" w:sz="0" w:space="0" w:color="auto"/>
        <w:right w:val="none" w:sz="0" w:space="0" w:color="auto"/>
      </w:divBdr>
    </w:div>
    <w:div w:id="1352413702">
      <w:bodyDiv w:val="1"/>
      <w:marLeft w:val="0"/>
      <w:marRight w:val="0"/>
      <w:marTop w:val="0"/>
      <w:marBottom w:val="0"/>
      <w:divBdr>
        <w:top w:val="none" w:sz="0" w:space="0" w:color="auto"/>
        <w:left w:val="none" w:sz="0" w:space="0" w:color="auto"/>
        <w:bottom w:val="none" w:sz="0" w:space="0" w:color="auto"/>
        <w:right w:val="none" w:sz="0" w:space="0" w:color="auto"/>
      </w:divBdr>
    </w:div>
    <w:div w:id="209809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revolutionarytechnology.net/portfolio/safeguarding-patient-trust-fred-hutch-cyberattack-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1337</Words>
  <Characters>8614</Characters>
  <Application>Microsoft Office Word</Application>
  <DocSecurity>0</DocSecurity>
  <Lines>132</Lines>
  <Paragraphs>38</Paragraphs>
  <ScaleCrop>false</ScaleCrop>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2024-12-12T08:41:00Z</dcterms:created>
  <dcterms:modified xsi:type="dcterms:W3CDTF">2024-12-16T07:50:00Z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ebde7212-1f78-415b-8ae0-5c2f35800cab</vt:lpwstr>
  </property>
</Properties>
</file>