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82CD2" w14:textId="77777777" w:rsidR="00AE3BD6" w:rsidRPr="00000467" w:rsidRDefault="00AE3BD6" w:rsidP="00AE3BD6">
      <w:pPr>
        <w:spacing w:after="0"/>
        <w:rPr>
          <w:rFonts w:ascii="Inter" w:hAnsi="Inter"/>
        </w:rPr>
      </w:pPr>
      <w:r w:rsidRPr="00000467">
        <w:rPr>
          <w:rFonts w:ascii="Inter" w:hAnsi="Inter"/>
        </w:rPr>
        <w:t>Dr. Correo Hofstad</w:t>
      </w:r>
    </w:p>
    <w:p w14:paraId="58AC5B77" w14:textId="77777777" w:rsidR="00AE3BD6" w:rsidRPr="00000467" w:rsidRDefault="00AE3BD6" w:rsidP="00AE3BD6">
      <w:pPr>
        <w:spacing w:after="0"/>
        <w:rPr>
          <w:rFonts w:ascii="Inter" w:hAnsi="Inter"/>
        </w:rPr>
      </w:pPr>
      <w:r w:rsidRPr="00000467">
        <w:rPr>
          <w:rFonts w:ascii="Inter" w:hAnsi="Inter"/>
        </w:rPr>
        <w:t>Revolutionary Technology</w:t>
      </w:r>
    </w:p>
    <w:p w14:paraId="673DC2A3" w14:textId="77777777" w:rsidR="00AE3BD6" w:rsidRPr="00000467" w:rsidRDefault="00AE3BD6" w:rsidP="00AE3BD6">
      <w:pPr>
        <w:spacing w:after="0"/>
        <w:rPr>
          <w:rFonts w:ascii="Inter" w:hAnsi="Inter"/>
        </w:rPr>
      </w:pPr>
      <w:r w:rsidRPr="00000467">
        <w:rPr>
          <w:rFonts w:ascii="Inter" w:hAnsi="Inter"/>
        </w:rPr>
        <w:t>Fox Rothschild LLP</w:t>
      </w:r>
    </w:p>
    <w:p w14:paraId="4760E252" w14:textId="77777777" w:rsidR="00AE3BD6" w:rsidRPr="00000467" w:rsidRDefault="00AE3BD6" w:rsidP="00AE3BD6">
      <w:pPr>
        <w:spacing w:after="0"/>
        <w:rPr>
          <w:rFonts w:ascii="Inter" w:hAnsi="Inter"/>
        </w:rPr>
      </w:pPr>
      <w:r w:rsidRPr="00000467">
        <w:rPr>
          <w:rFonts w:ascii="Inter" w:hAnsi="Inter"/>
        </w:rPr>
        <w:t>Nvidia</w:t>
      </w:r>
    </w:p>
    <w:p w14:paraId="6AD74E56" w14:textId="77777777" w:rsidR="00AE3BD6" w:rsidRPr="00000467" w:rsidRDefault="00AE3BD6" w:rsidP="00AE3BD6">
      <w:pPr>
        <w:spacing w:after="0"/>
        <w:rPr>
          <w:rFonts w:ascii="Inter" w:hAnsi="Inter"/>
        </w:rPr>
      </w:pPr>
      <w:r w:rsidRPr="00000467">
        <w:rPr>
          <w:rFonts w:ascii="Inter" w:hAnsi="Inter"/>
        </w:rPr>
        <w:t>03/17/2025</w:t>
      </w:r>
    </w:p>
    <w:p w14:paraId="3AC93522" w14:textId="77777777" w:rsidR="00AE3BD6" w:rsidRPr="00000467" w:rsidRDefault="00AE3BD6" w:rsidP="00AE3BD6">
      <w:pPr>
        <w:rPr>
          <w:rFonts w:ascii="Inter" w:hAnsi="Inter"/>
          <w:b/>
          <w:bCs/>
          <w:sz w:val="40"/>
          <w:szCs w:val="40"/>
        </w:rPr>
      </w:pPr>
    </w:p>
    <w:p w14:paraId="562F4E94" w14:textId="53ECB42E" w:rsidR="00AE3BD6" w:rsidRPr="00000467" w:rsidRDefault="00AE3BD6" w:rsidP="00AE3BD6">
      <w:pPr>
        <w:jc w:val="center"/>
        <w:rPr>
          <w:rFonts w:ascii="Inter" w:hAnsi="Inter"/>
          <w:b/>
          <w:bCs/>
          <w:sz w:val="40"/>
          <w:szCs w:val="40"/>
        </w:rPr>
      </w:pPr>
      <w:r w:rsidRPr="00AE3BD6">
        <w:rPr>
          <w:rFonts w:ascii="Inter" w:hAnsi="Inter"/>
          <w:b/>
          <w:bCs/>
          <w:sz w:val="40"/>
          <w:szCs w:val="40"/>
        </w:rPr>
        <w:t>Harnessing the Sun: Overcoming Electricity Transportation Challenges in the Solar Industry</w:t>
      </w:r>
    </w:p>
    <w:p w14:paraId="12629C04" w14:textId="77777777" w:rsidR="00000467" w:rsidRPr="00000467" w:rsidRDefault="00000467" w:rsidP="00AE3BD6">
      <w:pPr>
        <w:jc w:val="center"/>
        <w:rPr>
          <w:rFonts w:ascii="Inter" w:hAnsi="Inter"/>
          <w:b/>
          <w:bCs/>
          <w:sz w:val="40"/>
          <w:szCs w:val="40"/>
        </w:rPr>
      </w:pPr>
    </w:p>
    <w:p w14:paraId="0B88413A" w14:textId="77777777" w:rsidR="00AE3BD6" w:rsidRPr="00000467" w:rsidRDefault="00AE3BD6" w:rsidP="00AE3BD6">
      <w:pPr>
        <w:keepNext/>
        <w:jc w:val="center"/>
        <w:rPr>
          <w:rFonts w:ascii="Inter" w:hAnsi="Inter"/>
        </w:rPr>
      </w:pPr>
      <w:r w:rsidRPr="00000467">
        <w:rPr>
          <w:rFonts w:ascii="Inter" w:hAnsi="Inter"/>
          <w:b/>
          <w:bCs/>
          <w:noProof/>
          <w:sz w:val="40"/>
          <w:szCs w:val="40"/>
        </w:rPr>
        <w:drawing>
          <wp:inline distT="0" distB="0" distL="0" distR="0" wp14:anchorId="4AA34393" wp14:editId="2AA2C780">
            <wp:extent cx="5943600" cy="4212590"/>
            <wp:effectExtent l="0" t="0" r="0" b="0"/>
            <wp:docPr id="1779057082" name="Picture 1" descr="A map of the united states&#10;&#10;AI-generated content may be incorrec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7082" name="Picture 1" descr="A map of the united states&#10;&#10;AI-generated content may be incorrect.">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5943600" cy="4212590"/>
                    </a:xfrm>
                    <a:prstGeom prst="rect">
                      <a:avLst/>
                    </a:prstGeom>
                  </pic:spPr>
                </pic:pic>
              </a:graphicData>
            </a:graphic>
          </wp:inline>
        </w:drawing>
      </w:r>
    </w:p>
    <w:p w14:paraId="562B7E54" w14:textId="319EFCD9" w:rsidR="00AE3BD6" w:rsidRPr="00000467" w:rsidRDefault="00AE3BD6" w:rsidP="00AE3BD6">
      <w:pPr>
        <w:pStyle w:val="Caption"/>
        <w:jc w:val="center"/>
        <w:rPr>
          <w:rFonts w:ascii="Inter" w:hAnsi="Inter"/>
          <w:b/>
          <w:bCs/>
          <w:sz w:val="40"/>
          <w:szCs w:val="40"/>
        </w:rPr>
      </w:pPr>
      <w:r w:rsidRPr="00000467">
        <w:rPr>
          <w:rFonts w:ascii="Inter" w:hAnsi="Inter"/>
        </w:rPr>
        <w:t xml:space="preserve">Figure </w:t>
      </w:r>
      <w:r w:rsidRPr="00000467">
        <w:rPr>
          <w:rFonts w:ascii="Inter" w:hAnsi="Inter"/>
        </w:rPr>
        <w:fldChar w:fldCharType="begin"/>
      </w:r>
      <w:r w:rsidRPr="00000467">
        <w:rPr>
          <w:rFonts w:ascii="Inter" w:hAnsi="Inter"/>
        </w:rPr>
        <w:instrText xml:space="preserve"> SEQ Figure \* ARABIC </w:instrText>
      </w:r>
      <w:r w:rsidRPr="00000467">
        <w:rPr>
          <w:rFonts w:ascii="Inter" w:hAnsi="Inter"/>
        </w:rPr>
        <w:fldChar w:fldCharType="separate"/>
      </w:r>
      <w:r w:rsidR="00762560">
        <w:rPr>
          <w:rFonts w:ascii="Inter" w:hAnsi="Inter"/>
          <w:noProof/>
        </w:rPr>
        <w:t>1</w:t>
      </w:r>
      <w:r w:rsidRPr="00000467">
        <w:rPr>
          <w:rFonts w:ascii="Inter" w:hAnsi="Inter"/>
        </w:rPr>
        <w:fldChar w:fldCharType="end"/>
      </w:r>
      <w:r w:rsidRPr="00000467">
        <w:rPr>
          <w:rFonts w:ascii="Inter" w:hAnsi="Inter"/>
        </w:rPr>
        <w:t xml:space="preserve"> Solar Resource Map, Photovoltaic Power Potential, United States of America (SEC.GOV)</w:t>
      </w:r>
    </w:p>
    <w:p w14:paraId="211336FE" w14:textId="77777777" w:rsidR="00AE3BD6" w:rsidRPr="00000467" w:rsidRDefault="00AE3BD6" w:rsidP="00AE3BD6">
      <w:pPr>
        <w:keepNext/>
        <w:jc w:val="center"/>
        <w:rPr>
          <w:rFonts w:ascii="Inter" w:hAnsi="Inter"/>
        </w:rPr>
      </w:pPr>
      <w:r w:rsidRPr="00000467">
        <w:rPr>
          <w:rFonts w:ascii="Inter" w:hAnsi="Inter"/>
          <w:b/>
          <w:bCs/>
          <w:noProof/>
          <w:sz w:val="40"/>
          <w:szCs w:val="40"/>
        </w:rPr>
        <w:lastRenderedPageBreak/>
        <w:drawing>
          <wp:inline distT="0" distB="0" distL="0" distR="0" wp14:anchorId="2CC5C3A5" wp14:editId="3B899161">
            <wp:extent cx="5757684" cy="3419863"/>
            <wp:effectExtent l="0" t="0" r="0" b="9525"/>
            <wp:docPr id="291137404"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7404" name="Picture 2" descr="A map of the worl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7684" cy="3419863"/>
                    </a:xfrm>
                    <a:prstGeom prst="rect">
                      <a:avLst/>
                    </a:prstGeom>
                  </pic:spPr>
                </pic:pic>
              </a:graphicData>
            </a:graphic>
          </wp:inline>
        </w:drawing>
      </w:r>
    </w:p>
    <w:p w14:paraId="50C90AFA" w14:textId="3A91A731" w:rsidR="00AE3BD6" w:rsidRPr="00000467" w:rsidRDefault="00AE3BD6" w:rsidP="00AE3BD6">
      <w:pPr>
        <w:pStyle w:val="Caption"/>
        <w:jc w:val="center"/>
        <w:rPr>
          <w:rFonts w:ascii="Inter" w:hAnsi="Inter"/>
        </w:rPr>
      </w:pPr>
      <w:r w:rsidRPr="00000467">
        <w:rPr>
          <w:rFonts w:ascii="Inter" w:hAnsi="Inter"/>
        </w:rPr>
        <w:t xml:space="preserve">Figure </w:t>
      </w:r>
      <w:r w:rsidRPr="00000467">
        <w:rPr>
          <w:rFonts w:ascii="Inter" w:hAnsi="Inter"/>
        </w:rPr>
        <w:fldChar w:fldCharType="begin"/>
      </w:r>
      <w:r w:rsidRPr="00000467">
        <w:rPr>
          <w:rFonts w:ascii="Inter" w:hAnsi="Inter"/>
        </w:rPr>
        <w:instrText xml:space="preserve"> SEQ Figure \* ARABIC </w:instrText>
      </w:r>
      <w:r w:rsidRPr="00000467">
        <w:rPr>
          <w:rFonts w:ascii="Inter" w:hAnsi="Inter"/>
        </w:rPr>
        <w:fldChar w:fldCharType="separate"/>
      </w:r>
      <w:r w:rsidR="00762560">
        <w:rPr>
          <w:rFonts w:ascii="Inter" w:hAnsi="Inter"/>
          <w:noProof/>
        </w:rPr>
        <w:t>2</w:t>
      </w:r>
      <w:r w:rsidRPr="00000467">
        <w:rPr>
          <w:rFonts w:ascii="Inter" w:hAnsi="Inter"/>
        </w:rPr>
        <w:fldChar w:fldCharType="end"/>
      </w:r>
      <w:r w:rsidRPr="00000467">
        <w:rPr>
          <w:rFonts w:ascii="Inter" w:hAnsi="Inter"/>
        </w:rPr>
        <w:t xml:space="preserve"> Solar Resource Map, </w:t>
      </w:r>
      <w:proofErr w:type="spellStart"/>
      <w:r w:rsidRPr="00000467">
        <w:rPr>
          <w:rFonts w:ascii="Inter" w:hAnsi="Inter"/>
        </w:rPr>
        <w:t>Photovoltiac</w:t>
      </w:r>
      <w:proofErr w:type="spellEnd"/>
      <w:r w:rsidRPr="00000467">
        <w:rPr>
          <w:rFonts w:ascii="Inter" w:hAnsi="Inter"/>
        </w:rPr>
        <w:t xml:space="preserve"> Power Potential (World Bank Group)</w:t>
      </w:r>
    </w:p>
    <w:p w14:paraId="28AE2336" w14:textId="77777777" w:rsidR="00AE3BD6" w:rsidRPr="00AE3BD6" w:rsidRDefault="00AE3BD6" w:rsidP="00AE3BD6">
      <w:pPr>
        <w:rPr>
          <w:rFonts w:ascii="Inter" w:hAnsi="Inter"/>
        </w:rPr>
      </w:pPr>
    </w:p>
    <w:p w14:paraId="6FE66BFD" w14:textId="0CF3E317" w:rsidR="00AE3BD6" w:rsidRPr="00AE3BD6" w:rsidRDefault="00AE3BD6" w:rsidP="00AE3BD6">
      <w:pPr>
        <w:rPr>
          <w:rFonts w:ascii="Inter" w:hAnsi="Inter"/>
          <w:b/>
          <w:bCs/>
        </w:rPr>
      </w:pPr>
      <w:r w:rsidRPr="00AE3BD6">
        <w:rPr>
          <w:rFonts w:ascii="Inter" w:hAnsi="Inter"/>
          <w:b/>
          <w:bCs/>
        </w:rPr>
        <w:t>The Solar Energy Dream</w:t>
      </w:r>
    </w:p>
    <w:p w14:paraId="75C9BC26" w14:textId="6D6AF563" w:rsidR="00AE3BD6" w:rsidRPr="00AE3BD6" w:rsidRDefault="00AE3BD6" w:rsidP="00AE3BD6">
      <w:pPr>
        <w:rPr>
          <w:rFonts w:ascii="Inter" w:hAnsi="Inter"/>
        </w:rPr>
      </w:pPr>
      <w:r w:rsidRPr="00AE3BD6">
        <w:rPr>
          <w:rFonts w:ascii="Inter" w:hAnsi="Inter"/>
        </w:rPr>
        <w:t xml:space="preserve">As the global demand for sustainable energy solutions continues to rise, the solar industry stands at the forefront of renewable energy production. With vast solar-rich regions, particularly in Africa, the potential to generate terawatts of power is immense. However, the existing electricity transportation infrastructure poses significant challenges that hinder the distribution of this abundant energy. </w:t>
      </w:r>
      <w:r w:rsidRPr="00000467">
        <w:rPr>
          <w:rFonts w:ascii="Inter" w:hAnsi="Inter"/>
        </w:rPr>
        <w:t>The ramifications would be transformative if solar-rich areas, such as Algeria, could link their resources seamlessly to major power grids worldwide</w:t>
      </w:r>
      <w:r w:rsidRPr="00AE3BD6">
        <w:rPr>
          <w:rFonts w:ascii="Inter" w:hAnsi="Inter"/>
        </w:rPr>
        <w:t>. By tapping into the insights of Dr. Correo Hofstad and leveraging revolutionary technologies, we can envision a future where solar energy is efficiently transported across the globe.</w:t>
      </w:r>
    </w:p>
    <w:p w14:paraId="5743E5BB" w14:textId="77777777" w:rsidR="00AE3BD6" w:rsidRPr="00AE3BD6" w:rsidRDefault="00AE3BD6" w:rsidP="00AE3BD6">
      <w:pPr>
        <w:rPr>
          <w:rFonts w:ascii="Inter" w:hAnsi="Inter"/>
          <w:b/>
          <w:bCs/>
        </w:rPr>
      </w:pPr>
      <w:r w:rsidRPr="00AE3BD6">
        <w:rPr>
          <w:rFonts w:ascii="Inter" w:hAnsi="Inter"/>
          <w:b/>
          <w:bCs/>
        </w:rPr>
        <w:t>The Challenge of Electricity Transportation</w:t>
      </w:r>
    </w:p>
    <w:p w14:paraId="62D10E60" w14:textId="3367E43F" w:rsidR="00AE3BD6" w:rsidRPr="00AE3BD6" w:rsidRDefault="00AE3BD6" w:rsidP="00AE3BD6">
      <w:pPr>
        <w:rPr>
          <w:rFonts w:ascii="Inter" w:hAnsi="Inter"/>
        </w:rPr>
      </w:pPr>
      <w:r w:rsidRPr="00AE3BD6">
        <w:rPr>
          <w:rFonts w:ascii="Inter" w:hAnsi="Inter"/>
        </w:rPr>
        <w:t xml:space="preserve">Electricity transportation remains a critical bottleneck for harnessing solar energy across expansive regions. </w:t>
      </w:r>
      <w:r w:rsidRPr="00000467">
        <w:rPr>
          <w:rFonts w:ascii="Inter" w:hAnsi="Inter"/>
        </w:rPr>
        <w:t>The</w:t>
      </w:r>
      <w:r w:rsidRPr="00AE3BD6">
        <w:rPr>
          <w:rFonts w:ascii="Inter" w:hAnsi="Inter"/>
        </w:rPr>
        <w:t xml:space="preserve"> infrastructure to transfer power effectively from places like Algeria—where 10,000 square kilometers of solar panels could produce between 50-70 terawatts of power daily—is severely lacking. </w:t>
      </w:r>
      <w:r w:rsidRPr="00000467">
        <w:rPr>
          <w:rFonts w:ascii="Inter" w:hAnsi="Inter"/>
        </w:rPr>
        <w:t>Only</w:t>
      </w:r>
      <w:r w:rsidRPr="00AE3BD6">
        <w:rPr>
          <w:rFonts w:ascii="Inter" w:hAnsi="Inter"/>
        </w:rPr>
        <w:t xml:space="preserve"> a couple of interconnections exist between North Africa and Europe, specifically </w:t>
      </w:r>
      <w:r w:rsidRPr="00AE3BD6">
        <w:rPr>
          <w:rFonts w:ascii="Inter" w:hAnsi="Inter"/>
        </w:rPr>
        <w:lastRenderedPageBreak/>
        <w:t>between Spain and Morocco, illustrating the limited capacity to distribute solar energy from high-production areas to places in dire need of electricity.</w:t>
      </w:r>
    </w:p>
    <w:p w14:paraId="092151BE" w14:textId="42A51FF8" w:rsidR="00AE3BD6" w:rsidRPr="00AE3BD6" w:rsidRDefault="00AE3BD6" w:rsidP="00AE3BD6">
      <w:pPr>
        <w:rPr>
          <w:rFonts w:ascii="Inter" w:hAnsi="Inter"/>
        </w:rPr>
      </w:pPr>
      <w:r w:rsidRPr="00AE3BD6">
        <w:rPr>
          <w:rFonts w:ascii="Inter" w:hAnsi="Inter"/>
        </w:rPr>
        <w:t xml:space="preserve">To meet the energy demands of cities worldwide, a staggering number of interties would be necessary. Estimates suggest that between 600 </w:t>
      </w:r>
      <w:r w:rsidRPr="00000467">
        <w:rPr>
          <w:rFonts w:ascii="Inter" w:hAnsi="Inter"/>
        </w:rPr>
        <w:t>and</w:t>
      </w:r>
      <w:r w:rsidRPr="00AE3BD6">
        <w:rPr>
          <w:rFonts w:ascii="Inter" w:hAnsi="Inter"/>
        </w:rPr>
        <w:t xml:space="preserve"> 900 new </w:t>
      </w:r>
      <w:proofErr w:type="gramStart"/>
      <w:r w:rsidRPr="00AE3BD6">
        <w:rPr>
          <w:rFonts w:ascii="Inter" w:hAnsi="Inter"/>
        </w:rPr>
        <w:t>cables would</w:t>
      </w:r>
      <w:proofErr w:type="gramEnd"/>
      <w:r w:rsidRPr="00AE3BD6">
        <w:rPr>
          <w:rFonts w:ascii="Inter" w:hAnsi="Inter"/>
        </w:rPr>
        <w:t xml:space="preserve"> need to be established to provide stable power to Europe from North Africa. Furthermore, this number does not account for the additional intercontinental cables required to distribute </w:t>
      </w:r>
      <w:proofErr w:type="gramStart"/>
      <w:r w:rsidRPr="00AE3BD6">
        <w:rPr>
          <w:rFonts w:ascii="Inter" w:hAnsi="Inter"/>
        </w:rPr>
        <w:t>the energy</w:t>
      </w:r>
      <w:proofErr w:type="gramEnd"/>
      <w:r w:rsidRPr="00AE3BD6">
        <w:rPr>
          <w:rFonts w:ascii="Inter" w:hAnsi="Inter"/>
        </w:rPr>
        <w:t xml:space="preserve"> throughout Europe. Consequently, the solar potential of these regions remains </w:t>
      </w:r>
      <w:r w:rsidRPr="00000467">
        <w:rPr>
          <w:rFonts w:ascii="Inter" w:hAnsi="Inter"/>
        </w:rPr>
        <w:t>untapped mainly</w:t>
      </w:r>
      <w:r w:rsidRPr="00AE3BD6">
        <w:rPr>
          <w:rFonts w:ascii="Inter" w:hAnsi="Inter"/>
        </w:rPr>
        <w:t xml:space="preserve">, diminished by infrastructural inefficiencies and </w:t>
      </w:r>
      <w:proofErr w:type="gramStart"/>
      <w:r w:rsidRPr="00AE3BD6">
        <w:rPr>
          <w:rFonts w:ascii="Inter" w:hAnsi="Inter"/>
        </w:rPr>
        <w:t>an</w:t>
      </w:r>
      <w:proofErr w:type="gramEnd"/>
      <w:r w:rsidRPr="00AE3BD6">
        <w:rPr>
          <w:rFonts w:ascii="Inter" w:hAnsi="Inter"/>
        </w:rPr>
        <w:t xml:space="preserve"> absence of innovative energy transport solutions.</w:t>
      </w:r>
    </w:p>
    <w:p w14:paraId="5E49A9D5" w14:textId="77777777" w:rsidR="00AE3BD6" w:rsidRPr="00AE3BD6" w:rsidRDefault="00AE3BD6" w:rsidP="00AE3BD6">
      <w:pPr>
        <w:rPr>
          <w:rFonts w:ascii="Inter" w:hAnsi="Inter"/>
          <w:b/>
          <w:bCs/>
        </w:rPr>
      </w:pPr>
      <w:r w:rsidRPr="00AE3BD6">
        <w:rPr>
          <w:rFonts w:ascii="Inter" w:hAnsi="Inter"/>
          <w:b/>
          <w:bCs/>
        </w:rPr>
        <w:t>Quantum Power Transportation: A New Dawn</w:t>
      </w:r>
    </w:p>
    <w:p w14:paraId="4B0538FA" w14:textId="6CDCF42F" w:rsidR="00AE3BD6" w:rsidRPr="00AE3BD6" w:rsidRDefault="00AE3BD6" w:rsidP="00AE3BD6">
      <w:pPr>
        <w:rPr>
          <w:rFonts w:ascii="Inter" w:hAnsi="Inter"/>
        </w:rPr>
      </w:pPr>
      <w:r w:rsidRPr="00AE3BD6">
        <w:rPr>
          <w:rFonts w:ascii="Inter" w:hAnsi="Inter"/>
        </w:rPr>
        <w:t xml:space="preserve">Dr. Correo Hofstad brilliantly proposes a groundbreaking solution to the transportation of solar energy—quantum power transportation. This revolutionary approach relies on </w:t>
      </w:r>
      <w:r w:rsidRPr="00000467">
        <w:rPr>
          <w:rFonts w:ascii="Inter" w:hAnsi="Inter"/>
        </w:rPr>
        <w:t>manipulating</w:t>
      </w:r>
      <w:r w:rsidRPr="00AE3BD6">
        <w:rPr>
          <w:rFonts w:ascii="Inter" w:hAnsi="Inter"/>
        </w:rPr>
        <w:t xml:space="preserve"> quantum gates to transfer electricity without the traditional constraints imposed by physical cables. By utilizing this method, we can envision a networked system of solar farms connected by robust yet efficient quantum delivery gates, thus overcoming the limitations currently faced by electricity transportation.</w:t>
      </w:r>
    </w:p>
    <w:p w14:paraId="2267BE8A" w14:textId="59A4C7E0" w:rsidR="00AE3BD6" w:rsidRPr="00AE3BD6" w:rsidRDefault="00AE3BD6" w:rsidP="00AE3BD6">
      <w:pPr>
        <w:rPr>
          <w:rFonts w:ascii="Inter" w:hAnsi="Inter"/>
        </w:rPr>
      </w:pPr>
      <w:r w:rsidRPr="00AE3BD6">
        <w:rPr>
          <w:rFonts w:ascii="Inter" w:hAnsi="Inter"/>
        </w:rPr>
        <w:t xml:space="preserve">The principles underpinning quantum gates are indeed fascinating. These double latch gates can hold a buffer of electrical signals, allowing them to transfer power seamlessly. The ingenious use of aluminum in forming connections between these gates ensures that even if a physical disruption occurs, the chemical bonds between fragments maintain the integrity of power transport. This transformative technology promises near-zero power transport losses and virtually eliminates </w:t>
      </w:r>
      <w:r w:rsidRPr="00000467">
        <w:rPr>
          <w:rFonts w:ascii="Inter" w:hAnsi="Inter"/>
        </w:rPr>
        <w:t>conventional cable infrastructure's environmental and financial burdens</w:t>
      </w:r>
      <w:r w:rsidRPr="00AE3BD6">
        <w:rPr>
          <w:rFonts w:ascii="Inter" w:hAnsi="Inter"/>
        </w:rPr>
        <w:t>.</w:t>
      </w:r>
    </w:p>
    <w:p w14:paraId="0105874F" w14:textId="77777777" w:rsidR="00AE3BD6" w:rsidRPr="00AE3BD6" w:rsidRDefault="00AE3BD6" w:rsidP="00AE3BD6">
      <w:pPr>
        <w:rPr>
          <w:rFonts w:ascii="Inter" w:hAnsi="Inter"/>
          <w:b/>
          <w:bCs/>
        </w:rPr>
      </w:pPr>
      <w:r w:rsidRPr="00AE3BD6">
        <w:rPr>
          <w:rFonts w:ascii="Inter" w:hAnsi="Inter"/>
          <w:b/>
          <w:bCs/>
        </w:rPr>
        <w:t>Revolutionary Technology and Its Partners</w:t>
      </w:r>
    </w:p>
    <w:p w14:paraId="4C2486A3" w14:textId="2F0EEE70" w:rsidR="00AE3BD6" w:rsidRPr="00AE3BD6" w:rsidRDefault="00AE3BD6" w:rsidP="00AE3BD6">
      <w:pPr>
        <w:rPr>
          <w:rFonts w:ascii="Inter" w:hAnsi="Inter"/>
        </w:rPr>
      </w:pPr>
      <w:r w:rsidRPr="00AE3BD6">
        <w:rPr>
          <w:rFonts w:ascii="Inter" w:hAnsi="Inter"/>
        </w:rPr>
        <w:t xml:space="preserve">Revolutionary Technology and Fox Rothschild LLP are at the forefront of this innovative approach. Their aspirations include acquiring and developing solar farms in locations with abundant solar energy potential. With the acquisition of 1,000 square kilometers of land in Algeria, these organizations are leading an initiative poised to </w:t>
      </w:r>
      <w:r w:rsidRPr="00000467">
        <w:rPr>
          <w:rFonts w:ascii="Inter" w:hAnsi="Inter"/>
        </w:rPr>
        <w:t>effectively exploit the enormous solar resources available in these regions</w:t>
      </w:r>
      <w:r w:rsidRPr="00AE3BD6">
        <w:rPr>
          <w:rFonts w:ascii="Inter" w:hAnsi="Inter"/>
        </w:rPr>
        <w:t>.</w:t>
      </w:r>
    </w:p>
    <w:p w14:paraId="304E0A1C" w14:textId="49BA876E" w:rsidR="00AE3BD6" w:rsidRPr="00AE3BD6" w:rsidRDefault="00AE3BD6" w:rsidP="00AE3BD6">
      <w:pPr>
        <w:rPr>
          <w:rFonts w:ascii="Inter" w:hAnsi="Inter"/>
        </w:rPr>
      </w:pPr>
      <w:r w:rsidRPr="00AE3BD6">
        <w:rPr>
          <w:rFonts w:ascii="Inter" w:hAnsi="Inter"/>
        </w:rPr>
        <w:t xml:space="preserve">Their partnership with Elon Musk's Tesla to manufacture solar panels underscores the commitment to quality and efficiency in harnessing solar energy. Collaborative efforts in the NASA </w:t>
      </w:r>
      <w:proofErr w:type="spellStart"/>
      <w:r w:rsidRPr="00AE3BD6">
        <w:rPr>
          <w:rFonts w:ascii="Inter" w:hAnsi="Inter"/>
        </w:rPr>
        <w:t>HeroX</w:t>
      </w:r>
      <w:proofErr w:type="spellEnd"/>
      <w:r w:rsidRPr="00AE3BD6">
        <w:rPr>
          <w:rFonts w:ascii="Inter" w:hAnsi="Inter"/>
        </w:rPr>
        <w:t xml:space="preserve"> Entrepreneurs 2023 challenge </w:t>
      </w:r>
      <w:proofErr w:type="gramStart"/>
      <w:r w:rsidRPr="00AE3BD6">
        <w:rPr>
          <w:rFonts w:ascii="Inter" w:hAnsi="Inter"/>
        </w:rPr>
        <w:t>have showcased</w:t>
      </w:r>
      <w:proofErr w:type="gramEnd"/>
      <w:r w:rsidRPr="00AE3BD6">
        <w:rPr>
          <w:rFonts w:ascii="Inter" w:hAnsi="Inter"/>
        </w:rPr>
        <w:t xml:space="preserve"> the </w:t>
      </w:r>
      <w:r w:rsidRPr="00AE3BD6">
        <w:rPr>
          <w:rFonts w:ascii="Inter" w:hAnsi="Inter"/>
        </w:rPr>
        <w:lastRenderedPageBreak/>
        <w:t xml:space="preserve">talent and expertise of this dynamic team, comprising skilled inventors and business associates capable of turning innovative ideas into tangible solutions. Such </w:t>
      </w:r>
      <w:r w:rsidRPr="00000467">
        <w:rPr>
          <w:rFonts w:ascii="Inter" w:hAnsi="Inter"/>
        </w:rPr>
        <w:t>bridges</w:t>
      </w:r>
      <w:r w:rsidRPr="00AE3BD6">
        <w:rPr>
          <w:rFonts w:ascii="Inter" w:hAnsi="Inter"/>
        </w:rPr>
        <w:t xml:space="preserve"> lay a strong foundation for advancing solar energy and quantum transportation capabilities crucial for the success of future projects.</w:t>
      </w:r>
    </w:p>
    <w:p w14:paraId="3CE6B2E2" w14:textId="77777777" w:rsidR="00AE3BD6" w:rsidRPr="00AE3BD6" w:rsidRDefault="00AE3BD6" w:rsidP="00AE3BD6">
      <w:pPr>
        <w:rPr>
          <w:rFonts w:ascii="Inter" w:hAnsi="Inter"/>
          <w:b/>
          <w:bCs/>
        </w:rPr>
      </w:pPr>
      <w:r w:rsidRPr="00AE3BD6">
        <w:rPr>
          <w:rFonts w:ascii="Inter" w:hAnsi="Inter"/>
          <w:b/>
          <w:bCs/>
        </w:rPr>
        <w:t>Green Jobs: Investing in Local Communities</w:t>
      </w:r>
    </w:p>
    <w:p w14:paraId="7969525A" w14:textId="22458200" w:rsidR="00AE3BD6" w:rsidRPr="00AE3BD6" w:rsidRDefault="00AE3BD6" w:rsidP="00AE3BD6">
      <w:pPr>
        <w:rPr>
          <w:rFonts w:ascii="Inter" w:hAnsi="Inter"/>
        </w:rPr>
      </w:pPr>
      <w:r w:rsidRPr="00AE3BD6">
        <w:rPr>
          <w:rFonts w:ascii="Inter" w:hAnsi="Inter"/>
        </w:rPr>
        <w:t xml:space="preserve">One of the most compelling aspects of these ventures is the potential to create green jobs in the regions where solar installations are being built. The initiative aims to hire local engineers and students in Algeria, thus fostering skills development and bolstering economic prosperity within local communities. Such community engagement </w:t>
      </w:r>
      <w:r w:rsidRPr="00000467">
        <w:rPr>
          <w:rFonts w:ascii="Inter" w:hAnsi="Inter"/>
        </w:rPr>
        <w:t>reflects corporate responsibility and</w:t>
      </w:r>
      <w:r w:rsidRPr="00AE3BD6">
        <w:rPr>
          <w:rFonts w:ascii="Inter" w:hAnsi="Inter"/>
        </w:rPr>
        <w:t xml:space="preserve"> enhances the project's sustainability by involving indigenous knowledge and expertise in solar energy implementation.</w:t>
      </w:r>
    </w:p>
    <w:p w14:paraId="5889471F" w14:textId="0954D150" w:rsidR="00AE3BD6" w:rsidRPr="00AE3BD6" w:rsidRDefault="00AE3BD6" w:rsidP="00AE3BD6">
      <w:pPr>
        <w:rPr>
          <w:rFonts w:ascii="Inter" w:hAnsi="Inter"/>
        </w:rPr>
      </w:pPr>
      <w:r w:rsidRPr="00AE3BD6">
        <w:rPr>
          <w:rFonts w:ascii="Inter" w:hAnsi="Inter"/>
        </w:rPr>
        <w:t xml:space="preserve">Training and employing a diverse workforce </w:t>
      </w:r>
      <w:proofErr w:type="gramStart"/>
      <w:r w:rsidRPr="00AE3BD6">
        <w:rPr>
          <w:rFonts w:ascii="Inter" w:hAnsi="Inter"/>
        </w:rPr>
        <w:t>ensures</w:t>
      </w:r>
      <w:proofErr w:type="gramEnd"/>
      <w:r w:rsidRPr="00AE3BD6">
        <w:rPr>
          <w:rFonts w:ascii="Inter" w:hAnsi="Inter"/>
        </w:rPr>
        <w:t xml:space="preserve"> the region capitalizes on its human resources. Solar energy projects infuse local economies with much-needed investment while equipping individuals with transferable skills in technology and renewable energy. This collaboration aligns with the broader vision of creating a sustainable future powered by clean energy.</w:t>
      </w:r>
    </w:p>
    <w:p w14:paraId="257A56FE" w14:textId="77777777" w:rsidR="00AE3BD6" w:rsidRPr="00AE3BD6" w:rsidRDefault="00AE3BD6" w:rsidP="00AE3BD6">
      <w:pPr>
        <w:rPr>
          <w:rFonts w:ascii="Inter" w:hAnsi="Inter"/>
          <w:b/>
          <w:bCs/>
        </w:rPr>
      </w:pPr>
      <w:r w:rsidRPr="00AE3BD6">
        <w:rPr>
          <w:rFonts w:ascii="Inter" w:hAnsi="Inter"/>
          <w:b/>
          <w:bCs/>
        </w:rPr>
        <w:t>The Power of Collaboration and Innovation</w:t>
      </w:r>
    </w:p>
    <w:p w14:paraId="616802DF" w14:textId="79DA4B2B" w:rsidR="00AE3BD6" w:rsidRPr="00AE3BD6" w:rsidRDefault="00AE3BD6" w:rsidP="00AE3BD6">
      <w:pPr>
        <w:rPr>
          <w:rFonts w:ascii="Inter" w:hAnsi="Inter"/>
        </w:rPr>
      </w:pPr>
      <w:r w:rsidRPr="00AE3BD6">
        <w:rPr>
          <w:rFonts w:ascii="Inter" w:hAnsi="Inter"/>
        </w:rPr>
        <w:t xml:space="preserve">Collaboration is essential in propelling advancements in renewable energy. The convergence of stakeholders, including policymakers, private enterprises, and educational institutions, fosters a culture of innovation that can </w:t>
      </w:r>
      <w:r w:rsidRPr="00000467">
        <w:rPr>
          <w:rFonts w:ascii="Inter" w:hAnsi="Inter"/>
        </w:rPr>
        <w:t>push</w:t>
      </w:r>
      <w:r w:rsidRPr="00AE3BD6">
        <w:rPr>
          <w:rFonts w:ascii="Inter" w:hAnsi="Inter"/>
        </w:rPr>
        <w:t xml:space="preserve"> the solar industry into the future. With the integration of revolutionary technologies proposed by Dr. Correo Hofstad, energy transport can become more streamlined, efficient, and environmentally friendly.</w:t>
      </w:r>
    </w:p>
    <w:p w14:paraId="6E43127B" w14:textId="77777777" w:rsidR="00AE3BD6" w:rsidRPr="00AE3BD6" w:rsidRDefault="00AE3BD6" w:rsidP="00AE3BD6">
      <w:pPr>
        <w:rPr>
          <w:rFonts w:ascii="Inter" w:hAnsi="Inter"/>
        </w:rPr>
      </w:pPr>
      <w:r w:rsidRPr="00AE3BD6">
        <w:rPr>
          <w:rFonts w:ascii="Inter" w:hAnsi="Inter"/>
        </w:rPr>
        <w:t>This collaborative ecosystem will enable scalable solutions that address the pressing energy needs of urban centers while capitalizing on abundant resources in solar-rich landscapes. By championing innovative approaches, the sector can collectively advance towards a future where renewable energy sources become the norm rather than the exception.</w:t>
      </w:r>
    </w:p>
    <w:p w14:paraId="1E28E0FC" w14:textId="77777777" w:rsidR="00AE3BD6" w:rsidRPr="00AE3BD6" w:rsidRDefault="00AE3BD6" w:rsidP="00AE3BD6">
      <w:pPr>
        <w:rPr>
          <w:rFonts w:ascii="Inter" w:hAnsi="Inter"/>
          <w:b/>
          <w:bCs/>
        </w:rPr>
      </w:pPr>
      <w:r w:rsidRPr="00AE3BD6">
        <w:rPr>
          <w:rFonts w:ascii="Inter" w:hAnsi="Inter"/>
          <w:b/>
          <w:bCs/>
        </w:rPr>
        <w:t>Overcoming Technical Challenges</w:t>
      </w:r>
    </w:p>
    <w:p w14:paraId="214BF765" w14:textId="7DD35851" w:rsidR="00AE3BD6" w:rsidRPr="00AE3BD6" w:rsidRDefault="00AE3BD6" w:rsidP="00AE3BD6">
      <w:pPr>
        <w:rPr>
          <w:rFonts w:ascii="Inter" w:hAnsi="Inter"/>
        </w:rPr>
      </w:pPr>
      <w:r w:rsidRPr="00AE3BD6">
        <w:rPr>
          <w:rFonts w:ascii="Inter" w:hAnsi="Inter"/>
        </w:rPr>
        <w:t xml:space="preserve">While quantum power transportation offers a groundbreaking solution, </w:t>
      </w:r>
      <w:r w:rsidRPr="00000467">
        <w:rPr>
          <w:rFonts w:ascii="Inter" w:hAnsi="Inter"/>
        </w:rPr>
        <w:t>technical challenges remain</w:t>
      </w:r>
      <w:r w:rsidRPr="00AE3BD6">
        <w:rPr>
          <w:rFonts w:ascii="Inter" w:hAnsi="Inter"/>
        </w:rPr>
        <w:t xml:space="preserve"> to address. The construction and implementation of double latch gates</w:t>
      </w:r>
      <w:r w:rsidRPr="00000467">
        <w:rPr>
          <w:rFonts w:ascii="Inter" w:hAnsi="Inter"/>
        </w:rPr>
        <w:t xml:space="preserve"> and ensuring stable chemical connections</w:t>
      </w:r>
      <w:r w:rsidRPr="00AE3BD6">
        <w:rPr>
          <w:rFonts w:ascii="Inter" w:hAnsi="Inter"/>
        </w:rPr>
        <w:t xml:space="preserve"> require rigorous research and development efforts. The involvement of experienced teams, such as those </w:t>
      </w:r>
      <w:r w:rsidRPr="00AE3BD6">
        <w:rPr>
          <w:rFonts w:ascii="Inter" w:hAnsi="Inter"/>
        </w:rPr>
        <w:lastRenderedPageBreak/>
        <w:t>forming part of Revolutionary Technology and Fox Rothschild LLP, ensures that the innovation pipeline remains robust and viable.</w:t>
      </w:r>
    </w:p>
    <w:p w14:paraId="7A5E9AFB" w14:textId="77777777" w:rsidR="00AE3BD6" w:rsidRPr="00AE3BD6" w:rsidRDefault="00AE3BD6" w:rsidP="00AE3BD6">
      <w:pPr>
        <w:rPr>
          <w:rFonts w:ascii="Inter" w:hAnsi="Inter"/>
        </w:rPr>
      </w:pPr>
      <w:r w:rsidRPr="00AE3BD6">
        <w:rPr>
          <w:rFonts w:ascii="Inter" w:hAnsi="Inter"/>
        </w:rPr>
        <w:t>Additionally, collaborations with proven technology providers like FTC Solar contribute to overcoming various technological obstacles. Their expertise in utility-grade solar construction and solar tracking technologies can enhance the effectiveness and reliability of solar installations, ultimately optimizing overall performance in different geographical settings.</w:t>
      </w:r>
    </w:p>
    <w:p w14:paraId="1A6C7F5B" w14:textId="77777777" w:rsidR="00AE3BD6" w:rsidRPr="00AE3BD6" w:rsidRDefault="00AE3BD6" w:rsidP="00AE3BD6">
      <w:pPr>
        <w:rPr>
          <w:rFonts w:ascii="Inter" w:hAnsi="Inter"/>
          <w:b/>
          <w:bCs/>
        </w:rPr>
      </w:pPr>
      <w:r w:rsidRPr="00AE3BD6">
        <w:rPr>
          <w:rFonts w:ascii="Inter" w:hAnsi="Inter"/>
          <w:b/>
          <w:bCs/>
        </w:rPr>
        <w:t>Building a Global Energy Network</w:t>
      </w:r>
    </w:p>
    <w:p w14:paraId="4F5E7663" w14:textId="3B62F687" w:rsidR="00AE3BD6" w:rsidRPr="00AE3BD6" w:rsidRDefault="00AE3BD6" w:rsidP="00AE3BD6">
      <w:pPr>
        <w:rPr>
          <w:rFonts w:ascii="Inter" w:hAnsi="Inter"/>
        </w:rPr>
      </w:pPr>
      <w:r w:rsidRPr="00AE3BD6">
        <w:rPr>
          <w:rFonts w:ascii="Inter" w:hAnsi="Inter"/>
        </w:rPr>
        <w:t xml:space="preserve">By addressing the electricity transportation problem, we can eventually build a global energy network that transcends geographical barriers. This interconnected power grid would ensure that solar energy produced in regions rich in sunlight can be efficiently transported to areas </w:t>
      </w:r>
      <w:r w:rsidRPr="00000467">
        <w:rPr>
          <w:rFonts w:ascii="Inter" w:hAnsi="Inter"/>
        </w:rPr>
        <w:t>with</w:t>
      </w:r>
      <w:r w:rsidRPr="00AE3BD6">
        <w:rPr>
          <w:rFonts w:ascii="Inter" w:hAnsi="Inter"/>
        </w:rPr>
        <w:t xml:space="preserve"> energy scarcity. The implications for climate change, economic disparity, and energy access are profound.</w:t>
      </w:r>
    </w:p>
    <w:p w14:paraId="75F093DF" w14:textId="77777777" w:rsidR="00AE3BD6" w:rsidRPr="00AE3BD6" w:rsidRDefault="00AE3BD6" w:rsidP="00AE3BD6">
      <w:pPr>
        <w:rPr>
          <w:rFonts w:ascii="Inter" w:hAnsi="Inter"/>
        </w:rPr>
      </w:pPr>
      <w:r w:rsidRPr="00AE3BD6">
        <w:rPr>
          <w:rFonts w:ascii="Inter" w:hAnsi="Inter"/>
        </w:rPr>
        <w:t>As states and regions invest heavily in transitioning to renewable energy, the necessity for a cohesive energy network becomes increasingly evident. This global vision encompasses a future where clean energy flows seamlessly across borders, generating sustainable development while addressing immediate energy needs and contributing to environmental conservation efforts.</w:t>
      </w:r>
    </w:p>
    <w:p w14:paraId="2965BF09" w14:textId="77777777" w:rsidR="00AE3BD6" w:rsidRPr="00AE3BD6" w:rsidRDefault="00AE3BD6" w:rsidP="00AE3BD6">
      <w:pPr>
        <w:rPr>
          <w:rFonts w:ascii="Inter" w:hAnsi="Inter"/>
          <w:b/>
          <w:bCs/>
        </w:rPr>
      </w:pPr>
      <w:r w:rsidRPr="00AE3BD6">
        <w:rPr>
          <w:rFonts w:ascii="Inter" w:hAnsi="Inter"/>
          <w:b/>
          <w:bCs/>
        </w:rPr>
        <w:t>A Call to Action: Embrace Innovation</w:t>
      </w:r>
    </w:p>
    <w:p w14:paraId="3F5E7AD6" w14:textId="0A9C8E32" w:rsidR="00AE3BD6" w:rsidRPr="00AE3BD6" w:rsidRDefault="00AE3BD6" w:rsidP="00AE3BD6">
      <w:pPr>
        <w:rPr>
          <w:rFonts w:ascii="Inter" w:hAnsi="Inter"/>
        </w:rPr>
      </w:pPr>
      <w:r w:rsidRPr="00AE3BD6">
        <w:rPr>
          <w:rFonts w:ascii="Inter" w:hAnsi="Inter"/>
        </w:rPr>
        <w:t xml:space="preserve">The proposal by Dr. Correo Hofstad and the initiatives undertaken by Revolutionary Technology and Fox Rothschild LLP are essential components of a broader shift </w:t>
      </w:r>
      <w:r w:rsidRPr="00000467">
        <w:rPr>
          <w:rFonts w:ascii="Inter" w:hAnsi="Inter"/>
        </w:rPr>
        <w:t>toward</w:t>
      </w:r>
      <w:r w:rsidRPr="00AE3BD6">
        <w:rPr>
          <w:rFonts w:ascii="Inter" w:hAnsi="Inter"/>
        </w:rPr>
        <w:t xml:space="preserve"> renewable energy. However</w:t>
      </w:r>
      <w:r w:rsidRPr="00000467">
        <w:rPr>
          <w:rFonts w:ascii="Inter" w:hAnsi="Inter"/>
        </w:rPr>
        <w:t>, a concerted effort from various stakeholders, including governments, educational institutions, and private enterprises, is vital to realize this vision</w:t>
      </w:r>
      <w:r w:rsidRPr="00AE3BD6">
        <w:rPr>
          <w:rFonts w:ascii="Inter" w:hAnsi="Inter"/>
        </w:rPr>
        <w:t xml:space="preserve">. </w:t>
      </w:r>
      <w:r w:rsidRPr="00000467">
        <w:rPr>
          <w:rFonts w:ascii="Inter" w:hAnsi="Inter"/>
        </w:rPr>
        <w:t xml:space="preserve">Research, infrastructure, and education investments </w:t>
      </w:r>
      <w:r w:rsidRPr="00AE3BD6">
        <w:rPr>
          <w:rFonts w:ascii="Inter" w:hAnsi="Inter"/>
        </w:rPr>
        <w:t>must be prioritized to equip the next generation with the tools they need to thrive in a sustainable energy landscape.</w:t>
      </w:r>
    </w:p>
    <w:p w14:paraId="269B30EC" w14:textId="0643BC52" w:rsidR="00AE3BD6" w:rsidRPr="00AE3BD6" w:rsidRDefault="00AE3BD6" w:rsidP="00AE3BD6">
      <w:pPr>
        <w:rPr>
          <w:rFonts w:ascii="Inter" w:hAnsi="Inter"/>
        </w:rPr>
      </w:pPr>
      <w:r w:rsidRPr="00AE3BD6">
        <w:rPr>
          <w:rFonts w:ascii="Inter" w:hAnsi="Inter"/>
        </w:rPr>
        <w:t>Moreover</w:t>
      </w:r>
      <w:r w:rsidRPr="00000467">
        <w:rPr>
          <w:rFonts w:ascii="Inter" w:hAnsi="Inter"/>
        </w:rPr>
        <w:t>, embracing innovative solutions like quantum power transportation will be critical as each nation works towards reducing its carbon footprint</w:t>
      </w:r>
      <w:r w:rsidRPr="00AE3BD6">
        <w:rPr>
          <w:rFonts w:ascii="Inter" w:hAnsi="Inter"/>
        </w:rPr>
        <w:t>. Such proactive measures can catalyze change, encouraging others to follow suit, ultimately paving the way for a cleaner and greener planet.</w:t>
      </w:r>
    </w:p>
    <w:p w14:paraId="2AB084A9" w14:textId="50041E95" w:rsidR="00AE3BD6" w:rsidRPr="00AE3BD6" w:rsidRDefault="00AE3BD6" w:rsidP="00AE3BD6">
      <w:pPr>
        <w:rPr>
          <w:rFonts w:ascii="Inter" w:hAnsi="Inter"/>
          <w:b/>
          <w:bCs/>
        </w:rPr>
      </w:pPr>
      <w:r w:rsidRPr="00AE3BD6">
        <w:rPr>
          <w:rFonts w:ascii="Inter" w:hAnsi="Inter"/>
          <w:b/>
          <w:bCs/>
        </w:rPr>
        <w:t>A Bright Solar Future</w:t>
      </w:r>
    </w:p>
    <w:p w14:paraId="50DE0057" w14:textId="31C7C4EA" w:rsidR="00AE3BD6" w:rsidRPr="00AE3BD6" w:rsidRDefault="00AE3BD6" w:rsidP="00AE3BD6">
      <w:pPr>
        <w:rPr>
          <w:rFonts w:ascii="Inter" w:hAnsi="Inter"/>
        </w:rPr>
      </w:pPr>
      <w:r w:rsidRPr="00AE3BD6">
        <w:rPr>
          <w:rFonts w:ascii="Inter" w:hAnsi="Inter"/>
        </w:rPr>
        <w:t xml:space="preserve">In conclusion, </w:t>
      </w:r>
      <w:r w:rsidRPr="00000467">
        <w:rPr>
          <w:rFonts w:ascii="Inter" w:hAnsi="Inter"/>
        </w:rPr>
        <w:t>solar energy's potential</w:t>
      </w:r>
      <w:r w:rsidRPr="00AE3BD6">
        <w:rPr>
          <w:rFonts w:ascii="Inter" w:hAnsi="Inter"/>
        </w:rPr>
        <w:t xml:space="preserve"> is immense, yet the challenges faced in electricity transportation must be overcome to harness this energy fully. Dr. Correo </w:t>
      </w:r>
      <w:r w:rsidRPr="00000467">
        <w:rPr>
          <w:rFonts w:ascii="Inter" w:hAnsi="Inter"/>
        </w:rPr>
        <w:t>Hofstad's</w:t>
      </w:r>
      <w:r w:rsidRPr="00AE3BD6">
        <w:rPr>
          <w:rFonts w:ascii="Inter" w:hAnsi="Inter"/>
        </w:rPr>
        <w:t xml:space="preserve"> innovative approach to quantum power transportation offers a </w:t>
      </w:r>
      <w:r w:rsidRPr="00AE3BD6">
        <w:rPr>
          <w:rFonts w:ascii="Inter" w:hAnsi="Inter"/>
        </w:rPr>
        <w:lastRenderedPageBreak/>
        <w:t>glimpse into a future where solar-rich regions can power the planet efficiently. By fostering collaboration and investing in technology, we have the unique opportunity to shape an interconnected global energy network that uplifts all regions while addressing the critical energy demands of modern society.</w:t>
      </w:r>
    </w:p>
    <w:p w14:paraId="3D459AA2" w14:textId="0E3880E1" w:rsidR="001B7144" w:rsidRPr="00000467" w:rsidRDefault="00AE3BD6">
      <w:pPr>
        <w:rPr>
          <w:rFonts w:ascii="Inter" w:hAnsi="Inter"/>
        </w:rPr>
      </w:pPr>
      <w:r w:rsidRPr="00AE3BD6">
        <w:rPr>
          <w:rFonts w:ascii="Inter" w:hAnsi="Inter"/>
        </w:rPr>
        <w:t>As the world advances towards a greener future, initiatives like those from Revolutionary Technology and Fox Rothschild LLP represent the first steps in transforming energy landscapes and ensuring a sustainable future powered by the sun.</w:t>
      </w:r>
    </w:p>
    <w:p w14:paraId="3C21DFDA" w14:textId="77777777" w:rsidR="00AE3BD6" w:rsidRPr="00000467" w:rsidRDefault="00AE3BD6">
      <w:pPr>
        <w:rPr>
          <w:rFonts w:ascii="Inter" w:hAnsi="Inter"/>
        </w:rPr>
      </w:pPr>
    </w:p>
    <w:p w14:paraId="5642CAEC" w14:textId="77777777" w:rsidR="00AE3BD6" w:rsidRPr="00000467" w:rsidRDefault="00AE3BD6">
      <w:pPr>
        <w:rPr>
          <w:rFonts w:ascii="Inter" w:hAnsi="Inter"/>
        </w:rPr>
      </w:pPr>
    </w:p>
    <w:p w14:paraId="4EE665AA" w14:textId="77777777" w:rsidR="00AE3BD6" w:rsidRPr="00000467" w:rsidRDefault="00AE3BD6">
      <w:pPr>
        <w:rPr>
          <w:rFonts w:ascii="Inter" w:hAnsi="Inter"/>
        </w:rPr>
      </w:pPr>
    </w:p>
    <w:p w14:paraId="3A48F2FA" w14:textId="77777777" w:rsidR="00AE3BD6" w:rsidRPr="00000467" w:rsidRDefault="00AE3BD6" w:rsidP="00AE3BD6">
      <w:pPr>
        <w:spacing w:after="0"/>
        <w:jc w:val="right"/>
        <w:rPr>
          <w:rFonts w:ascii="Inter" w:hAnsi="Inter"/>
          <w:b/>
          <w:bCs/>
          <w:noProof/>
        </w:rPr>
      </w:pPr>
      <w:r w:rsidRPr="00000467">
        <w:rPr>
          <w:rFonts w:ascii="Inter" w:hAnsi="Inter"/>
          <w:b/>
          <w:bCs/>
          <w:noProof/>
        </w:rPr>
        <w:t>Dr. Correo “Cory” Andrew Hofstad Med Sci. Educ, PO, ND, DO, PharmD, OEM, GPM, Psych, MD, JSD, JD, SEP, MPH, PhD, MBA/COGS, MLSCM, MDiv</w:t>
      </w:r>
    </w:p>
    <w:p w14:paraId="1B9E3198" w14:textId="77777777" w:rsidR="00AE3BD6" w:rsidRPr="00000467" w:rsidRDefault="00AE3BD6" w:rsidP="00AE3BD6">
      <w:pPr>
        <w:spacing w:after="0"/>
        <w:jc w:val="right"/>
        <w:rPr>
          <w:rFonts w:ascii="Inter" w:hAnsi="Inter"/>
          <w:b/>
          <w:bCs/>
        </w:rPr>
      </w:pPr>
      <w:r w:rsidRPr="00000467">
        <w:rPr>
          <w:rFonts w:ascii="Inter" w:hAnsi="Inter"/>
          <w:b/>
          <w:bCs/>
          <w:noProof/>
        </w:rPr>
        <w:drawing>
          <wp:anchor distT="0" distB="0" distL="114300" distR="114300" simplePos="0" relativeHeight="251658240" behindDoc="1" locked="0" layoutInCell="1" allowOverlap="1" wp14:anchorId="25E4A32D" wp14:editId="4F54ABAC">
            <wp:simplePos x="0" y="0"/>
            <wp:positionH relativeFrom="margin">
              <wp:posOffset>3919220</wp:posOffset>
            </wp:positionH>
            <wp:positionV relativeFrom="paragraph">
              <wp:posOffset>5080</wp:posOffset>
            </wp:positionV>
            <wp:extent cx="2036445" cy="1146810"/>
            <wp:effectExtent l="0" t="0" r="1905" b="0"/>
            <wp:wrapNone/>
            <wp:docPr id="1622967999" name="Picture 1"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7999" name="Picture 1" descr="A black scribble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6445" cy="1146810"/>
                    </a:xfrm>
                    <a:prstGeom prst="rect">
                      <a:avLst/>
                    </a:prstGeom>
                  </pic:spPr>
                </pic:pic>
              </a:graphicData>
            </a:graphic>
            <wp14:sizeRelH relativeFrom="page">
              <wp14:pctWidth>0</wp14:pctWidth>
            </wp14:sizeRelH>
            <wp14:sizeRelV relativeFrom="page">
              <wp14:pctHeight>0</wp14:pctHeight>
            </wp14:sizeRelV>
          </wp:anchor>
        </w:drawing>
      </w:r>
    </w:p>
    <w:p w14:paraId="1EE166B8" w14:textId="77777777" w:rsidR="00AE3BD6" w:rsidRPr="00000467" w:rsidRDefault="00AE3BD6" w:rsidP="00AE3BD6">
      <w:pPr>
        <w:spacing w:after="0"/>
        <w:jc w:val="right"/>
        <w:rPr>
          <w:rFonts w:ascii="Inter" w:hAnsi="Inter"/>
        </w:rPr>
      </w:pPr>
      <w:r w:rsidRPr="00000467">
        <w:rPr>
          <w:rFonts w:ascii="Inter" w:hAnsi="Inter"/>
        </w:rPr>
        <w:t>Revolutionary Technology</w:t>
      </w:r>
    </w:p>
    <w:p w14:paraId="482E53CB" w14:textId="77777777" w:rsidR="00AE3BD6" w:rsidRPr="00000467" w:rsidRDefault="00AE3BD6" w:rsidP="00AE3BD6">
      <w:pPr>
        <w:spacing w:after="0"/>
        <w:jc w:val="right"/>
        <w:rPr>
          <w:rFonts w:ascii="Inter" w:hAnsi="Inter"/>
        </w:rPr>
      </w:pPr>
    </w:p>
    <w:p w14:paraId="3451805E" w14:textId="77777777" w:rsidR="00AE3BD6" w:rsidRPr="00000467" w:rsidRDefault="00AE3BD6" w:rsidP="00AE3BD6">
      <w:pPr>
        <w:spacing w:after="0"/>
        <w:jc w:val="right"/>
        <w:rPr>
          <w:rFonts w:ascii="Inter" w:hAnsi="Inter"/>
        </w:rPr>
      </w:pPr>
    </w:p>
    <w:p w14:paraId="35B66606" w14:textId="77777777" w:rsidR="00AE3BD6" w:rsidRPr="00000467" w:rsidRDefault="00AE3BD6" w:rsidP="00AE3BD6">
      <w:pPr>
        <w:spacing w:after="0"/>
        <w:jc w:val="right"/>
        <w:rPr>
          <w:rFonts w:ascii="Inter" w:hAnsi="Inter"/>
        </w:rPr>
      </w:pPr>
    </w:p>
    <w:p w14:paraId="3174BFC9" w14:textId="77777777" w:rsidR="00AE3BD6" w:rsidRPr="00000467" w:rsidRDefault="00AE3BD6" w:rsidP="00AE3BD6">
      <w:pPr>
        <w:spacing w:after="0"/>
        <w:jc w:val="right"/>
        <w:rPr>
          <w:rFonts w:ascii="Inter" w:hAnsi="Inter"/>
        </w:rPr>
      </w:pPr>
      <w:hyperlink r:id="rId13" w:history="1">
        <w:r w:rsidRPr="00000467">
          <w:rPr>
            <w:rStyle w:val="Hyperlink"/>
            <w:rFonts w:ascii="Inter" w:hAnsi="Inter"/>
          </w:rPr>
          <w:t>https://revolutionarytechnology.net</w:t>
        </w:r>
      </w:hyperlink>
    </w:p>
    <w:p w14:paraId="66EE400F" w14:textId="77777777" w:rsidR="00AE3BD6" w:rsidRPr="00000467" w:rsidRDefault="00AE3BD6" w:rsidP="00AE3BD6">
      <w:pPr>
        <w:spacing w:after="0"/>
        <w:jc w:val="right"/>
        <w:rPr>
          <w:rFonts w:ascii="Inter" w:hAnsi="Inter"/>
        </w:rPr>
      </w:pPr>
      <w:hyperlink r:id="rId14" w:history="1">
        <w:r w:rsidRPr="00000467">
          <w:rPr>
            <w:rStyle w:val="Hyperlink"/>
            <w:rFonts w:ascii="Inter" w:hAnsi="Inter"/>
          </w:rPr>
          <w:t>cory.hofstad@seattlecolleges.edu</w:t>
        </w:r>
      </w:hyperlink>
    </w:p>
    <w:p w14:paraId="1102FA4C" w14:textId="5D1C6892" w:rsidR="00AE3BD6" w:rsidRPr="00000467" w:rsidRDefault="00AE3BD6" w:rsidP="00AE3BD6">
      <w:pPr>
        <w:jc w:val="right"/>
        <w:rPr>
          <w:rFonts w:ascii="Inter" w:hAnsi="Inter"/>
        </w:rPr>
      </w:pPr>
      <w:r w:rsidRPr="00000467">
        <w:rPr>
          <w:rFonts w:ascii="Inter" w:hAnsi="Inter"/>
        </w:rPr>
        <w:t>(206) 657-6685</w:t>
      </w:r>
    </w:p>
    <w:p w14:paraId="0166DA41" w14:textId="77777777" w:rsidR="00AE3BD6" w:rsidRPr="00000467" w:rsidRDefault="00AE3BD6" w:rsidP="00AE3BD6">
      <w:pPr>
        <w:rPr>
          <w:rFonts w:ascii="Inter" w:hAnsi="Inter"/>
        </w:rPr>
      </w:pPr>
    </w:p>
    <w:p w14:paraId="5CD12E89" w14:textId="77777777" w:rsidR="00AE3BD6" w:rsidRPr="00000467" w:rsidRDefault="00AE3BD6" w:rsidP="00AE3BD6">
      <w:pPr>
        <w:rPr>
          <w:rFonts w:ascii="Inter" w:hAnsi="Inter"/>
          <w:b/>
          <w:bCs/>
        </w:rPr>
      </w:pPr>
      <w:r w:rsidRPr="00000467">
        <w:rPr>
          <w:rFonts w:ascii="Inter" w:hAnsi="Inter"/>
          <w:b/>
          <w:bCs/>
        </w:rPr>
        <w:t>References:</w:t>
      </w:r>
    </w:p>
    <w:p w14:paraId="7207BB65" w14:textId="77777777" w:rsidR="00000467" w:rsidRPr="00000467" w:rsidRDefault="00000467" w:rsidP="00000467">
      <w:pPr>
        <w:rPr>
          <w:rFonts w:ascii="Inter" w:hAnsi="Inter"/>
          <w:i/>
          <w:iCs/>
        </w:rPr>
      </w:pPr>
      <w:r w:rsidRPr="00000467">
        <w:rPr>
          <w:rFonts w:ascii="Inter" w:hAnsi="Inter"/>
          <w:i/>
          <w:iCs/>
        </w:rPr>
        <w:t xml:space="preserve">Figure 1: </w:t>
      </w:r>
    </w:p>
    <w:p w14:paraId="0E55D4B5" w14:textId="285C2517" w:rsidR="00000467" w:rsidRPr="00000467" w:rsidRDefault="00000467" w:rsidP="00000467">
      <w:pPr>
        <w:rPr>
          <w:rFonts w:ascii="Inter" w:hAnsi="Inter"/>
        </w:rPr>
      </w:pPr>
      <w:r w:rsidRPr="00000467">
        <w:rPr>
          <w:rFonts w:ascii="Inter" w:hAnsi="Inter"/>
          <w:i/>
          <w:iCs/>
        </w:rPr>
        <w:t>Sec.Gov</w:t>
      </w:r>
      <w:r w:rsidRPr="00000467">
        <w:rPr>
          <w:rFonts w:ascii="Inter" w:hAnsi="Inter"/>
        </w:rPr>
        <w:t xml:space="preserve">, www.sec.gov/Archives/edgar/data/2011053/000149315224009502/ex99-57.htm. Accessed 17 Mar. 2025. </w:t>
      </w:r>
    </w:p>
    <w:p w14:paraId="1DA7196D" w14:textId="77777777" w:rsidR="00000467" w:rsidRPr="00000467" w:rsidRDefault="00000467" w:rsidP="00000467">
      <w:pPr>
        <w:rPr>
          <w:rFonts w:ascii="Inter" w:hAnsi="Inter"/>
        </w:rPr>
      </w:pPr>
      <w:r w:rsidRPr="00000467">
        <w:rPr>
          <w:rFonts w:ascii="Inter" w:hAnsi="Inter"/>
        </w:rPr>
        <w:t>Figure 2:</w:t>
      </w:r>
    </w:p>
    <w:p w14:paraId="687AD9C0" w14:textId="275FB4C8" w:rsidR="00000467" w:rsidRPr="00000467" w:rsidRDefault="00000467" w:rsidP="00000467">
      <w:pPr>
        <w:rPr>
          <w:rFonts w:ascii="Inter" w:hAnsi="Inter"/>
        </w:rPr>
      </w:pPr>
      <w:proofErr w:type="spellStart"/>
      <w:r w:rsidRPr="00000467">
        <w:rPr>
          <w:rFonts w:ascii="Inter" w:hAnsi="Inter"/>
        </w:rPr>
        <w:t>Solargis</w:t>
      </w:r>
      <w:proofErr w:type="spellEnd"/>
      <w:r w:rsidRPr="00000467">
        <w:rPr>
          <w:rFonts w:ascii="Inter" w:hAnsi="Inter"/>
        </w:rPr>
        <w:t xml:space="preserve">. </w:t>
      </w:r>
      <w:r w:rsidRPr="00000467">
        <w:rPr>
          <w:rFonts w:ascii="Inter" w:hAnsi="Inter"/>
          <w:i/>
          <w:iCs/>
        </w:rPr>
        <w:t>Global Solar Atlas</w:t>
      </w:r>
      <w:r w:rsidRPr="00000467">
        <w:rPr>
          <w:rFonts w:ascii="Inter" w:hAnsi="Inter"/>
        </w:rPr>
        <w:t xml:space="preserve">, globalsolaratlas.info/map. Accessed 17 Mar. 2025. </w:t>
      </w:r>
    </w:p>
    <w:p w14:paraId="74FE5A0A" w14:textId="77777777" w:rsidR="00AE3BD6" w:rsidRPr="00000467" w:rsidRDefault="00AE3BD6" w:rsidP="00AE3BD6">
      <w:pPr>
        <w:rPr>
          <w:rFonts w:ascii="Inter" w:hAnsi="Inter"/>
        </w:rPr>
      </w:pPr>
    </w:p>
    <w:sectPr w:rsidR="00AE3BD6" w:rsidRPr="00000467" w:rsidSect="00000467">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729B2" w14:textId="77777777" w:rsidR="00200B09" w:rsidRDefault="00200B09" w:rsidP="00000467">
      <w:pPr>
        <w:spacing w:after="0" w:line="240" w:lineRule="auto"/>
      </w:pPr>
      <w:r>
        <w:separator/>
      </w:r>
    </w:p>
  </w:endnote>
  <w:endnote w:type="continuationSeparator" w:id="0">
    <w:p w14:paraId="61AA47CE" w14:textId="77777777" w:rsidR="00200B09" w:rsidRDefault="00200B09" w:rsidP="00000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3A815" w14:textId="77777777" w:rsidR="00000467" w:rsidRPr="00EF4C74" w:rsidRDefault="00000467" w:rsidP="00000467">
    <w:pPr>
      <w:pStyle w:val="Footer"/>
      <w:jc w:val="center"/>
      <w:rPr>
        <w:rFonts w:ascii="Inter" w:hAnsi="Inter"/>
      </w:rPr>
    </w:pPr>
    <w:hyperlink r:id="rId1" w:history="1">
      <w:r w:rsidRPr="00EF4C74">
        <w:rPr>
          <w:rStyle w:val="Hyperlink"/>
          <w:rFonts w:ascii="Inter" w:hAnsi="Inter"/>
        </w:rPr>
        <w:t>https://www.foxrothschild.com/manufacturing</w:t>
      </w:r>
    </w:hyperlink>
  </w:p>
  <w:p w14:paraId="5D511D6B" w14:textId="2CAD9494" w:rsidR="00000467" w:rsidRPr="00000467" w:rsidRDefault="00000467">
    <w:pPr>
      <w:pStyle w:val="Footer"/>
      <w:rPr>
        <w:rFonts w:ascii="Inter" w:hAnsi="Inter"/>
      </w:rPr>
    </w:pPr>
    <w:r w:rsidRPr="00EF4C74">
      <w:rPr>
        <w:rFonts w:ascii="Inter" w:hAnsi="Inter"/>
      </w:rPr>
      <w:tab/>
    </w:r>
    <w:hyperlink r:id="rId2" w:history="1">
      <w:r w:rsidRPr="00EF4C74">
        <w:rPr>
          <w:rStyle w:val="Hyperlink"/>
          <w:rFonts w:ascii="Inter" w:hAnsi="Inter"/>
        </w:rPr>
        <w:t>https://www.foxrothschild.com/intellectual-property/industries</w:t>
      </w:r>
    </w:hyperlink>
    <w:r w:rsidRPr="00EF4C74">
      <w:rPr>
        <w:rFonts w:ascii="Inter" w:hAnsi="Int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231B2" w14:textId="18907170" w:rsidR="00000467" w:rsidRPr="00000467" w:rsidRDefault="00000467" w:rsidP="00000467">
    <w:pPr>
      <w:pStyle w:val="Footer"/>
      <w:jc w:val="center"/>
      <w:rPr>
        <w:rFonts w:ascii="Inter" w:hAnsi="Inter" w:cs="Times New Roman"/>
      </w:rPr>
    </w:pPr>
    <w:hyperlink r:id="rId1" w:history="1">
      <w:r w:rsidRPr="00000467">
        <w:rPr>
          <w:rStyle w:val="Hyperlink"/>
          <w:rFonts w:ascii="Inter" w:hAnsi="Inter" w:cs="Times New Roman"/>
        </w:rPr>
        <w:t>https://revolutionarytechnology.net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B1520" w14:textId="77777777" w:rsidR="00200B09" w:rsidRDefault="00200B09" w:rsidP="00000467">
      <w:pPr>
        <w:spacing w:after="0" w:line="240" w:lineRule="auto"/>
      </w:pPr>
      <w:r>
        <w:separator/>
      </w:r>
    </w:p>
  </w:footnote>
  <w:footnote w:type="continuationSeparator" w:id="0">
    <w:p w14:paraId="656AEE73" w14:textId="77777777" w:rsidR="00200B09" w:rsidRDefault="00200B09" w:rsidP="00000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E967B" w14:textId="08CD252F" w:rsidR="00000467" w:rsidRPr="00000467" w:rsidRDefault="00000467" w:rsidP="00000467">
    <w:pPr>
      <w:pStyle w:val="Header"/>
      <w:jc w:val="right"/>
      <w:rPr>
        <w:rFonts w:ascii="Inter" w:hAnsi="Inter"/>
      </w:rPr>
    </w:pPr>
    <w:r w:rsidRPr="00000467">
      <w:rPr>
        <w:rFonts w:ascii="Inter" w:hAnsi="Inter"/>
      </w:rPr>
      <w:t>ECNM HOFSTAD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BD6"/>
    <w:rsid w:val="00000467"/>
    <w:rsid w:val="001B7144"/>
    <w:rsid w:val="001B7946"/>
    <w:rsid w:val="00200B09"/>
    <w:rsid w:val="00655C5B"/>
    <w:rsid w:val="00762560"/>
    <w:rsid w:val="00843BCD"/>
    <w:rsid w:val="009E26CA"/>
    <w:rsid w:val="00AE3BD6"/>
    <w:rsid w:val="00EF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89B3B7"/>
  <w15:chartTrackingRefBased/>
  <w15:docId w15:val="{FC514F3E-2DDF-4B21-B5B2-BF84B632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B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3B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3B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3B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3B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3B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B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B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B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B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3B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3B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3B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3B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3B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B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B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BD6"/>
    <w:rPr>
      <w:rFonts w:eastAsiaTheme="majorEastAsia" w:cstheme="majorBidi"/>
      <w:color w:val="272727" w:themeColor="text1" w:themeTint="D8"/>
    </w:rPr>
  </w:style>
  <w:style w:type="paragraph" w:styleId="Title">
    <w:name w:val="Title"/>
    <w:basedOn w:val="Normal"/>
    <w:next w:val="Normal"/>
    <w:link w:val="TitleChar"/>
    <w:uiPriority w:val="10"/>
    <w:qFormat/>
    <w:rsid w:val="00AE3B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B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B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B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BD6"/>
    <w:pPr>
      <w:spacing w:before="160"/>
      <w:jc w:val="center"/>
    </w:pPr>
    <w:rPr>
      <w:i/>
      <w:iCs/>
      <w:color w:val="404040" w:themeColor="text1" w:themeTint="BF"/>
    </w:rPr>
  </w:style>
  <w:style w:type="character" w:customStyle="1" w:styleId="QuoteChar">
    <w:name w:val="Quote Char"/>
    <w:basedOn w:val="DefaultParagraphFont"/>
    <w:link w:val="Quote"/>
    <w:uiPriority w:val="29"/>
    <w:rsid w:val="00AE3BD6"/>
    <w:rPr>
      <w:i/>
      <w:iCs/>
      <w:color w:val="404040" w:themeColor="text1" w:themeTint="BF"/>
    </w:rPr>
  </w:style>
  <w:style w:type="paragraph" w:styleId="ListParagraph">
    <w:name w:val="List Paragraph"/>
    <w:basedOn w:val="Normal"/>
    <w:uiPriority w:val="34"/>
    <w:qFormat/>
    <w:rsid w:val="00AE3BD6"/>
    <w:pPr>
      <w:ind w:left="720"/>
      <w:contextualSpacing/>
    </w:pPr>
  </w:style>
  <w:style w:type="character" w:styleId="IntenseEmphasis">
    <w:name w:val="Intense Emphasis"/>
    <w:basedOn w:val="DefaultParagraphFont"/>
    <w:uiPriority w:val="21"/>
    <w:qFormat/>
    <w:rsid w:val="00AE3BD6"/>
    <w:rPr>
      <w:i/>
      <w:iCs/>
      <w:color w:val="0F4761" w:themeColor="accent1" w:themeShade="BF"/>
    </w:rPr>
  </w:style>
  <w:style w:type="paragraph" w:styleId="IntenseQuote">
    <w:name w:val="Intense Quote"/>
    <w:basedOn w:val="Normal"/>
    <w:next w:val="Normal"/>
    <w:link w:val="IntenseQuoteChar"/>
    <w:uiPriority w:val="30"/>
    <w:qFormat/>
    <w:rsid w:val="00AE3B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3BD6"/>
    <w:rPr>
      <w:i/>
      <w:iCs/>
      <w:color w:val="0F4761" w:themeColor="accent1" w:themeShade="BF"/>
    </w:rPr>
  </w:style>
  <w:style w:type="character" w:styleId="IntenseReference">
    <w:name w:val="Intense Reference"/>
    <w:basedOn w:val="DefaultParagraphFont"/>
    <w:uiPriority w:val="32"/>
    <w:qFormat/>
    <w:rsid w:val="00AE3BD6"/>
    <w:rPr>
      <w:b/>
      <w:bCs/>
      <w:smallCaps/>
      <w:color w:val="0F4761" w:themeColor="accent1" w:themeShade="BF"/>
      <w:spacing w:val="5"/>
    </w:rPr>
  </w:style>
  <w:style w:type="character" w:styleId="Hyperlink">
    <w:name w:val="Hyperlink"/>
    <w:basedOn w:val="DefaultParagraphFont"/>
    <w:uiPriority w:val="99"/>
    <w:unhideWhenUsed/>
    <w:rsid w:val="00AE3BD6"/>
    <w:rPr>
      <w:color w:val="467886" w:themeColor="hyperlink"/>
      <w:u w:val="single"/>
    </w:rPr>
  </w:style>
  <w:style w:type="paragraph" w:styleId="Caption">
    <w:name w:val="caption"/>
    <w:basedOn w:val="Normal"/>
    <w:next w:val="Normal"/>
    <w:uiPriority w:val="35"/>
    <w:unhideWhenUsed/>
    <w:qFormat/>
    <w:rsid w:val="00AE3BD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00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467"/>
  </w:style>
  <w:style w:type="paragraph" w:styleId="Footer">
    <w:name w:val="footer"/>
    <w:basedOn w:val="Normal"/>
    <w:link w:val="FooterChar"/>
    <w:uiPriority w:val="99"/>
    <w:unhideWhenUsed/>
    <w:rsid w:val="00000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467"/>
  </w:style>
  <w:style w:type="character" w:styleId="UnresolvedMention">
    <w:name w:val="Unresolved Mention"/>
    <w:basedOn w:val="DefaultParagraphFont"/>
    <w:uiPriority w:val="99"/>
    <w:semiHidden/>
    <w:unhideWhenUsed/>
    <w:rsid w:val="000004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365879">
      <w:bodyDiv w:val="1"/>
      <w:marLeft w:val="0"/>
      <w:marRight w:val="0"/>
      <w:marTop w:val="0"/>
      <w:marBottom w:val="0"/>
      <w:divBdr>
        <w:top w:val="none" w:sz="0" w:space="0" w:color="auto"/>
        <w:left w:val="none" w:sz="0" w:space="0" w:color="auto"/>
        <w:bottom w:val="none" w:sz="0" w:space="0" w:color="auto"/>
        <w:right w:val="none" w:sz="0" w:space="0" w:color="auto"/>
      </w:divBdr>
    </w:div>
    <w:div w:id="727385201">
      <w:bodyDiv w:val="1"/>
      <w:marLeft w:val="0"/>
      <w:marRight w:val="0"/>
      <w:marTop w:val="0"/>
      <w:marBottom w:val="0"/>
      <w:divBdr>
        <w:top w:val="none" w:sz="0" w:space="0" w:color="auto"/>
        <w:left w:val="none" w:sz="0" w:space="0" w:color="auto"/>
        <w:bottom w:val="none" w:sz="0" w:space="0" w:color="auto"/>
        <w:right w:val="none" w:sz="0" w:space="0" w:color="auto"/>
      </w:divBdr>
    </w:div>
    <w:div w:id="1045644289">
      <w:bodyDiv w:val="1"/>
      <w:marLeft w:val="0"/>
      <w:marRight w:val="0"/>
      <w:marTop w:val="0"/>
      <w:marBottom w:val="0"/>
      <w:divBdr>
        <w:top w:val="none" w:sz="0" w:space="0" w:color="auto"/>
        <w:left w:val="none" w:sz="0" w:space="0" w:color="auto"/>
        <w:bottom w:val="none" w:sz="0" w:space="0" w:color="auto"/>
        <w:right w:val="none" w:sz="0" w:space="0" w:color="auto"/>
      </w:divBdr>
    </w:div>
    <w:div w:id="1571496806">
      <w:bodyDiv w:val="1"/>
      <w:marLeft w:val="0"/>
      <w:marRight w:val="0"/>
      <w:marTop w:val="0"/>
      <w:marBottom w:val="0"/>
      <w:divBdr>
        <w:top w:val="none" w:sz="0" w:space="0" w:color="auto"/>
        <w:left w:val="none" w:sz="0" w:space="0" w:color="auto"/>
        <w:bottom w:val="none" w:sz="0" w:space="0" w:color="auto"/>
        <w:right w:val="none" w:sz="0" w:space="0" w:color="auto"/>
      </w:divBdr>
    </w:div>
    <w:div w:id="1801193591">
      <w:bodyDiv w:val="1"/>
      <w:marLeft w:val="0"/>
      <w:marRight w:val="0"/>
      <w:marTop w:val="0"/>
      <w:marBottom w:val="0"/>
      <w:divBdr>
        <w:top w:val="none" w:sz="0" w:space="0" w:color="auto"/>
        <w:left w:val="none" w:sz="0" w:space="0" w:color="auto"/>
        <w:bottom w:val="none" w:sz="0" w:space="0" w:color="auto"/>
        <w:right w:val="none" w:sz="0" w:space="0" w:color="auto"/>
      </w:divBdr>
    </w:div>
    <w:div w:id="1821459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volutionarytechnology.net"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sec.gov/Archives/edgar/data/2011053/000149315224009502/ex99-57.htm" TargetMode="External"/><Relationship Id="rId14" Type="http://schemas.openxmlformats.org/officeDocument/2006/relationships/hyperlink" Target="mailto:cory.hofstad@seattlecolleges.edu"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www.foxrothschild.com/intellectual-property/industries" TargetMode="External"/><Relationship Id="rId1" Type="http://schemas.openxmlformats.org/officeDocument/2006/relationships/hyperlink" Target="https://www.foxrothschild.com/manufacturin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revolutionarytechnology.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4505D47AFFAD4DB446349253540266" ma:contentTypeVersion="18" ma:contentTypeDescription="Create a new document." ma:contentTypeScope="" ma:versionID="65f1c76316445f61b5f00be9d46fac82">
  <xsd:schema xmlns:xsd="http://www.w3.org/2001/XMLSchema" xmlns:xs="http://www.w3.org/2001/XMLSchema" xmlns:p="http://schemas.microsoft.com/office/2006/metadata/properties" xmlns:ns3="d8b4c8f0-ebfc-43d9-bc3d-dfccd4e6be33" xmlns:ns4="b13bea6c-9957-4954-bece-02c6ee6c6559" targetNamespace="http://schemas.microsoft.com/office/2006/metadata/properties" ma:root="true" ma:fieldsID="bdbcf977b54bdc01695f57aeb10ca97e" ns3:_="" ns4:_="">
    <xsd:import namespace="d8b4c8f0-ebfc-43d9-bc3d-dfccd4e6be33"/>
    <xsd:import namespace="b13bea6c-9957-4954-bece-02c6ee6c655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b4c8f0-ebfc-43d9-bc3d-dfccd4e6be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3bea6c-9957-4954-bece-02c6ee6c655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8b4c8f0-ebfc-43d9-bc3d-dfccd4e6be33" xsi:nil="true"/>
  </documentManagement>
</p:properties>
</file>

<file path=customXml/itemProps1.xml><?xml version="1.0" encoding="utf-8"?>
<ds:datastoreItem xmlns:ds="http://schemas.openxmlformats.org/officeDocument/2006/customXml" ds:itemID="{F4AF1F0D-BFD7-4E36-9B45-D83CFA7D8416}">
  <ds:schemaRefs>
    <ds:schemaRef ds:uri="http://schemas.microsoft.com/sharepoint/v3/contenttype/forms"/>
  </ds:schemaRefs>
</ds:datastoreItem>
</file>

<file path=customXml/itemProps2.xml><?xml version="1.0" encoding="utf-8"?>
<ds:datastoreItem xmlns:ds="http://schemas.openxmlformats.org/officeDocument/2006/customXml" ds:itemID="{8CAC2F26-7F80-4D17-8581-EDAAD432B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b4c8f0-ebfc-43d9-bc3d-dfccd4e6be33"/>
    <ds:schemaRef ds:uri="b13bea6c-9957-4954-bece-02c6ee6c65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157495-461B-457E-AE75-E62BA708CDC4}">
  <ds:schemaRefs>
    <ds:schemaRef ds:uri="http://schemas.microsoft.com/office/2006/metadata/properties"/>
    <ds:schemaRef ds:uri="http://schemas.microsoft.com/office/infopath/2007/PartnerControls"/>
    <ds:schemaRef ds:uri="d8b4c8f0-ebfc-43d9-bc3d-dfccd4e6be33"/>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1333</Words>
  <Characters>8657</Characters>
  <Application>Microsoft Office Word</Application>
  <DocSecurity>0</DocSecurity>
  <Lines>149</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Hofstad, Cory</dc:creator>
  <cp:keywords/>
  <dc:description/>
  <cp:lastModifiedBy>Hofstad, Cory</cp:lastModifiedBy>
  <cp:revision>1</cp:revision>
  <cp:lastPrinted>2025-03-17T23:03:00Z</cp:lastPrinted>
  <dcterms:created xsi:type="dcterms:W3CDTF">2025-03-17T23:03:00Z</dcterms:created>
  <dcterms:modified xsi:type="dcterms:W3CDTF">2025-04-05T16:38:00Z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8e5160c7-f5ba-4afe-bf46-eda9eea126de</vt:lpwstr>
  </property>
  <property fmtid="{D5CDD505-2E9C-101B-9397-08002B2CF9AE}" pid="3" name="ContentTypeId">
    <vt:lpwstr>0x010100FE4505D47AFFAD4DB446349253540266</vt:lpwstr>
  </property>
</Properties>
</file>