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4819"/>
        <w:gridCol w:w="4819"/>
      </w:tblGrid>
      <w:tr>
        <w:tc>
          <w:tcPr>
            <w:tcW w:type="dxa" w:w="5953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2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13999" cy="41399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colyx-mark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999" cy="413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/>
                <w:b/>
                <w:color w:val="171916"/>
                <w:sz w:val="44"/>
              </w:rPr>
              <w:t xml:space="preserve">  Accolyx</w:t>
            </w:r>
          </w:p>
          <w:p>
            <w:pPr>
              <w:spacing w:before="0" w:after="0"/>
            </w:pPr>
            <w:r>
              <w:rPr>
                <w:rFonts w:ascii="Arial" w:hAnsi="Arial" w:eastAsia="Arial"/>
                <w:b w:val="0"/>
                <w:color w:val="686D66"/>
                <w:sz w:val="17"/>
              </w:rPr>
              <w:t>Accounting, IFRS, Audit &amp; Cyber Security Advisory</w:t>
            </w:r>
          </w:p>
        </w:tc>
        <w:tc>
          <w:tcPr>
            <w:tcW w:type="dxa" w:w="3685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20"/>
              <w:jc w:val="right"/>
            </w:pPr>
            <w:r>
              <w:rPr>
                <w:rFonts w:ascii="Arial" w:hAnsi="Arial" w:eastAsia="Arial"/>
                <w:b w:val="0"/>
                <w:color w:val="2E15FC"/>
                <w:sz w:val="19"/>
              </w:rPr>
              <w:t>info@accolyx.com</w:t>
            </w:r>
          </w:p>
          <w:p>
            <w:pPr>
              <w:spacing w:before="0" w:after="0"/>
              <w:jc w:val="right"/>
            </w:pPr>
            <w:r>
              <w:rPr>
                <w:rFonts w:ascii="Arial" w:hAnsi="Arial" w:eastAsia="Arial"/>
                <w:b w:val="0"/>
                <w:color w:val="686D66"/>
                <w:sz w:val="18"/>
              </w:rPr>
              <w:t>www.accolyx.com</w:t>
            </w:r>
          </w:p>
        </w:tc>
      </w:tr>
    </w:tbl>
    <w:p>
      <w:pPr>
        <w:spacing w:before="140" w:after="440"/>
        <w:pBdr>
          <w:bottom w:val="single" w:sz="12" w:space="2" w:color="2E15FC"/>
        </w:pBdr>
      </w:pPr>
    </w:p>
    <w:p>
      <w:pPr>
        <w:spacing w:after="480"/>
        <w:jc w:val="right"/>
      </w:pPr>
      <w:r>
        <w:rPr>
          <w:rFonts w:ascii="Arial" w:hAnsi="Arial" w:eastAsia="Arial"/>
          <w:b w:val="0"/>
          <w:color w:val="686D66"/>
          <w:sz w:val="21"/>
        </w:rPr>
        <w:t>[Date]</w:t>
      </w:r>
    </w:p>
    <w:p>
      <w:pPr>
        <w:spacing w:after="0"/>
      </w:pPr>
      <w:r>
        <w:rPr>
          <w:rFonts w:ascii="Arial" w:hAnsi="Arial" w:eastAsia="Arial"/>
          <w:b w:val="0"/>
          <w:color w:val="686D66"/>
          <w:sz w:val="21"/>
        </w:rPr>
        <w:t>[Recipient name]</w:t>
      </w:r>
    </w:p>
    <w:p>
      <w:pPr>
        <w:spacing w:after="0"/>
      </w:pPr>
      <w:r>
        <w:rPr>
          <w:rFonts w:ascii="Arial" w:hAnsi="Arial" w:eastAsia="Arial"/>
          <w:b w:val="0"/>
          <w:color w:val="686D66"/>
          <w:sz w:val="21"/>
        </w:rPr>
        <w:t>[Recipient company]</w:t>
      </w:r>
    </w:p>
    <w:p>
      <w:pPr>
        <w:spacing w:after="0"/>
      </w:pPr>
      <w:r>
        <w:rPr>
          <w:rFonts w:ascii="Arial" w:hAnsi="Arial" w:eastAsia="Arial"/>
          <w:b w:val="0"/>
          <w:color w:val="686D66"/>
          <w:sz w:val="21"/>
        </w:rPr>
        <w:t>[Recipient address]</w:t>
      </w:r>
    </w:p>
    <w:p>
      <w:pPr>
        <w:spacing w:before="360" w:after="360"/>
      </w:pPr>
      <w:r>
        <w:rPr>
          <w:rFonts w:ascii="Arial" w:hAnsi="Arial" w:eastAsia="Arial"/>
          <w:b/>
          <w:color w:val="171916"/>
          <w:sz w:val="21"/>
        </w:rPr>
        <w:t xml:space="preserve">Subject: </w:t>
      </w:r>
      <w:r>
        <w:rPr>
          <w:rFonts w:ascii="Arial" w:hAnsi="Arial" w:eastAsia="Arial"/>
          <w:b w:val="0"/>
          <w:color w:val="686D66"/>
          <w:sz w:val="21"/>
        </w:rPr>
        <w:t>[Letter subject]</w:t>
      </w:r>
    </w:p>
    <w:p>
      <w:pPr>
        <w:spacing w:line="276" w:lineRule="auto" w:after="240"/>
      </w:pPr>
      <w:r>
        <w:rPr>
          <w:rFonts w:ascii="Arial" w:hAnsi="Arial" w:eastAsia="Arial"/>
          <w:b w:val="0"/>
          <w:color w:val="686D66"/>
          <w:sz w:val="21"/>
        </w:rPr>
        <w:t>[Start typing your letter here.]</w:t>
      </w:r>
    </w:p>
    <w:p/>
    <w:p/>
    <w:p/>
    <w:p/>
    <w:p/>
    <w:p/>
    <w:p/>
    <w:p/>
    <w:p/>
    <w:p/>
    <w:p>
      <w:pPr>
        <w:spacing w:before="240" w:after="360"/>
      </w:pPr>
      <w:r>
        <w:rPr>
          <w:rFonts w:ascii="Arial" w:hAnsi="Arial" w:eastAsia="Arial"/>
          <w:b w:val="0"/>
          <w:color w:val="171916"/>
          <w:sz w:val="21"/>
        </w:rPr>
        <w:t>Kind regards,</w:t>
      </w:r>
    </w:p>
    <w:p>
      <w:pPr>
        <w:spacing w:after="0"/>
      </w:pPr>
      <w:r>
        <w:rPr>
          <w:rFonts w:ascii="Arial" w:hAnsi="Arial" w:eastAsia="Arial"/>
          <w:b w:val="0"/>
          <w:color w:val="686D66"/>
          <w:sz w:val="21"/>
        </w:rPr>
        <w:t>[Sender name]</w:t>
      </w:r>
    </w:p>
    <w:p>
      <w:pPr>
        <w:spacing w:after="0"/>
      </w:pPr>
      <w:r>
        <w:rPr>
          <w:rFonts w:ascii="Arial" w:hAnsi="Arial" w:eastAsia="Arial"/>
          <w:b w:val="0"/>
          <w:color w:val="171916"/>
          <w:sz w:val="21"/>
        </w:rPr>
        <w:t>Accolyx</w:t>
      </w:r>
    </w:p>
    <w:sectPr w:rsidR="00FC693F" w:rsidRPr="0006063C" w:rsidSect="00034616">
      <w:footerReference w:type="default" r:id="rId10"/>
      <w:pgSz w:w="11906" w:h="16838"/>
      <w:pgMar w:top="765" w:right="1134" w:bottom="1304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80"/>
      <w:pBdr>
        <w:top w:val="single" w:sz="6" w:space="1" w:color="D8DAD3"/>
      </w:pBdr>
    </w:pPr>
    <w:r/>
  </w:p>
  <w:p>
    <w:pPr>
      <w:spacing w:before="60" w:after="20"/>
      <w:jc w:val="center"/>
    </w:pPr>
    <w:r>
      <w:rPr>
        <w:rFonts w:ascii="Arial" w:hAnsi="Arial" w:eastAsia="Arial"/>
        <w:b w:val="0"/>
        <w:color w:val="686D66"/>
        <w:sz w:val="15"/>
      </w:rPr>
      <w:t>Accounting | IFRS | Advisory | Internal Audit | IT Audit &amp; Cyber Security</w:t>
    </w:r>
  </w:p>
  <w:p>
    <w:pPr>
      <w:spacing w:before="0" w:after="0"/>
      <w:jc w:val="center"/>
    </w:pPr>
    <w:r>
      <w:rPr>
        <w:rFonts w:ascii="Arial" w:hAnsi="Arial" w:eastAsia="Arial"/>
        <w:b w:val="0"/>
        <w:color w:val="686D66"/>
        <w:sz w:val="15"/>
      </w:rPr>
      <w:t>Accolyx | info@accolyx.com | www.accolyx.com</w:t>
    </w:r>
  </w:p>
  <w:p>
    <w:pPr>
      <w:spacing w:before="20" w:after="0"/>
      <w:jc w:val="center"/>
    </w:pPr>
    <w:r>
      <w:rPr>
        <w:rFonts w:ascii="Arial" w:hAnsi="Arial" w:eastAsia="Arial"/>
        <w:b w:val="0"/>
        <w:color w:val="686D66"/>
        <w:sz w:val="15"/>
      </w:rPr>
      <w:t>2nd Floor, Central Mall, opposite Giga Mall, GT Road, DHA PHASE 02 Islamabad 44000.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7191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Accolyx A4 Letterhead</dc:title>
  <dc:subject>Editable A4 letterhead template</dc:subject>
  <dc:creator>Accolyx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