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</w:pPr>
      <w:r>
        <w:t>AGROVISION   /   ПАКЕТ МАТЕРИАЛОВ ХАКАТОНА</w:t>
      </w:r>
    </w:p>
    <w:p>
      <w:pPr>
        <w:pStyle w:val="NoteText"/>
      </w:pPr>
      <w:r>
        <w:t>2026  •  СЕЛЬСКОЕ ХОЗЯЙСТВО / КОМПЬЮТЕРНОЕ ЗРЕНИЕ</w:t>
      </w:r>
    </w:p>
    <w:p>
      <w:r>
        <w:br/>
      </w:r>
    </w:p>
    <w:p>
      <w:pPr>
        <w:pStyle w:val="Title"/>
      </w:pPr>
      <w:r>
        <w:t>AgroVision / АгроВзгляд</w:t>
      </w:r>
    </w:p>
    <w:p>
      <w:pPr>
        <w:pStyle w:val="Subtitle"/>
      </w:pPr>
      <w:r>
        <w:t>Описание кейса, логики продукта и реализованного решения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FF4FF"/>
            <w:tcMar>
              <w:top w:w="170" w:type="dxa"/>
              <w:start w:w="180" w:type="dxa"/>
              <w:bottom w:w="170" w:type="dxa"/>
              <w:end w:w="180" w:type="dxa"/>
            </w:tcMar>
          </w:tcPr>
          <w:p>
            <w:r>
              <w:rPr>
                <w:b/>
                <w:color w:val="2C6EF2"/>
                <w:sz w:val="20"/>
              </w:rPr>
              <w:t>От фотографии растения — к понятным решениям</w:t>
            </w:r>
          </w:p>
        </w:tc>
      </w:tr>
    </w:tbl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_144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teText"/>
        <w:jc w:val="center"/>
      </w:pPr>
      <w:r>
        <w:t>AgroVision: экран главной страницы, проверка отображения в браузере.</w:t>
      </w:r>
    </w:p>
    <w:p>
      <w:r>
        <w:br w:type="page"/>
      </w:r>
    </w:p>
    <w:p>
      <w:pPr>
        <w:pStyle w:val="Heading1"/>
      </w:pPr>
      <w:r>
        <w:t>1. Суть кейса</w:t>
      </w:r>
    </w:p>
    <w:p>
      <w:r>
        <w:t>Кейс 02 «Урожай под прицелом: компьютерное зрение на ферме». Команда должна представить работающую систему, которая на новой фотографии томатного растения обнаруживает отдельные видимые плоды, подсчитывает их и разделяет минимум на две визуальные категории. Результат требуется визуализировать и проверить на ранее не использованных изображениях.</w:t>
      </w:r>
    </w:p>
    <w:p>
      <w:r>
        <w:t>AgroVision расширяет этот сценарий: фотография → предварительная аналитика → ручная проверка → дневник → возможные действия → черновик лота урожая.</w:t>
      </w:r>
    </w:p>
    <w:p>
      <w:pPr>
        <w:pStyle w:val="Heading2"/>
      </w:pPr>
      <w:r>
        <w:t>Проблема и продуктовая гипотеза</w:t>
      </w:r>
    </w:p>
    <w:p>
      <w:r>
        <w:t>Ручной подсчёт трудозатратен; плоды могут перекрываться, а тени и освещение искажают цвет. Наблюдения по грядкам часто разрозненны. Гипотеза: объединение визуального учёта и журнала наблюдений делает первичный осмотр понятнее, а историю действий — прослеживаемой. Экономический эффект пока не измерен.</w:t>
      </w:r>
    </w:p>
    <w:p>
      <w:pPr>
        <w:pStyle w:val="Heading2"/>
      </w:pPr>
      <w:r>
        <w:t>Целевые пользователи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C6E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Кому</w:t>
            </w:r>
          </w:p>
        </w:tc>
        <w:tc>
          <w:tcPr>
            <w:tcW w:type="dxa" w:w="3213"/>
            <w:shd w:fill="2C6E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Основная задача</w:t>
            </w:r>
          </w:p>
        </w:tc>
        <w:tc>
          <w:tcPr>
            <w:tcW w:type="dxa" w:w="3213"/>
            <w:shd w:fill="2C6E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Ценность / ограничение</w:t>
            </w:r>
          </w:p>
        </w:tc>
      </w:tr>
      <w:tr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Фермер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Считать видимые плоды и фиксировать уход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Быстрая предварительная оценка; результат нужно проверить</w:t>
            </w:r>
          </w:p>
        </w:tc>
      </w:tr>
      <w:tr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Тепличное хозяйство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Вести историю по грядкам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Структура наблюдений; нет multi-user режима</w:t>
            </w:r>
          </w:p>
        </w:tc>
      </w:tr>
      <w:tr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Агроном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Проверять состояние и действия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Контекст по датам; нет диагноза по фото</w:t>
            </w:r>
          </w:p>
        </w:tc>
      </w:tr>
      <w:tr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CV-инженер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Анализировать пропуски и ложные рамки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Есть тестовый протокол; нет реальной валидации</w:t>
            </w:r>
          </w:p>
        </w:tc>
      </w:tr>
    </w:tbl>
    <w:p/>
    <w:p>
      <w:pPr>
        <w:pStyle w:val="Heading1"/>
      </w:pPr>
      <w:r>
        <w:t>2. Что требуется и что реализовано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C6E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Функция</w:t>
            </w:r>
          </w:p>
        </w:tc>
        <w:tc>
          <w:tcPr>
            <w:tcW w:type="dxa" w:w="3213"/>
            <w:shd w:fill="2C6E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Фактическое решение</w:t>
            </w:r>
          </w:p>
        </w:tc>
        <w:tc>
          <w:tcPr>
            <w:tcW w:type="dxa" w:w="3213"/>
            <w:shd w:fill="2C6E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Важное ограничение</w:t>
            </w:r>
          </w:p>
        </w:tc>
      </w:tr>
      <w:tr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Загрузка / CV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JPG/PNG/WebP → OpenCV HSV + контуры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Зелёный плод может смешаться с листьями</w:t>
            </w:r>
          </w:p>
        </w:tc>
      </w:tr>
      <w:tr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Подсчёт и категории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Bounding boxes; красный / зелёный; ручная правка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Цвет не равен подтверждённой зрелости</w:t>
            </w:r>
          </w:p>
        </w:tc>
      </w:tr>
      <w:tr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Тестирование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 синтетических демо + 3 контрольных; эталон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Нельзя переносить метрики на реальные теплицы</w:t>
            </w:r>
          </w:p>
        </w:tc>
      </w:tr>
      <w:tr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Карточки / дневник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SQLite, наблюдения и история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Локальный однопользовательский режим</w:t>
            </w:r>
          </w:p>
        </w:tc>
      </w:tr>
      <w:tr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Почва / листья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Цвет / яркость всего кадра + чек-лист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Не диагностика; не измеряет pH, NPK, влагу</w:t>
            </w:r>
          </w:p>
        </w:tc>
      </w:tr>
      <w:tr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Продажа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Создание и редактирование черновиков лота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Не торговая платформа и не складской остаток</w:t>
            </w:r>
          </w:p>
        </w:tc>
      </w:tr>
      <w:tr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Автономный HTML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Браузерный Canvas HSV и localStorage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Алгоритм отличается от серверного OpenCV</w:t>
            </w:r>
          </w:p>
        </w:tc>
      </w:tr>
    </w:tbl>
    <w:p/>
    <w:p>
      <w:pPr>
        <w:pStyle w:val="Heading1"/>
      </w:pPr>
      <w:r>
        <w:t>3. Пользовательский сценарий</w:t>
      </w:r>
    </w:p>
    <w:p>
      <w:pPr>
        <w:ind w:left="312" w:hanging="283"/>
      </w:pPr>
      <w:r>
        <w:t>1.  Открыть раздел «Анализ фото».</w:t>
      </w:r>
    </w:p>
    <w:p>
      <w:pPr>
        <w:ind w:left="312" w:hanging="283"/>
      </w:pPr>
      <w:r>
        <w:t>2.  Загрузить новую фотографию томатов или выбрать один из десяти синтетических примеров.</w:t>
      </w:r>
    </w:p>
    <w:p>
      <w:pPr>
        <w:ind w:left="312" w:hanging="283"/>
      </w:pPr>
      <w:r>
        <w:t>3.  Нажать «Запустить анализ» и дождаться подсчёта.</w:t>
      </w:r>
    </w:p>
    <w:p>
      <w:pPr>
        <w:ind w:left="312" w:hanging="283"/>
      </w:pPr>
      <w:r>
        <w:t>4.  Сравнить оригинал с рамками, проверить число объектов и красную/зелёную категории.</w:t>
      </w:r>
    </w:p>
    <w:p>
      <w:pPr>
        <w:ind w:left="312" w:hanging="283"/>
      </w:pPr>
      <w:r>
        <w:t>5.  Исправить неверные рамки или категории и сохранить результат.</w:t>
      </w:r>
    </w:p>
    <w:p>
      <w:pPr>
        <w:ind w:left="312" w:hanging="283"/>
      </w:pPr>
      <w:r>
        <w:t>6.  Добавить запись в дневник выбранного растения.</w:t>
      </w:r>
    </w:p>
    <w:p>
      <w:pPr>
        <w:ind w:left="312" w:hanging="283"/>
      </w:pPr>
      <w:r>
        <w:t>7.  При необходимости создать черновик лота и вручную подтвердить количество и состояние.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sis_144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teText"/>
        <w:jc w:val="center"/>
      </w:pPr>
      <w:r>
        <w:t>Экран анализа: загрузка, обнаруженные объекты, проверка результатов.</w:t>
      </w:r>
    </w:p>
    <w:p>
      <w:pPr>
        <w:pStyle w:val="Heading1"/>
      </w:pPr>
      <w:r>
        <w:t>4. Как работает компьютерное зрение</w:t>
      </w:r>
    </w:p>
    <w:p>
      <w:r>
        <w:t>Серверная версия: приём и декодирование изображения → Gaussian blur → преобразование BGR в HSV → красная и зелёная маски → морфологические операции → внешние контуры → фильтрация по площади, форме и соотношению сторон → рамки и счётчики. Один контур считается одним обнаружением. Используется OpenCV; специализированная YOLO-модель не подключена.</w:t>
      </w:r>
    </w:p>
    <w:p>
      <w:r>
        <w:t>В автономном HTML тот же прикладной сценарий реализован отдельно, средствами Canvas и JavaScript. Алгоритмы имеют схожую идею, но результаты могут различаться. Геометрическая оценка формы не является калиброванной вероятностью точности.</w:t>
      </w:r>
    </w:p>
    <w:p>
      <w:pPr>
        <w:pStyle w:val="Heading1"/>
      </w:pPr>
      <w:r>
        <w:t>5. Проверка качества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2C6E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4819"/>
            <w:shd w:fill="2C6E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Факт на 3 синтетических контрольных изображениях</w:t>
            </w:r>
          </w:p>
        </w:tc>
      </w:tr>
      <w:tr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Эталон / обнаружения</w:t>
            </w:r>
          </w:p>
        </w:tc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31 / 30</w:t>
            </w:r>
          </w:p>
        </w:tc>
      </w:tr>
      <w:tr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TP / FP / FN</w:t>
            </w:r>
          </w:p>
        </w:tc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30 / 0 / 1</w:t>
            </w:r>
          </w:p>
        </w:tc>
      </w:tr>
      <w:tr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Precision (IoU ≥ 0,5)</w:t>
            </w:r>
          </w:p>
        </w:tc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100%</w:t>
            </w:r>
          </w:p>
        </w:tc>
      </w:tr>
      <w:tr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Recall</w:t>
            </w:r>
          </w:p>
        </w:tc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96,77%</w:t>
            </w:r>
          </w:p>
        </w:tc>
      </w:tr>
      <w:tr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MAE количества</w:t>
            </w:r>
          </w:p>
        </w:tc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0,333 плода на снимок</w:t>
            </w:r>
          </w:p>
        </w:tc>
      </w:tr>
      <w:tr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Точность категории при сопоставлении</w:t>
            </w:r>
          </w:p>
        </w:tc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100%</w:t>
            </w:r>
          </w:p>
        </w:tc>
      </w:tr>
    </w:tbl>
    <w:p/>
    <w:p>
      <w:r>
        <w:t>Показатели получены на программно сгенерированных иллюстрациях, не на полевых фотографиях. Результат измеряет работу на этой ограниченной выборке. Реальная точность, время экономии и коммерческая эффективность пока не установлены.</w:t>
      </w:r>
    </w:p>
    <w:p>
      <w:pPr>
        <w:pStyle w:val="Heading1"/>
      </w:pPr>
      <w:r>
        <w:t>6. Ограничения и ответственное использование</w:t>
      </w:r>
    </w:p>
    <w:p>
      <w:pPr>
        <w:pStyle w:val="ListBullet"/>
      </w:pPr>
      <w:r>
        <w:t>Скрытые и перекрывающиеся плоды могут не обнаруживаться; фон может давать ложные рамки.</w:t>
      </w:r>
    </w:p>
    <w:p>
      <w:pPr>
        <w:pStyle w:val="ListBullet"/>
      </w:pPr>
      <w:r>
        <w:t>Визуально красный плод — не подтверждение биологической зрелости, пищевой безопасности или товарной категории.</w:t>
      </w:r>
    </w:p>
    <w:p>
      <w:pPr>
        <w:pStyle w:val="ListBullet"/>
      </w:pPr>
      <w:r>
        <w:t>Анализ листьев и почвы не устанавливает заболевание, дефицит веществ, влажность корней, pH или NPK.</w:t>
      </w:r>
    </w:p>
    <w:p>
      <w:pPr>
        <w:pStyle w:val="ListBullet"/>
      </w:pPr>
      <w:r>
        <w:t>Рекомендации служат напоминаниями к осмотру; решения о подкормках, обработках и реализации подтверждает человек.</w:t>
      </w:r>
    </w:p>
    <w:p>
      <w:pPr>
        <w:pStyle w:val="ListBullet"/>
      </w:pPr>
      <w:r>
        <w:t>Локальная версия не содержит авторизации, поэтому не предназначена для публичного размещения в интернете.</w:t>
      </w:r>
    </w:p>
    <w:p>
      <w:pPr>
        <w:pStyle w:val="Heading1"/>
      </w:pPr>
      <w:r>
        <w:t>7. Перспектива развития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2C6E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4819"/>
            <w:shd w:fill="2C6E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P0 — хакатон</w:t>
            </w:r>
          </w:p>
        </w:tc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Подсчёт видимых плодов, разметка, две категории, 3 контрольных фото</w:t>
            </w:r>
          </w:p>
        </w:tc>
      </w:tr>
      <w:tr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P1 — локальное использование</w:t>
            </w:r>
          </w:p>
        </w:tc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Дневник, история, растения, карточки лотов, корректировка</w:t>
            </w:r>
          </w:p>
        </w:tc>
      </w:tr>
      <w:tr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P2 — пилот</w:t>
            </w:r>
          </w:p>
        </w:tc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Реальные данные с правами использования, межэкспертная разметка, сравнение сортов и камер</w:t>
            </w:r>
          </w:p>
        </w:tc>
      </w:tr>
      <w:tr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P3 — масштабирование</w:t>
            </w:r>
          </w:p>
        </w:tc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Проверенный детектор, роли, резервные копии, мониторинг, авторизация</w:t>
            </w:r>
          </w:p>
        </w:tc>
      </w:tr>
    </w:tbl>
    <w:p/>
    <w:p>
      <w:pPr>
        <w:pStyle w:val="Heading2"/>
      </w:pPr>
      <w:r>
        <w:t>Критерий успешной защиты</w:t>
      </w:r>
    </w:p>
    <w:p>
      <w:r>
        <w:t>Жюри загружает новое фото, наблюдает реальные результаты обработки, видит случаи ошибок, исправляет разметку и сохраняет наблюдение. Команда объясняет, что протестировано, а что остаётся гипотезой.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34" w:bottom="1020" w:left="113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D6A"/>
        <w:sz w:val="16"/>
      </w:rPr>
      <w:t xml:space="preserve">AgroVision  •  прототип для хакатона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2C6EF2"/>
        <w:sz w:val="16"/>
      </w:rPr>
      <w:t>AGROVISION  /  АГРОВЗГЛЯД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Arial" w:hAnsi="Arial"/>
      <w:color w:val="15151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5151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5151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5151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rial" w:hAnsi="Arial"/>
      <w:b w:val="0"/>
      <w:i/>
      <w:iCs/>
      <w:color w:val="555D6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spacing w:after="240"/>
    </w:pPr>
    <w:rPr>
      <w:rFonts w:ascii="Arial" w:hAnsi="Arial"/>
      <w:b/>
      <w:color w:val="2C6EF2"/>
      <w:sz w:val="16"/>
    </w:rPr>
  </w:style>
  <w:style w:type="paragraph" w:customStyle="1" w:styleId="NoteText">
    <w:name w:val="NoteText"/>
    <w:pPr>
      <w:spacing w:after="100"/>
    </w:pPr>
    <w:rPr>
      <w:rFonts w:ascii="Arial" w:hAnsi="Arial"/>
      <w:color w:val="555D6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