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A28F" w14:textId="77777777" w:rsidR="00FB60BA" w:rsidRP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t>Submission ID: 9ccc21c6-3af2-4634-923d-f5d94fc29adb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Review date: June 24, 2024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Version reviewed: 1.0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</w:p>
    <w:p w14:paraId="2CF9077D" w14:textId="77777777" w:rsidR="00FB60BA" w:rsidRPr="00FB60BA" w:rsidRDefault="00FB60BA" w:rsidP="00FB60BA">
      <w:pPr>
        <w:rPr>
          <w:rFonts w:ascii="Helvetica" w:eastAsia="Times New Roman" w:hAnsi="Helvetica" w:cs="Times New Roman"/>
          <w:b/>
          <w:bCs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b/>
          <w:bCs/>
          <w:color w:val="333333"/>
          <w:spacing w:val="-1"/>
          <w:sz w:val="20"/>
          <w:szCs w:val="20"/>
          <w:shd w:val="clear" w:color="auto" w:fill="FAFAFA"/>
        </w:rPr>
        <w:t>Guideline 2.1 - Information Needed</w:t>
      </w:r>
    </w:p>
    <w:p w14:paraId="67A71BDD" w14:textId="33F38959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 xml:space="preserve">We’re looking forward to continuing our review, but we need more information about your business model and your users to help you find the best distribution option for your app. 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  <w:r w:rsidRPr="00FB60BA">
        <w:rPr>
          <w:rFonts w:ascii="Helvetica" w:eastAsia="Times New Roman" w:hAnsi="Helvetica" w:cs="Times New Roman"/>
          <w:b/>
          <w:bCs/>
          <w:color w:val="333333"/>
          <w:spacing w:val="-1"/>
          <w:sz w:val="20"/>
          <w:szCs w:val="20"/>
          <w:shd w:val="clear" w:color="auto" w:fill="FAFAFA"/>
        </w:rPr>
        <w:t>Next Steps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 xml:space="preserve">Please review the following questions and provide as much detailed information as you can for each question. 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1. Is your app restricted to users who are part of a single company? This may include users of the company's partners, employees, and contractors.</w:t>
      </w:r>
    </w:p>
    <w:p w14:paraId="2E6F1E5F" w14:textId="037C743A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Yes, this application is for supporting the auditing process of the company. The users or employee of the company can install this app on their phone to audit on site building</w:t>
      </w:r>
      <w:r w:rsid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s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.</w:t>
      </w:r>
      <w: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t xml:space="preserve"> </w:t>
      </w:r>
    </w:p>
    <w:p w14:paraId="3E9849C6" w14:textId="77777777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 xml:space="preserve">2. Is your app designed for use by a limited or specific group of companies? </w:t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 xml:space="preserve">- If yes, which companies use this app? </w:t>
      </w:r>
    </w:p>
    <w:p w14:paraId="0517CB7B" w14:textId="0A2CEA08" w:rsidR="00FB60BA" w:rsidRP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  <w:lang w:val="nl-NL"/>
        </w:rPr>
      </w:pPr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This app is meant for the employees of the company </w:t>
      </w:r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ICCA </w:t>
      </w:r>
      <w:proofErr w:type="spellStart"/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Advies</w:t>
      </w:r>
      <w:proofErr w:type="spellEnd"/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. </w:t>
      </w:r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  <w:lang w:val="nl-NL"/>
        </w:rPr>
        <w:t xml:space="preserve">Link </w:t>
      </w:r>
      <w:hyperlink r:id="rId4" w:history="1">
        <w:r w:rsidRPr="003E36DA">
          <w:rPr>
            <w:rStyle w:val="Hyperlink"/>
            <w:highlight w:val="yellow"/>
            <w:lang w:val="nl-NL"/>
          </w:rPr>
          <w:t>#ICCA Advies - Onafhankelijk Adviesbureau Schoonmaakonderhoud</w:t>
        </w:r>
      </w:hyperlink>
    </w:p>
    <w:p w14:paraId="14048776" w14:textId="29DFADB5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  <w:lang w:val="nl-NL"/>
        </w:rPr>
        <w:br/>
      </w: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t>- If not, can any company become a client and utilize this app?</w:t>
      </w:r>
    </w:p>
    <w:p w14:paraId="08FD0321" w14:textId="6D6DAD07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3. What features in the app, if any, are intended for use by the general public?</w:t>
      </w:r>
    </w:p>
    <w:p w14:paraId="2393CD8C" w14:textId="76FAA764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The features in the app are not meant for the general public. There are specially design for the employee/users of </w:t>
      </w:r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ICCA </w:t>
      </w:r>
      <w:proofErr w:type="spellStart"/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Advies</w:t>
      </w:r>
      <w:proofErr w:type="spellEnd"/>
      <w:r w:rsid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t>.</w:t>
      </w:r>
    </w:p>
    <w:p w14:paraId="6B0335FB" w14:textId="77777777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4. How do users obtain an account?</w:t>
      </w:r>
    </w:p>
    <w:p w14:paraId="29EA7FAD" w14:textId="75C74A5E" w:rsidR="003E36DA" w:rsidRDefault="00FB60BA" w:rsidP="00FB60BA"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The account of are created </w:t>
      </w:r>
      <w:r w:rsidR="003E36DA"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 xml:space="preserve">in our web applications found on this link </w:t>
      </w:r>
      <w:hyperlink r:id="rId5" w:history="1">
        <w:proofErr w:type="spellStart"/>
        <w:r w:rsidR="003E36DA" w:rsidRPr="003E36DA">
          <w:rPr>
            <w:rStyle w:val="Hyperlink"/>
            <w:highlight w:val="yellow"/>
          </w:rPr>
          <w:t>Inloggen</w:t>
        </w:r>
        <w:proofErr w:type="spellEnd"/>
        <w:r w:rsidR="003E36DA" w:rsidRPr="003E36DA">
          <w:rPr>
            <w:rStyle w:val="Hyperlink"/>
            <w:highlight w:val="yellow"/>
          </w:rPr>
          <w:t xml:space="preserve"> (iccaadvies.eu)</w:t>
        </w:r>
      </w:hyperlink>
      <w:r w:rsidR="003E36DA" w:rsidRPr="003E36DA">
        <w:rPr>
          <w:highlight w:val="yellow"/>
        </w:rPr>
        <w:t xml:space="preserve">. When </w:t>
      </w:r>
      <w:proofErr w:type="spellStart"/>
      <w:r w:rsidR="003E36DA" w:rsidRPr="003E36DA">
        <w:rPr>
          <w:highlight w:val="yellow"/>
        </w:rPr>
        <w:t>a</w:t>
      </w:r>
      <w:proofErr w:type="spellEnd"/>
      <w:r w:rsidR="003E36DA" w:rsidRPr="003E36DA">
        <w:rPr>
          <w:highlight w:val="yellow"/>
        </w:rPr>
        <w:t xml:space="preserve"> employee gets assigned to the job of auditing site, he gets an account. After that he can install this application to document the findings of the audit.</w:t>
      </w:r>
    </w:p>
    <w:p w14:paraId="735F6CC9" w14:textId="797CF7AC" w:rsidR="00FB60BA" w:rsidRDefault="00FB60BA" w:rsidP="00FB60BA">
      <w:pPr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</w:pPr>
      <w:r w:rsidRPr="00FB60BA">
        <w:rPr>
          <w:rFonts w:ascii="Helvetica" w:eastAsia="Times New Roman" w:hAnsi="Helvetica" w:cs="Times New Roman"/>
          <w:color w:val="333333"/>
          <w:spacing w:val="-1"/>
          <w:sz w:val="20"/>
          <w:szCs w:val="20"/>
          <w:shd w:val="clear" w:color="auto" w:fill="FAFAFA"/>
        </w:rPr>
        <w:br/>
        <w:t>5. Is there any paid content in the app and if so who pays for it? For example, do users pay for opening an account or using certain features in the app?</w:t>
      </w:r>
    </w:p>
    <w:p w14:paraId="4A3687AE" w14:textId="7A9D66C4" w:rsidR="003E36DA" w:rsidRPr="00FB60BA" w:rsidRDefault="003E36DA" w:rsidP="00FB60BA">
      <w:r w:rsidRPr="003E36DA">
        <w:rPr>
          <w:rFonts w:ascii="Helvetica" w:eastAsia="Times New Roman" w:hAnsi="Helvetica" w:cs="Times New Roman"/>
          <w:color w:val="333333"/>
          <w:spacing w:val="-1"/>
          <w:sz w:val="20"/>
          <w:szCs w:val="20"/>
          <w:highlight w:val="yellow"/>
          <w:shd w:val="clear" w:color="auto" w:fill="FAFAFA"/>
        </w:rPr>
        <w:t>No, there is not paid content in the app.</w:t>
      </w:r>
    </w:p>
    <w:sectPr w:rsidR="003E36DA" w:rsidRPr="00FB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A"/>
    <w:rsid w:val="003E36DA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E7D4"/>
  <w15:chartTrackingRefBased/>
  <w15:docId w15:val="{79D20B07-A7C1-42BF-8FA1-B48C151F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60BA"/>
    <w:rPr>
      <w:b/>
      <w:bCs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ckend-quality.iccaadvies.eu/Account/LogOn?ReturnUrl=%2f" TargetMode="External"/><Relationship Id="rId4" Type="http://schemas.openxmlformats.org/officeDocument/2006/relationships/hyperlink" Target="https://iccaadvies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Rewiesh Ramcharan</dc:creator>
  <cp:keywords/>
  <dc:description/>
  <cp:lastModifiedBy>Rewiesh Ramcharan</cp:lastModifiedBy>
  <cp:revision>1</cp:revision>
  <dcterms:created xsi:type="dcterms:W3CDTF">2024-07-01T12:36:00Z</dcterms:created>
  <dcterms:modified xsi:type="dcterms:W3CDTF">2024-07-01T12:51:00Z</dcterms:modified>
</cp:coreProperties>
</file>