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Arbeitsvertrag für eine geringfügig entlohnte Beschäftigung (Minijob)</w:t>
      </w:r>
    </w:p>
    <w:p>
      <w:pPr/>
      <w:r>
        <w:t xml:space="preserve">Oct 5, 2026</w:t>
      </w:r>
      <w:r>
        <w:t xml:space="preserve"> · </w:t>
      </w:r>
      <w:r>
        <w:t xml:space="preserve">@Rex-Solution</w:t>
      </w:r>
    </w:p>
    <w:p>
      <w:pPr>
        <w:pStyle w:val="Heading2"/>
      </w:pPr>
      <w:r>
        <w:t xml:space="preserve">Hinweise vorab (nicht Teil des Vertrags)</w:t>
      </w:r>
    </w:p>
    <w:p>
      <w:pPr/>
      <w:r>
        <w:t xml:space="preserve">Bei 22 € pro Stunde darf der Minijobber höchstens </w:t>
      </w:r>
      <w:r>
        <w:rPr>
          <w:b/>
        </w:rPr>
        <w:t xml:space="preserve">27 Stunden im Monat</w:t>
      </w:r>
      <w:r>
        <w:t xml:space="preserve"> arbeiten (27 × 22 € = 594 €), damit die Minijob-Grenze von </w:t>
      </w:r>
      <w:r>
        <w:rPr>
          <w:b/>
        </w:rPr>
        <w:t xml:space="preserve">603 € pro Monat</w:t>
      </w:r>
      <w:r>
        <w:t xml:space="preserve"> (Stand 2026, Mindestlohn 13,90 €) nicht überschritten wird.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Kennzahl</w:t>
            </w:r>
          </w:p>
        </w:tc>
        <w:tc>
          <w:tcPr>
            <w:tcW w:w="4680" w:type="dxa"/>
            <w:shd w:val="clear" w:color="auto" w:fill="F2F2F2"/>
          </w:tcPr>
          <w:p>
            <w:pPr/>
            <w:r>
              <w:t xml:space="preserve">Wert 2026</w:t>
            </w:r>
          </w:p>
        </w:tc>
      </w:tr>
      <w:tr>
        <w:tc>
          <w:tcPr>
            <w:tcW w:w="4680" w:type="dxa"/>
          </w:tcPr>
          <w:p>
            <w:pPr/>
            <w:r>
              <w:t xml:space="preserve">Minijob-Grenze pro Monat</w:t>
            </w:r>
          </w:p>
        </w:tc>
        <w:tc>
          <w:tcPr>
            <w:tcW w:w="4680" w:type="dxa"/>
          </w:tcPr>
          <w:p>
            <w:pPr/>
            <w:r>
              <w:t xml:space="preserve">603 €</w:t>
            </w:r>
          </w:p>
        </w:tc>
      </w:tr>
      <w:tr>
        <w:tc>
          <w:tcPr>
            <w:tcW w:w="4680" w:type="dxa"/>
          </w:tcPr>
          <w:p>
            <w:pPr/>
            <w:r>
              <w:t xml:space="preserve">Minijob-Grenze pro Jahr (12 × 603 €)</w:t>
            </w:r>
          </w:p>
        </w:tc>
        <w:tc>
          <w:tcPr>
            <w:tcW w:w="4680" w:type="dxa"/>
          </w:tcPr>
          <w:p>
            <w:pPr/>
            <w:r>
              <w:t xml:space="preserve">7.236 €</w:t>
            </w:r>
          </w:p>
        </w:tc>
      </w:tr>
      <w:tr>
        <w:tc>
          <w:tcPr>
            <w:tcW w:w="4680" w:type="dxa"/>
          </w:tcPr>
          <w:p>
            <w:pPr/>
            <w:r>
              <w:t xml:space="preserve">Stundenlohn</w:t>
            </w:r>
          </w:p>
        </w:tc>
        <w:tc>
          <w:tcPr>
            <w:tcW w:w="4680" w:type="dxa"/>
          </w:tcPr>
          <w:p>
            <w:pPr/>
            <w:r>
              <w:t xml:space="preserve">22,00 €</w:t>
            </w:r>
          </w:p>
        </w:tc>
      </w:tr>
      <w:tr>
        <w:tc>
          <w:tcPr>
            <w:tcW w:w="4680" w:type="dxa"/>
          </w:tcPr>
          <w:p>
            <w:pPr/>
            <w:r>
              <w:t xml:space="preserve">Rechnerische Höchststunden pro Monat</w:t>
            </w:r>
          </w:p>
        </w:tc>
        <w:tc>
          <w:tcPr>
            <w:tcW w:w="4680" w:type="dxa"/>
          </w:tcPr>
          <w:p>
            <w:pPr/>
            <w:r>
              <w:t xml:space="preserve">27,4 h → praktisch 27 h</w:t>
            </w:r>
          </w:p>
        </w:tc>
      </w:tr>
      <w:tr>
        <w:tc>
          <w:tcPr>
            <w:tcW w:w="4680" w:type="dxa"/>
          </w:tcPr>
          <w:p>
            <w:pPr/>
            <w:r>
              <w:t xml:space="preserve">Vereinbarte Wochenarbeitszeit im Vertrag</w:t>
            </w:r>
          </w:p>
        </w:tc>
        <w:tc>
          <w:tcPr>
            <w:tcW w:w="4680" w:type="dxa"/>
          </w:tcPr>
          <w:p>
            <w:pPr/>
            <w:r>
              <w:t xml:space="preserve">5 h (Abruf bis 6,25 h)</w:t>
            </w:r>
          </w:p>
        </w:tc>
      </w:tr>
      <w:tr>
        <w:tc>
          <w:tcPr>
            <w:tcW w:w="4680" w:type="dxa"/>
          </w:tcPr>
          <w:p>
            <w:pPr/>
            <w:r>
              <w:t xml:space="preserve">Durchschnittsverdienst bei 5 h/Woche (5 × 22 € × 13 ÷ 3)</w:t>
            </w:r>
          </w:p>
        </w:tc>
        <w:tc>
          <w:tcPr>
            <w:tcW w:w="4680" w:type="dxa"/>
          </w:tcPr>
          <w:p>
            <w:pPr/>
            <w:r>
              <w:t xml:space="preserve">ca. 477 €</w:t>
            </w:r>
          </w:p>
        </w:tc>
      </w:tr>
      <w:tr>
        <w:tc>
          <w:tcPr>
            <w:tcW w:w="4680" w:type="dxa"/>
          </w:tcPr>
          <w:p>
            <w:pPr/>
            <w:r>
              <w:t xml:space="preserve">Durchschnittsverdienst bei 6,25 h/Woche</w:t>
            </w:r>
          </w:p>
        </w:tc>
        <w:tc>
          <w:tcPr>
            <w:tcW w:w="4680" w:type="dxa"/>
          </w:tcPr>
          <w:p>
            <w:pPr/>
            <w:r>
              <w:t xml:space="preserve">ca. 596 €</w:t>
            </w:r>
          </w:p>
        </w:tc>
      </w:tr>
    </w:tbl>
    <w:p>
      <w:pPr>
        <w:pStyle w:val="ListParagraph"/>
        <w:numPr>
          <w:ilvl w:val="0"/>
          <w:numId w:val="2"/>
        </w:numPr>
      </w:pPr>
      <w:r>
        <w:rPr>
          <w:b/>
        </w:rPr>
        <w:t xml:space="preserve">Warum eine feste Wochenstundenzahl, obwohl es keine festen Arbeitstage gibt?</w:t>
      </w:r>
      <w:r>
        <w:t xml:space="preserve"> Bei Arbeit auf Abruf ohne vereinbarte Wochenarbeitszeit gelten nach § 12 Abs. 1 TzBfG automatisch 20 Stunden pro Woche als vereinbart. Das wären ca. 1.900 € im Monat – der Minijob wäre weg. Deshalb legt der Vertrag 5 Stunden pro Woche fest; die Tage bleiben flexibel.</w:t>
      </w:r>
    </w:p>
    <w:p>
      <w:pPr>
        <w:pStyle w:val="ListParagraph"/>
        <w:numPr>
          <w:ilvl w:val="0"/>
          <w:numId w:val="2"/>
        </w:numPr>
      </w:pPr>
      <w:r>
        <w:rPr>
          <w:b/>
        </w:rPr>
        <w:t xml:space="preserve">Abruf-Spielraum:</w:t>
      </w:r>
      <w:r>
        <w:t xml:space="preserve"> Nach § 12 Abs. 2 TzBfG dürfen Sie höchstens 25 % mehr abrufen (hier 6,25 h/Woche). Auch damit bleibt der Monatsverdienst unter 603 €.</w:t>
      </w:r>
    </w:p>
    <w:p>
      <w:pPr>
        <w:pStyle w:val="ListParagraph"/>
        <w:numPr>
          <w:ilvl w:val="0"/>
          <w:numId w:val="2"/>
        </w:numPr>
      </w:pPr>
      <w:r>
        <w:rPr>
          <w:b/>
        </w:rPr>
        <w:t xml:space="preserve">Ankündigungsfrist:</w:t>
      </w:r>
      <w:r>
        <w:t xml:space="preserve"> Einsätze müssen mindestens 4 Tage vorher mitgeteilt werden, sonst darf der Mitarbeiter ablehnen (§ 12 Abs. 3 TzBfG).</w:t>
      </w:r>
    </w:p>
    <w:p>
      <w:pPr>
        <w:pStyle w:val="ListParagraph"/>
        <w:numPr>
          <w:ilvl w:val="0"/>
          <w:numId w:val="2"/>
        </w:numPr>
      </w:pPr>
      <w:r>
        <w:rPr>
          <w:b/>
        </w:rPr>
        <w:t xml:space="preserve">Gelegentliches Überschreiten</w:t>
      </w:r>
      <w:r>
        <w:t xml:space="preserve"> der 603 € ist nur unvorhersehbar, höchstens in 2 Monaten pro Jahr und bis maximal 1.206 € im jeweiligen Monat zulässig.</w:t>
      </w:r>
    </w:p>
    <w:p>
      <w:pPr>
        <w:pStyle w:val="ListParagraph"/>
        <w:numPr>
          <w:ilvl w:val="0"/>
          <w:numId w:val="2"/>
        </w:numPr>
      </w:pPr>
      <w:r>
        <w:rPr>
          <w:b/>
        </w:rPr>
        <w:t xml:space="preserve">Pflichten des Arbeitgebers:</w:t>
      </w:r>
      <w:r>
        <w:t xml:space="preserve"> Anmeldung bei der Minijob-Zentrale, Pauschalabgaben (ca. 30 %), Arbeitszeitaufzeichnung spätestens 7 Tage nach dem Einsatz (§ 17 MiLoG), Unterschrift im Original (Nachweisgesetz).</w:t>
      </w:r>
    </w:p>
    <w:p>
      <w:pPr>
        <w:pStyle w:val="ListParagraph"/>
        <w:numPr>
          <w:ilvl w:val="0"/>
          <w:numId w:val="2"/>
        </w:numPr>
      </w:pPr>
      <w:r>
        <w:t xml:space="preserve">Die Grenze steigt mit dem Mindestlohn (2027 voraussichtlich 633 € bei 14,60 €). Der Vertrag ist dynamisch formuliert.</w:t>
      </w:r>
    </w:p>
    <w:p>
      <w:pPr>
        <w:pStyle w:val="ListParagraph"/>
        <w:numPr>
          <w:ilvl w:val="0"/>
          <w:numId w:val="2"/>
        </w:numPr>
      </w:pPr>
      <w:r>
        <w:t xml:space="preserve">Dies ist eine Vorlage, keine Rechtsberatung. Lassen Sie den Vertrag im Zweifel von einem Fachanwalt für Arbeitsrecht oder Ihrem Steuerberater prüfen.</w:t>
      </w:r>
    </w:p>
    <w:p>
      <w:pPr>
        <w:pStyle w:val="Heading2"/>
      </w:pPr>
      <w:r>
        <w:t xml:space="preserve">Arbeitsvertrag</w:t>
      </w:r>
    </w:p>
    <w:p>
      <w:pPr/>
      <w:r>
        <w:t xml:space="preserve">Zwischen</w:t>
      </w:r>
    </w:p>
    <w:p>
      <w:pPr/>
      <w:r>
        <w:rPr>
          <w:b/>
        </w:rPr>
        <w:t xml:space="preserve">R</w:t>
      </w:r>
      <w:r>
        <w:rPr>
          <w:b/>
        </w:rPr>
        <w:t xml:space="preserve">e</w:t>
      </w:r>
      <w:r>
        <w:rPr>
          <w:b/>
        </w:rPr>
        <w:t xml:space="preserve">x</w:t>
      </w:r>
      <w:r>
        <w:rPr>
          <w:b/>
        </w:rPr>
        <w:t xml:space="preserve"> Sol</w:t>
      </w:r>
      <w:r>
        <w:rPr>
          <w:b/>
        </w:rPr>
        <w:t xml:space="preserve">u</w:t>
      </w:r>
      <w:r>
        <w:rPr>
          <w:b/>
        </w:rPr>
        <w:t xml:space="preserve">t</w:t>
      </w:r>
      <w:r>
        <w:rPr>
          <w:b/>
        </w:rPr>
        <w:t xml:space="preserve">i</w:t>
      </w:r>
      <w:r>
        <w:rPr>
          <w:b/>
        </w:rPr>
        <w:t xml:space="preserve">o</w:t>
      </w:r>
      <w:r>
        <w:rPr>
          <w:b/>
        </w:rPr>
        <w:t xml:space="preserve">n</w:t>
      </w:r>
      <w:r>
        <w:rPr>
          <w:b/>
        </w:rPr>
        <w:t xml:space="preserve"> </w:t>
      </w:r>
      <w:r>
        <w:rPr>
          <w:b/>
        </w:rPr>
        <w:t xml:space="preserve">G</w:t>
      </w:r>
      <w:r>
        <w:rPr>
          <w:b/>
        </w:rPr>
        <w:t xml:space="preserve">m</w:t>
      </w:r>
      <w:r>
        <w:rPr>
          <w:b/>
        </w:rPr>
        <w:t xml:space="preserve">b</w:t>
      </w:r>
      <w:r>
        <w:rPr>
          <w:b/>
        </w:rPr>
        <w:t xml:space="preserve">H</w:t>
      </w:r>
      <w:r>
        <w:t xml:space="preserve">, Feldheimerstraße 1, 35410 Hungen, vertreten durch Henry Hühn – nachfolgend „Arbeitgeber“ –</w:t>
      </w:r>
    </w:p>
    <w:p>
      <w:pPr/>
      <w:r>
        <w:t xml:space="preserve">und</w:t>
      </w:r>
    </w:p>
    <w:p>
      <w:pPr/>
      <w:r>
        <w:rPr>
          <w:b/>
        </w:rPr>
        <w:t xml:space="preserve">Herrn </w:t>
      </w:r>
      <w:r>
        <w:rPr>
          <w:b/>
        </w:rPr>
        <w:t xml:space="preserve">F</w:t>
      </w:r>
      <w:r>
        <w:rPr>
          <w:b/>
        </w:rPr>
        <w:t xml:space="preserve">ab</w:t>
      </w:r>
      <w:r>
        <w:rPr>
          <w:b/>
        </w:rPr>
        <w:t xml:space="preserve">ian Sa</w:t>
      </w:r>
      <w:r>
        <w:rPr>
          <w:b/>
        </w:rPr>
        <w:t xml:space="preserve">ulic</w:t>
      </w:r>
      <w:r>
        <w:t xml:space="preserve">, geboren am [TT.MM.JJJJ], wohnhaft [Straße, Hausnummer], [PLZ Ort] – nachfolgend „Arbeitnehmer“ –</w:t>
      </w:r>
    </w:p>
    <w:p>
      <w:pPr/>
      <w:r>
        <w:t xml:space="preserve">wird folgender Arbeitsvertrag über eine geringfügig entlohnte Beschäftigung im Sinne von § 8 Abs. 1 Nr. 1 SGB IV geschlossen:</w:t>
      </w:r>
    </w:p>
    <w:p>
      <w:pPr>
        <w:pStyle w:val="Heading3"/>
      </w:pPr>
      <w:r>
        <w:t xml:space="preserve">§ 1 Beginn, Probezeit, Tätigkeit</w:t>
      </w:r>
    </w:p>
    <w:p>
      <w:pPr>
        <w:pStyle w:val="ListParagraph"/>
        <w:numPr>
          <w:ilvl w:val="0"/>
          <w:numId w:val="3"/>
        </w:numPr>
      </w:pPr>
      <w:r>
        <w:t xml:space="preserve">Das Arbeitsverhältnis beginnt am 01.09.2026 und wird auf unbestimmte Zeit geschlossen.</w:t>
      </w:r>
    </w:p>
    <w:p>
      <w:pPr>
        <w:pStyle w:val="ListParagraph"/>
        <w:numPr>
          <w:ilvl w:val="0"/>
          <w:numId w:val="3"/>
        </w:numPr>
      </w:pPr>
      <w:r>
        <w:t xml:space="preserve">Die ersten sechs Monate gelten als Probezeit. Während der Probezeit kann das Arbeitsverhältnis von beiden Seiten mit einer Frist von zwei Wochen gekündigt werden.</w:t>
      </w:r>
    </w:p>
    <w:p>
      <w:pPr>
        <w:pStyle w:val="ListParagraph"/>
        <w:numPr>
          <w:ilvl w:val="0"/>
          <w:numId w:val="3"/>
        </w:numPr>
      </w:pPr>
      <w:r>
        <w:t xml:space="preserve">Der Arbeitnehmer wird als Technischer Helfer im Bereich Veranstaltungstechnik eingestellt. Zu seinen Aufgaben gehören insbesondere: Auf/Abbau von Veransstaltungstechnik.</w:t>
      </w:r>
    </w:p>
    <w:p>
      <w:pPr>
        <w:pStyle w:val="ListParagraph"/>
        <w:numPr>
          <w:ilvl w:val="0"/>
          <w:numId w:val="3"/>
        </w:numPr>
      </w:pPr>
      <w:r>
        <w:t xml:space="preserve">Arbeitsort ist Feldheimerstraße 1 35410 Hungen. Der Arbeitgeber kann dem Arbeitnehmer andere zumutbare, seiner Qualifikation entsprechende Tätigkeiten zuweisen.</w:t>
      </w:r>
    </w:p>
    <w:p>
      <w:pPr>
        <w:pStyle w:val="Heading3"/>
      </w:pPr>
      <w:r>
        <w:t xml:space="preserve">§ 2 Arbeitszeit (Arbeit auf Abruf)</w:t>
      </w:r>
    </w:p>
    <w:p>
      <w:pPr>
        <w:pStyle w:val="ListParagraph"/>
        <w:numPr>
          <w:ilvl w:val="0"/>
          <w:numId w:val="4"/>
        </w:numPr>
      </w:pPr>
      <w:r>
        <w:t xml:space="preserve">Die Parteien vereinbaren Arbeit auf Abruf nach § 12 TzBfG. Feste Arbeitstage werden nicht vereinbart.</w:t>
      </w:r>
    </w:p>
    <w:p>
      <w:pPr>
        <w:pStyle w:val="ListParagraph"/>
        <w:numPr>
          <w:ilvl w:val="0"/>
          <w:numId w:val="4"/>
        </w:numPr>
      </w:pPr>
      <w:r>
        <w:t xml:space="preserve">Die regelmäßige wöchentliche Arbeitszeit beträgt </w:t>
      </w:r>
      <w:r>
        <w:rPr>
          <w:b/>
        </w:rPr>
        <w:t xml:space="preserve">5 Stunden</w:t>
      </w:r>
      <w:r>
        <w:t xml:space="preserve">. Der Arbeitgeber darf zusätzlich bis zu 25 % dieser Arbeitszeit abrufen, also bis zu </w:t>
      </w:r>
      <w:r>
        <w:rPr>
          <w:b/>
        </w:rPr>
        <w:t xml:space="preserve">6,25 Stunden pro Woche</w:t>
      </w:r>
      <w:r>
        <w:t xml:space="preserve">.</w:t>
      </w:r>
    </w:p>
    <w:p>
      <w:pPr>
        <w:pStyle w:val="ListParagraph"/>
        <w:numPr>
          <w:ilvl w:val="0"/>
          <w:numId w:val="4"/>
        </w:numPr>
      </w:pPr>
      <w:r>
        <w:t xml:space="preserve">Lage und Verteilung der Arbeitszeit bestimmt der Arbeitgeber nach billigem Ermessen. Er teilt dem Arbeitnehmer die Lage der Arbeitszeit jeweils mindestens </w:t>
      </w:r>
      <w:r>
        <w:rPr>
          <w:b/>
        </w:rPr>
        <w:t xml:space="preserve">vier Tage im Voraus</w:t>
      </w:r>
      <w:r>
        <w:t xml:space="preserve"> mit (§ 12 Abs. 3 TzBfG).</w:t>
      </w:r>
    </w:p>
    <w:p>
      <w:pPr>
        <w:pStyle w:val="ListParagraph"/>
        <w:numPr>
          <w:ilvl w:val="0"/>
          <w:numId w:val="4"/>
        </w:numPr>
      </w:pPr>
      <w:r>
        <w:t xml:space="preserve">Pro Einsatz wird der Arbeitnehmer für mindestens drei aufeinanderfolgende Stunden in Anspruch genommen, sofern nicht im Einzelfall etwas anderes vereinbart wird.</w:t>
      </w:r>
    </w:p>
    <w:p>
      <w:pPr>
        <w:pStyle w:val="ListParagraph"/>
        <w:numPr>
          <w:ilvl w:val="0"/>
          <w:numId w:val="4"/>
        </w:numPr>
      </w:pPr>
      <w:r>
        <w:t xml:space="preserve">Abweichungen von der vereinbarten Wochenarbeitszeit werden innerhalb eines Kalendermonats ausgeglichen. Die monatliche Arbeitszeit darf so bemessen werden, dass die Entgeltgrenze nach § 4 nicht überschritten wird.</w:t>
      </w:r>
    </w:p>
    <w:p>
      <w:pPr>
        <w:pStyle w:val="ListParagraph"/>
        <w:numPr>
          <w:ilvl w:val="0"/>
          <w:numId w:val="4"/>
        </w:numPr>
      </w:pPr>
      <w:r>
        <w:t xml:space="preserve">Der Arbeitnehmer zeichnet Beginn, Ende und Dauer seiner täglichen Arbeitszeit auf und übergibt die Aufzeichnung spätestens am siebten Tag nach dem Arbeitstag dem Arbeitgeber (§ 17 MiLoG).</w:t>
      </w:r>
    </w:p>
    <w:p>
      <w:pPr>
        <w:pStyle w:val="Heading3"/>
      </w:pPr>
      <w:r>
        <w:t xml:space="preserve">§ 3 Vergütung</w:t>
      </w:r>
    </w:p>
    <w:p>
      <w:pPr>
        <w:pStyle w:val="ListParagraph"/>
        <w:numPr>
          <w:ilvl w:val="0"/>
          <w:numId w:val="5"/>
        </w:numPr>
      </w:pPr>
      <w:r>
        <w:t xml:space="preserve">Der Arbeitnehmer erhält einen Stundenlohn von </w:t>
      </w:r>
      <w:r>
        <w:rPr>
          <w:b/>
        </w:rPr>
        <w:t xml:space="preserve">22,00 € brutto</w:t>
      </w:r>
      <w:r>
        <w:t xml:space="preserve">.</w:t>
      </w:r>
    </w:p>
    <w:p>
      <w:pPr>
        <w:pStyle w:val="ListParagraph"/>
        <w:numPr>
          <w:ilvl w:val="0"/>
          <w:numId w:val="5"/>
        </w:numPr>
      </w:pPr>
      <w:r>
        <w:t xml:space="preserve">Vergütet werden die tatsächlich geleisteten Stunden. Die Abrechnung erfolgt monatlich; die Auszahlung erfolgt bis zum [z. B. 3. Werktag] des Folgemonats auf ein vom Arbeitnehmer benanntes Konto.</w:t>
      </w:r>
    </w:p>
    <w:p>
      <w:pPr>
        <w:pStyle w:val="ListParagraph"/>
        <w:numPr>
          <w:ilvl w:val="0"/>
          <w:numId w:val="5"/>
        </w:numPr>
      </w:pPr>
      <w:r>
        <w:t xml:space="preserve">Ruft der Arbeitgeber in einem Monat weniger als die vereinbarte Arbeitszeit ab, ist die nicht abgerufene Zeit gleichwohl zu vergüten (§ 615 BGB).</w:t>
      </w:r>
    </w:p>
    <w:p>
      <w:pPr>
        <w:pStyle w:val="ListParagraph"/>
        <w:numPr>
          <w:ilvl w:val="0"/>
          <w:numId w:val="5"/>
        </w:numPr>
      </w:pPr>
      <w:r>
        <w:t xml:space="preserve">Sonderzahlungen werden nicht gewährt. Werden sie dennoch gezahlt, sind sie freiwillig und begründen keinen Anspruch für die Zukunft.</w:t>
      </w:r>
    </w:p>
    <w:p>
      <w:pPr>
        <w:pStyle w:val="Heading3"/>
      </w:pPr>
      <w:r>
        <w:t xml:space="preserve">§ 4 Geringfügigkeitsgrenze</w:t>
      </w:r>
    </w:p>
    <w:p>
      <w:pPr>
        <w:pStyle w:val="ListParagraph"/>
        <w:numPr>
          <w:ilvl w:val="0"/>
          <w:numId w:val="6"/>
        </w:numPr>
      </w:pPr>
      <w:r>
        <w:t xml:space="preserve">Die Parteien sind sich einig, dass das Arbeitsverhältnis als geringfügig entlohnte Beschäftigung (Minijob) geführt werden soll.</w:t>
      </w:r>
    </w:p>
    <w:p>
      <w:pPr>
        <w:pStyle w:val="ListParagraph"/>
        <w:numPr>
          <w:ilvl w:val="0"/>
          <w:numId w:val="6"/>
        </w:numPr>
      </w:pPr>
      <w:r>
        <w:t xml:space="preserve">Das regelmäßige monatliche Arbeitsentgelt darf die jeweils geltende Geringfügigkeitsgrenze nach § 8 Abs. 1a SGB IV nicht überschreiten. Sie beträgt im Jahr 2026 </w:t>
      </w:r>
      <w:r>
        <w:rPr>
          <w:b/>
        </w:rPr>
        <w:t xml:space="preserve">603 € pro Monat</w:t>
      </w:r>
      <w:r>
        <w:t xml:space="preserve"> (7.236 € pro Jahr). Bei 22,00 € pro Stunde entspricht das höchstens </w:t>
      </w:r>
      <w:r>
        <w:rPr>
          <w:b/>
        </w:rPr>
        <w:t xml:space="preserve">27 Arbeitsstunden pro Kalendermonat</w:t>
      </w:r>
      <w:r>
        <w:t xml:space="preserve">.</w:t>
      </w:r>
    </w:p>
    <w:p>
      <w:pPr>
        <w:pStyle w:val="ListParagraph"/>
        <w:numPr>
          <w:ilvl w:val="0"/>
          <w:numId w:val="6"/>
        </w:numPr>
      </w:pPr>
      <w:r>
        <w:t xml:space="preserve">Ändert sich die Geringfügigkeitsgrenze (etwa durch eine Erhöhung des Mindestlohns), gilt die jeweils neue Grenze. Die vereinbarte Arbeitszeit bleibt davon unberührt, sofern die Parteien nichts anderes vereinbaren.</w:t>
      </w:r>
    </w:p>
    <w:p>
      <w:pPr>
        <w:pStyle w:val="ListParagraph"/>
        <w:numPr>
          <w:ilvl w:val="0"/>
          <w:numId w:val="6"/>
        </w:numPr>
      </w:pPr>
      <w:r>
        <w:t xml:space="preserve">Der Arbeitnehmer versichert, dass er zurzeit keine weitere geringfügige Beschäftigung ausfübt bzw. alle weiteren Beschäftigungen in der Anlage angegeben hat. Er verpflichtet sich, die Aufnahme jeder weiteren Beschäftigung dem Arbeitgeber unverzüglich vor deren Beginn mitzuteilen.</w:t>
      </w:r>
    </w:p>
    <w:p>
      <w:pPr>
        <w:pStyle w:val="ListParagraph"/>
        <w:numPr>
          <w:ilvl w:val="0"/>
          <w:numId w:val="6"/>
        </w:numPr>
      </w:pPr>
      <w:r>
        <w:t xml:space="preserve">Verursacht der Arbeitnehmer schuldhaft durch eine Verletzung dieser Mitteilungspflicht den Verlust der Geringfügigkeit, haftet er dem Arbeitgeber für den daraus entstehenden Schaden.</w:t>
      </w:r>
    </w:p>
    <w:p>
      <w:pPr>
        <w:pStyle w:val="Heading3"/>
      </w:pPr>
      <w:r>
        <w:t xml:space="preserve">§ 5 Rentenversicherung</w:t>
      </w:r>
    </w:p>
    <w:p>
      <w:pPr>
        <w:pStyle w:val="ListParagraph"/>
        <w:numPr>
          <w:ilvl w:val="0"/>
          <w:numId w:val="7"/>
        </w:numPr>
      </w:pPr>
      <w:r>
        <w:t xml:space="preserve">Der Arbeitnehmer ist in der gesetzlichen Rentenversicherung versicherungspflichtig. Er trägt den Differenzbetrag zum vollen Beitragssatz (derzeit 3,6 % des Arbeitsentgelts).</w:t>
      </w:r>
    </w:p>
    <w:p>
      <w:pPr>
        <w:pStyle w:val="ListParagraph"/>
        <w:numPr>
          <w:ilvl w:val="0"/>
          <w:numId w:val="7"/>
        </w:numPr>
      </w:pPr>
      <w:r>
        <w:t xml:space="preserve">Der Arbeitnehmer kann sich auf schriftlichen Antrag beim Arbeitgeber von der Rentenversicherungspflicht befreien lassen (§ 6 Abs. 1b SGB VI). Er wurde über Vor- und Nachteile der Befreiung informiert.</w:t>
      </w:r>
    </w:p>
    <w:p>
      <w:pPr>
        <w:pStyle w:val="ListParagraph"/>
        <w:numPr>
          <w:ilvl w:val="0"/>
          <w:numId w:val="7"/>
        </w:numPr>
      </w:pPr>
      <w:r>
        <w:t xml:space="preserve">Der Arbeitgeber trägt die gesetzlichen Pauschalbeiträge und die Pauschalsteuer von 2 %.</w:t>
      </w:r>
    </w:p>
    <w:p>
      <w:pPr>
        <w:pStyle w:val="Heading3"/>
      </w:pPr>
      <w:r>
        <w:t xml:space="preserve">§ 6 Urlaub</w:t>
      </w:r>
    </w:p>
    <w:p>
      <w:pPr>
        <w:pStyle w:val="ListParagraph"/>
        <w:numPr>
          <w:ilvl w:val="0"/>
          <w:numId w:val="8"/>
        </w:numPr>
      </w:pPr>
      <w:r>
        <w:t xml:space="preserve">Der Arbeitnehmer hat Anspruch auf den gesetzlichen Mindesturlaub von vier Wochen pro Kalenderjahr. Bei 5 Wochenstunden entspricht das </w:t>
      </w:r>
      <w:r>
        <w:rPr>
          <w:b/>
        </w:rPr>
        <w:t xml:space="preserve">20 bezahlten Urlaubsstunden pro Jahr</w:t>
      </w:r>
      <w:r>
        <w:t xml:space="preserve">.</w:t>
      </w:r>
    </w:p>
    <w:p>
      <w:pPr>
        <w:pStyle w:val="ListParagraph"/>
        <w:numPr>
          <w:ilvl w:val="0"/>
          <w:numId w:val="8"/>
        </w:numPr>
      </w:pPr>
      <w:r>
        <w:t xml:space="preserve">Im Ein- und Austrittsjahr wird der Urlaub anteilig gewährt. Der Urlaub ist rechtzeitig zu beantragen und im laufenden Kalenderjahr zu nehmen.</w:t>
      </w:r>
    </w:p>
    <w:p>
      <w:pPr>
        <w:pStyle w:val="Heading3"/>
      </w:pPr>
      <w:r>
        <w:t xml:space="preserve">§ 7 Arbeitsverhinderung, Krankheit, Feiertage</w:t>
      </w:r>
    </w:p>
    <w:p>
      <w:pPr>
        <w:pStyle w:val="ListParagraph"/>
        <w:numPr>
          <w:ilvl w:val="0"/>
          <w:numId w:val="9"/>
        </w:numPr>
      </w:pPr>
      <w:r>
        <w:t xml:space="preserve">Der Arbeitnehmer zeigt jede Arbeitsunfähigkeit und ihre voraussichtliche Dauer unverzüglich an. Dauert sie länger als drei Kalendertage, ist sie ärztlich festzustellen; die Feststellung erfolgt in der Regel elektronisch (eAU).</w:t>
      </w:r>
    </w:p>
    <w:p>
      <w:pPr>
        <w:pStyle w:val="ListParagraph"/>
        <w:numPr>
          <w:ilvl w:val="0"/>
          <w:numId w:val="9"/>
        </w:numPr>
      </w:pPr>
      <w:r>
        <w:t xml:space="preserve">Entgeltfortzahlung im Krankheitsfall und an gesetzlichen Feiertagen richtet sich nach dem Entgeltfortzahlungsgesetz. Grundlage ist die durchschnittliche Arbeitszeit der letzten drei Monate.</w:t>
      </w:r>
    </w:p>
    <w:p>
      <w:pPr>
        <w:pStyle w:val="Heading3"/>
      </w:pPr>
      <w:r>
        <w:t xml:space="preserve">§ 8 Verschwiegenheit</w:t>
      </w:r>
    </w:p>
    <w:p>
      <w:pPr/>
      <w:r>
        <w:t xml:space="preserve">Der Arbeitnehmer verpflichtet sich, über alle Betriebs- und Geschäftsgeheimnisse während und nach dem Arbeitsverhältnis Stillschweigen zu bewahren.</w:t>
      </w:r>
    </w:p>
    <w:p>
      <w:pPr>
        <w:pStyle w:val="Heading3"/>
      </w:pPr>
      <w:r>
        <w:t xml:space="preserve">§ 9 Kündigung</w:t>
      </w:r>
    </w:p>
    <w:p>
      <w:pPr>
        <w:pStyle w:val="ListParagraph"/>
        <w:numPr>
          <w:ilvl w:val="0"/>
          <w:numId w:val="10"/>
        </w:numPr>
      </w:pPr>
      <w:r>
        <w:t xml:space="preserve">Nach der Probezeit gelten die gesetzlichen Kündigungsfristen (§ 622 BGB). Verlängerte Fristen für den Arbeitgeber gelten auch für den Arbeitnehmer.</w:t>
      </w:r>
    </w:p>
    <w:p>
      <w:pPr>
        <w:pStyle w:val="ListParagraph"/>
        <w:numPr>
          <w:ilvl w:val="0"/>
          <w:numId w:val="10"/>
        </w:numPr>
      </w:pPr>
      <w:r>
        <w:t xml:space="preserve">Die Kündigung bedarf der Schriftform. Das Recht zur außerordentlichen Kündigung bleibt unberührt.</w:t>
      </w:r>
    </w:p>
    <w:p>
      <w:pPr>
        <w:pStyle w:val="ListParagraph"/>
        <w:numPr>
          <w:ilvl w:val="0"/>
          <w:numId w:val="10"/>
        </w:numPr>
      </w:pPr>
      <w:r>
        <w:t xml:space="preserve">Das Arbeitsverhältnis endet ohne Kündigung mit Ablauf des Monats, in dem der Arbeitnehmer die Regelaltersgrenze erreicht.</w:t>
      </w:r>
    </w:p>
    <w:p>
      <w:pPr>
        <w:pStyle w:val="Heading3"/>
      </w:pPr>
      <w:r>
        <w:t xml:space="preserve">§ 10 Ausschlussfristen</w:t>
      </w:r>
    </w:p>
    <w:p>
      <w:pPr>
        <w:pStyle w:val="ListParagraph"/>
        <w:numPr>
          <w:ilvl w:val="0"/>
          <w:numId w:val="11"/>
        </w:numPr>
      </w:pPr>
      <w:r>
        <w:t xml:space="preserve">Ansprüche aus dem Arbeitsverhältnis verfallen, wenn sie nicht innerhalb von drei Monaten nach Fälligkeit gegenüber der anderen Partei in Textform geltend gemacht werden.</w:t>
      </w:r>
    </w:p>
    <w:p>
      <w:pPr>
        <w:pStyle w:val="ListParagraph"/>
        <w:numPr>
          <w:ilvl w:val="0"/>
          <w:numId w:val="11"/>
        </w:numPr>
      </w:pPr>
      <w:r>
        <w:t xml:space="preserve">Dies gilt nicht für Ansprüche auf den gesetzlichen Mindestlohn, für Ansprüche aus vorsätzlicher oder grob fahrlässiger Pflichtverletzung sowie für Ansprüche wegen Verletzung von Leben, Körper oder Gesundheit.</w:t>
      </w:r>
    </w:p>
    <w:p>
      <w:pPr>
        <w:pStyle w:val="Heading3"/>
      </w:pPr>
      <w:r>
        <w:t xml:space="preserve">§ 11 Schlussbestimmungen</w:t>
      </w:r>
    </w:p>
    <w:p>
      <w:pPr>
        <w:pStyle w:val="ListParagraph"/>
        <w:numPr>
          <w:ilvl w:val="0"/>
          <w:numId w:val="12"/>
        </w:numPr>
      </w:pPr>
      <w:r>
        <w:t xml:space="preserve">Änderungen und Ergänzungen dieses Vertrags bedürfen der Schriftform. Individuelle Vertragsabreden haben Vorrang (§ 305b BGB).</w:t>
      </w:r>
    </w:p>
    <w:p>
      <w:pPr>
        <w:pStyle w:val="ListParagraph"/>
        <w:numPr>
          <w:ilvl w:val="0"/>
          <w:numId w:val="12"/>
        </w:numPr>
      </w:pPr>
      <w:r>
        <w:t xml:space="preserve">Sollte eine Bestimmung unwirksam sein, bleibt der Vertrag im Übrigen wirksam.</w:t>
      </w:r>
    </w:p>
    <w:p>
      <w:pPr>
        <w:pStyle w:val="ListParagraph"/>
        <w:numPr>
          <w:ilvl w:val="0"/>
          <w:numId w:val="12"/>
        </w:numPr>
      </w:pPr>
      <w:r>
        <w:t xml:space="preserve">Jede Partei erhält eine unterschriebene Ausfertigung dieses Vertrags.</w:t>
      </w:r>
    </w:p>
    <w:p>
      <w:pPr/>
      <w:r>
        <w:t xml:space="preserve">Hungen, den 15.9.2026</w:t>
      </w:r>
    </w:p>
    <w:p>
      <w:pPr/>
      <w:r>
        <w:t xml:space="preserve">______________________________   ______________________________</w:t>
      </w:r>
    </w:p>
    <w:p>
      <w:pPr/>
      <w:r>
        <w:t xml:space="preserve">Arbeitgeber (Unterschrift, Stempel)   Arbeitnehmer (Unterschrift)</w:t>
      </w:r>
    </w:p>
    <w:p>
      <w:pPr>
        <w:pStyle w:val="Heading3"/>
      </w:pPr>
      <w:r>
        <w:t xml:space="preserve">Anlage: Angaben zu weiteren Beschäftigungen</w:t>
      </w:r>
    </w:p>
    <w:p>
      <w:pPr>
        <w:pStyle w:val="ListParagraph"/>
        <w:numPr>
          <w:ilvl w:val="0"/>
          <w:numId w:val="13"/>
        </w:numPr>
      </w:pPr>
      <w:r>
        <w:t xml:space="preserve">☐ Ich übe keine weitere Beschäftigung aus.</w:t>
      </w:r>
    </w:p>
    <w:p>
      <w:pPr>
        <w:pStyle w:val="ListParagraph"/>
        <w:numPr>
          <w:ilvl w:val="0"/>
          <w:numId w:val="13"/>
        </w:numPr>
      </w:pPr>
      <w:r>
        <w:t xml:space="preserve">☐ Ich übe folgende weitere Beschäftigung(en) aus: [Arbeitgeber, Art, monatliches Entgelt]</w:t>
      </w:r>
    </w:p>
    <w:p>
      <w:pPr>
        <w:pStyle w:val="ListParagraph"/>
        <w:numPr>
          <w:ilvl w:val="0"/>
          <w:numId w:val="13"/>
        </w:numPr>
      </w:pPr>
      <w:r>
        <w:t xml:space="preserve">☐ Ich beantrage die Befreiung von der Rentenversicherungspflicht (gesonderter Antrag beigefügt).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Arbeitsvertrag für eine geringfügig entlohnte Beschäftigung (Minijob)</dc:title>
  <dc:description>Claude Docs node/71e8ed64-d85c@153 docx-w6</dc:description>
  <cp:revision>153</cp:revision>
</cp:coreProperties>
</file>