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Not in version 1: code that runs after each file or after the download (for example converting files).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 Those will be optional additions, so version 1 libraries keep working.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that still holds the first token of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 </w:t>
      </w:r>
      <w:r>
        <w:t xml:space="preserve">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When the window opens, a download path without that token is put back to the destination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Invalid.&lt;key&gt;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that field breaks its rule: its box is shown light red with dark red text until it is right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with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8c05933d6fb2599a2fc70a1f1ec9e1be0286e9"/>
      <w:r>
        <w:t xml:space="preserve">7. The program side (for Photo Downloader developers)</w:t>
      </w:r>
      <w:bookmarkEnd w:id="21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2026-10-29T23:09:38Z</dcterms:created>
  <dcterms:modified xsi:type="dcterms:W3CDTF">2026-10-29T23:09:38Z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