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E8B1A" w14:textId="6D6B1D53" w:rsidR="00E8749B" w:rsidRPr="00686E4C" w:rsidRDefault="00A020F0">
      <w:pPr>
        <w:snapToGrid w:val="0"/>
        <w:spacing w:after="480"/>
        <w:jc w:val="center"/>
        <w:rPr>
          <w:rFonts w:eastAsia="DFKai-SB"/>
          <w:b/>
          <w:sz w:val="32"/>
        </w:rPr>
        <w:sectPr w:rsidR="00E8749B" w:rsidRPr="00686E4C">
          <w:footerReference w:type="default" r:id="rId7"/>
          <w:pgSz w:w="11906" w:h="16838"/>
          <w:pgMar w:top="1440" w:right="1800" w:bottom="1440" w:left="1800" w:header="851" w:footer="992" w:gutter="0"/>
          <w:cols w:space="425"/>
          <w:docGrid w:type="lines" w:linePitch="360"/>
        </w:sectPr>
      </w:pPr>
      <w:r w:rsidRPr="00A020F0">
        <w:rPr>
          <w:rFonts w:eastAsia="DFKai-SB"/>
          <w:b/>
          <w:sz w:val="32"/>
        </w:rPr>
        <w:t>ON THE IMPORTANCE OF BACKBONE, PRETRAINING AND HYPERPARAMETER SELECTION FOR HIERARCHICAL FINE-GRAINED IMAGE RECOGNITION</w:t>
      </w:r>
    </w:p>
    <w:p w14:paraId="242B23C3" w14:textId="3804B978" w:rsidR="00DA400F" w:rsidRDefault="00DA400F" w:rsidP="00E8749B">
      <w:pPr>
        <w:pStyle w:val="email"/>
        <w:widowControl w:val="0"/>
        <w:suppressAutoHyphens/>
        <w:rPr>
          <w:position w:val="6"/>
          <w:sz w:val="24"/>
          <w:szCs w:val="24"/>
        </w:rPr>
      </w:pPr>
      <w:r w:rsidRPr="00DA400F">
        <w:rPr>
          <w:rFonts w:ascii="Times New Roman" w:hAnsi="Times New Roman"/>
          <w:sz w:val="24"/>
          <w:szCs w:val="24"/>
          <w:vertAlign w:val="superscript"/>
        </w:rPr>
        <w:t>1</w:t>
      </w:r>
      <w:r w:rsidRPr="00DA400F">
        <w:rPr>
          <w:rFonts w:ascii="Times New Roman" w:hAnsi="Times New Roman"/>
          <w:i/>
          <w:sz w:val="24"/>
          <w:szCs w:val="24"/>
        </w:rPr>
        <w:t>A</w:t>
      </w:r>
      <w:r w:rsidR="00A020F0">
        <w:rPr>
          <w:rFonts w:ascii="Times New Roman" w:hAnsi="Times New Roman"/>
          <w:i/>
          <w:sz w:val="24"/>
          <w:szCs w:val="24"/>
        </w:rPr>
        <w:t>ugusto Christian Surya</w:t>
      </w:r>
      <w:r w:rsidRPr="00DA400F">
        <w:rPr>
          <w:rFonts w:ascii="Times New Roman" w:hAnsi="Times New Roman"/>
          <w:i/>
          <w:sz w:val="24"/>
          <w:szCs w:val="24"/>
        </w:rPr>
        <w:t xml:space="preserve"> </w:t>
      </w:r>
      <w:r w:rsidRPr="00DA400F">
        <w:rPr>
          <w:rFonts w:ascii="Times New Roman" w:hAnsi="Times New Roman"/>
          <w:iCs/>
          <w:sz w:val="24"/>
          <w:szCs w:val="24"/>
        </w:rPr>
        <w:t>(</w:t>
      </w:r>
      <w:r w:rsidR="00A020F0" w:rsidRPr="00A020F0">
        <w:rPr>
          <w:rFonts w:ascii="Times New Roman" w:hAnsi="Times New Roman" w:hint="eastAsia"/>
          <w:iCs/>
          <w:sz w:val="24"/>
          <w:szCs w:val="24"/>
        </w:rPr>
        <w:t>蘇立光</w:t>
      </w:r>
      <w:r w:rsidRPr="00DA400F">
        <w:rPr>
          <w:rFonts w:ascii="Times New Roman" w:hAnsi="Times New Roman"/>
          <w:iCs/>
          <w:sz w:val="24"/>
          <w:szCs w:val="24"/>
        </w:rPr>
        <w:t>)</w:t>
      </w:r>
      <w:r w:rsidRPr="00DA400F">
        <w:rPr>
          <w:rFonts w:ascii="Times New Roman" w:hAnsi="Times New Roman"/>
          <w:i/>
          <w:sz w:val="24"/>
          <w:szCs w:val="24"/>
        </w:rPr>
        <w:t>,</w:t>
      </w:r>
      <w:r w:rsidR="00A020F0" w:rsidRPr="00A020F0">
        <w:rPr>
          <w:rFonts w:ascii="Times New Roman" w:hAnsi="Times New Roman"/>
          <w:iCs/>
          <w:sz w:val="24"/>
          <w:szCs w:val="24"/>
          <w:vertAlign w:val="superscript"/>
        </w:rPr>
        <w:t>2</w:t>
      </w:r>
      <w:r w:rsidR="00A020F0" w:rsidRPr="00A020F0">
        <w:rPr>
          <w:rFonts w:ascii="Times New Roman" w:hAnsi="Times New Roman"/>
          <w:i/>
          <w:sz w:val="24"/>
          <w:szCs w:val="24"/>
        </w:rPr>
        <w:t>Edwin Arkel Rios</w:t>
      </w:r>
      <w:r w:rsidR="00A020F0" w:rsidRPr="00A020F0">
        <w:rPr>
          <w:rFonts w:ascii="Times New Roman" w:hAnsi="Times New Roman"/>
          <w:i/>
          <w:sz w:val="24"/>
          <w:szCs w:val="24"/>
        </w:rPr>
        <w:t xml:space="preserve"> </w:t>
      </w:r>
      <w:r w:rsidRPr="00DA400F">
        <w:rPr>
          <w:rFonts w:ascii="Times New Roman" w:hAnsi="Times New Roman"/>
          <w:iCs/>
          <w:sz w:val="24"/>
          <w:szCs w:val="24"/>
        </w:rPr>
        <w:t>(</w:t>
      </w:r>
      <w:r w:rsidR="00A020F0" w:rsidRPr="00A020F0">
        <w:rPr>
          <w:rFonts w:ascii="Times New Roman" w:hAnsi="Times New Roman" w:hint="eastAsia"/>
          <w:iCs/>
          <w:sz w:val="24"/>
          <w:szCs w:val="24"/>
        </w:rPr>
        <w:t>冉恩達</w:t>
      </w:r>
      <w:r w:rsidRPr="00DA400F">
        <w:rPr>
          <w:rFonts w:ascii="Times New Roman" w:hAnsi="Times New Roman"/>
          <w:iCs/>
          <w:sz w:val="24"/>
          <w:szCs w:val="24"/>
        </w:rPr>
        <w:t>)</w:t>
      </w:r>
      <w:r w:rsidR="00A020F0">
        <w:rPr>
          <w:rFonts w:ascii="Times New Roman" w:hAnsi="Times New Roman"/>
          <w:iCs/>
          <w:sz w:val="24"/>
          <w:szCs w:val="24"/>
        </w:rPr>
        <w:t xml:space="preserve">, </w:t>
      </w:r>
      <w:r w:rsidR="00A020F0">
        <w:rPr>
          <w:rFonts w:ascii="Times New Roman" w:hAnsi="Times New Roman"/>
          <w:sz w:val="24"/>
          <w:szCs w:val="24"/>
          <w:vertAlign w:val="superscript"/>
        </w:rPr>
        <w:t>2</w:t>
      </w:r>
      <w:r w:rsidR="00A020F0" w:rsidRPr="00A020F0">
        <w:rPr>
          <w:rFonts w:ascii="Times New Roman" w:hAnsi="Times New Roman" w:hint="eastAsia"/>
          <w:i/>
          <w:sz w:val="24"/>
          <w:szCs w:val="24"/>
        </w:rPr>
        <w:t xml:space="preserve">Bo-Cheng Lai </w:t>
      </w:r>
      <w:r w:rsidR="00A020F0" w:rsidRPr="00A020F0">
        <w:rPr>
          <w:rFonts w:ascii="Times New Roman" w:hAnsi="Times New Roman" w:hint="eastAsia"/>
          <w:iCs/>
          <w:sz w:val="24"/>
          <w:szCs w:val="24"/>
        </w:rPr>
        <w:t>(</w:t>
      </w:r>
      <w:r w:rsidR="00A020F0" w:rsidRPr="00A020F0">
        <w:rPr>
          <w:rFonts w:ascii="Times New Roman" w:hAnsi="Times New Roman" w:hint="eastAsia"/>
          <w:iCs/>
          <w:sz w:val="24"/>
          <w:szCs w:val="24"/>
        </w:rPr>
        <w:t>賴伯承</w:t>
      </w:r>
      <w:r w:rsidR="00A020F0" w:rsidRPr="00A020F0">
        <w:rPr>
          <w:rFonts w:ascii="Times New Roman" w:hAnsi="Times New Roman" w:hint="eastAsia"/>
          <w:iCs/>
          <w:sz w:val="24"/>
          <w:szCs w:val="24"/>
        </w:rPr>
        <w:t>)</w:t>
      </w:r>
      <w:r w:rsidR="00A020F0" w:rsidRPr="00A020F0">
        <w:rPr>
          <w:rFonts w:ascii="Times New Roman" w:hAnsi="Times New Roman"/>
          <w:iCs/>
          <w:sz w:val="24"/>
          <w:szCs w:val="24"/>
        </w:rPr>
        <w:t>,</w:t>
      </w:r>
      <w:r w:rsidR="00A020F0">
        <w:rPr>
          <w:rFonts w:ascii="Times New Roman" w:hAnsi="Times New Roman"/>
          <w:i/>
          <w:sz w:val="24"/>
          <w:szCs w:val="24"/>
        </w:rPr>
        <w:t xml:space="preserve"> </w:t>
      </w:r>
      <w:r w:rsidR="00A020F0">
        <w:rPr>
          <w:rFonts w:ascii="Times New Roman" w:hAnsi="Times New Roman"/>
          <w:sz w:val="24"/>
          <w:szCs w:val="24"/>
          <w:vertAlign w:val="superscript"/>
        </w:rPr>
        <w:t>1</w:t>
      </w:r>
      <w:r w:rsidR="00A020F0" w:rsidRPr="00A020F0">
        <w:rPr>
          <w:rFonts w:ascii="Times New Roman" w:hAnsi="Times New Roman" w:hint="eastAsia"/>
          <w:i/>
          <w:sz w:val="24"/>
          <w:szCs w:val="24"/>
        </w:rPr>
        <w:t xml:space="preserve">Min-Chun Hu </w:t>
      </w:r>
      <w:r w:rsidR="00A020F0" w:rsidRPr="00A020F0">
        <w:rPr>
          <w:rFonts w:ascii="Times New Roman" w:hAnsi="Times New Roman" w:hint="eastAsia"/>
          <w:iCs/>
          <w:sz w:val="24"/>
          <w:szCs w:val="24"/>
        </w:rPr>
        <w:t>(</w:t>
      </w:r>
      <w:r w:rsidR="00A020F0" w:rsidRPr="00A020F0">
        <w:rPr>
          <w:rFonts w:ascii="Times New Roman" w:hAnsi="Times New Roman" w:hint="eastAsia"/>
          <w:iCs/>
          <w:sz w:val="24"/>
          <w:szCs w:val="24"/>
        </w:rPr>
        <w:t>胡敏君</w:t>
      </w:r>
      <w:r w:rsidR="00A020F0" w:rsidRPr="00A020F0">
        <w:rPr>
          <w:rFonts w:ascii="Times New Roman" w:hAnsi="Times New Roman" w:hint="eastAsia"/>
          <w:iCs/>
          <w:sz w:val="24"/>
          <w:szCs w:val="24"/>
        </w:rPr>
        <w:t>)</w:t>
      </w:r>
    </w:p>
    <w:p w14:paraId="2607B5FA" w14:textId="77777777" w:rsidR="00DA400F" w:rsidRDefault="00DA400F" w:rsidP="00E8749B">
      <w:pPr>
        <w:pStyle w:val="email"/>
        <w:widowControl w:val="0"/>
        <w:suppressAutoHyphens/>
        <w:rPr>
          <w:rFonts w:ascii="Times New Roman" w:hAnsi="Times New Roman"/>
          <w:position w:val="6"/>
          <w:sz w:val="24"/>
          <w:szCs w:val="24"/>
          <w:vertAlign w:val="superscript"/>
        </w:rPr>
      </w:pPr>
    </w:p>
    <w:p w14:paraId="729E7583" w14:textId="31C14D99" w:rsidR="00A020F0" w:rsidRDefault="00E8749B" w:rsidP="00A020F0">
      <w:pPr>
        <w:pStyle w:val="email"/>
        <w:widowControl w:val="0"/>
        <w:suppressAutoHyphens/>
        <w:rPr>
          <w:rFonts w:ascii="Times New Roman" w:hAnsi="Times New Roman"/>
          <w:sz w:val="24"/>
          <w:szCs w:val="24"/>
        </w:rPr>
      </w:pPr>
      <w:r>
        <w:rPr>
          <w:rFonts w:ascii="Times New Roman" w:hAnsi="Times New Roman"/>
          <w:position w:val="6"/>
          <w:sz w:val="24"/>
          <w:szCs w:val="24"/>
          <w:vertAlign w:val="superscript"/>
        </w:rPr>
        <w:t>1</w:t>
      </w:r>
      <w:r w:rsidR="00DA400F" w:rsidRPr="00DA400F">
        <w:rPr>
          <w:rFonts w:ascii="Times New Roman" w:hAnsi="Times New Roman"/>
          <w:sz w:val="24"/>
          <w:szCs w:val="24"/>
        </w:rPr>
        <w:t xml:space="preserve"> </w:t>
      </w:r>
      <w:r w:rsidR="00A020F0" w:rsidRPr="00A020F0">
        <w:rPr>
          <w:rFonts w:ascii="Times New Roman" w:hAnsi="Times New Roman"/>
          <w:sz w:val="24"/>
          <w:szCs w:val="24"/>
        </w:rPr>
        <w:t>Department of Computer Science, National Tsing Hua University, Hsinchu, Taiwan</w:t>
      </w:r>
    </w:p>
    <w:p w14:paraId="4D8B00BA" w14:textId="77777777" w:rsidR="00A020F0" w:rsidRDefault="00E8749B" w:rsidP="00A020F0">
      <w:pPr>
        <w:pStyle w:val="email"/>
        <w:widowControl w:val="0"/>
        <w:suppressAutoHyphens/>
        <w:rPr>
          <w:rFonts w:ascii="Times New Roman" w:hAnsi="Times New Roman"/>
          <w:sz w:val="24"/>
          <w:szCs w:val="24"/>
        </w:rPr>
      </w:pPr>
      <w:r>
        <w:rPr>
          <w:rFonts w:ascii="Times New Roman" w:hAnsi="Times New Roman"/>
          <w:position w:val="6"/>
          <w:sz w:val="24"/>
          <w:szCs w:val="24"/>
          <w:vertAlign w:val="superscript"/>
        </w:rPr>
        <w:t>2</w:t>
      </w:r>
      <w:r w:rsidR="00DA400F" w:rsidRPr="00DA400F">
        <w:rPr>
          <w:sz w:val="24"/>
          <w:szCs w:val="24"/>
        </w:rPr>
        <w:t xml:space="preserve"> </w:t>
      </w:r>
      <w:r w:rsidR="00A020F0" w:rsidRPr="00A020F0">
        <w:rPr>
          <w:rFonts w:ascii="Times New Roman" w:hAnsi="Times New Roman"/>
          <w:sz w:val="24"/>
          <w:szCs w:val="24"/>
        </w:rPr>
        <w:t>Department of Electronics Engineering, National Yang Ming Chiao Tung University, Hsinchu, Taiwan</w:t>
      </w:r>
    </w:p>
    <w:p w14:paraId="2BE2B6B3" w14:textId="101DBBCD" w:rsidR="00E8749B" w:rsidRPr="00A020F0" w:rsidRDefault="00E8749B" w:rsidP="00A020F0">
      <w:pPr>
        <w:pStyle w:val="email"/>
        <w:suppressAutoHyphens/>
        <w:rPr>
          <w:rFonts w:ascii="Times New Roman" w:hAnsi="Times New Roman"/>
          <w:sz w:val="24"/>
          <w:szCs w:val="24"/>
          <w:lang w:val="it-IT"/>
        </w:rPr>
      </w:pPr>
      <w:r w:rsidRPr="00DA400F">
        <w:rPr>
          <w:rFonts w:ascii="Times New Roman" w:hAnsi="Times New Roman"/>
          <w:sz w:val="24"/>
          <w:szCs w:val="24"/>
          <w:lang w:val="it-IT"/>
        </w:rPr>
        <w:t>E-mail</w:t>
      </w:r>
      <w:r w:rsidR="00A020F0">
        <w:rPr>
          <w:rFonts w:ascii="Times New Roman" w:hAnsi="Times New Roman"/>
          <w:sz w:val="24"/>
          <w:szCs w:val="24"/>
          <w:lang w:val="it-IT"/>
        </w:rPr>
        <w:t xml:space="preserve">: </w:t>
      </w:r>
      <w:r w:rsidR="00A020F0" w:rsidRPr="00A020F0">
        <w:rPr>
          <w:rFonts w:ascii="Times New Roman" w:hAnsi="Times New Roman"/>
          <w:sz w:val="24"/>
          <w:szCs w:val="24"/>
          <w:lang w:val="it-IT"/>
        </w:rPr>
        <w:t>ss110000162@gapp.nthu.edu.tw, edwinarkel.rios@gmail.com,</w:t>
      </w:r>
      <w:r w:rsidR="00A020F0">
        <w:rPr>
          <w:rFonts w:ascii="Times New Roman" w:hAnsi="Times New Roman"/>
          <w:sz w:val="24"/>
          <w:szCs w:val="24"/>
          <w:lang w:val="it-IT"/>
        </w:rPr>
        <w:t xml:space="preserve"> </w:t>
      </w:r>
      <w:r w:rsidR="00A020F0" w:rsidRPr="00A020F0">
        <w:rPr>
          <w:rFonts w:ascii="Times New Roman" w:hAnsi="Times New Roman"/>
          <w:sz w:val="24"/>
          <w:szCs w:val="24"/>
          <w:lang w:val="it-IT"/>
        </w:rPr>
        <w:t>bclai@nycu.edu.tw, anitahu@cs.nthu.edu.tw</w:t>
      </w:r>
    </w:p>
    <w:p w14:paraId="3387B19E" w14:textId="77777777" w:rsidR="00E8749B" w:rsidRPr="00A020F0" w:rsidRDefault="00E8749B" w:rsidP="00E8749B">
      <w:pPr>
        <w:pStyle w:val="a1"/>
        <w:snapToGrid/>
        <w:spacing w:beforeLines="0" w:before="0" w:afterLines="0" w:after="0"/>
        <w:rPr>
          <w:rFonts w:ascii="Times New Roman" w:hint="eastAsia"/>
          <w:lang w:val="it-IT"/>
        </w:rPr>
      </w:pPr>
    </w:p>
    <w:p w14:paraId="77B5C3E6" w14:textId="77777777" w:rsidR="00E8749B" w:rsidRPr="00A020F0" w:rsidRDefault="00E8749B" w:rsidP="00E8749B">
      <w:pPr>
        <w:pStyle w:val="a1"/>
        <w:snapToGrid/>
        <w:spacing w:beforeLines="0" w:before="0" w:afterLines="0" w:after="0"/>
        <w:rPr>
          <w:rFonts w:ascii="Times New Roman" w:hint="eastAsia"/>
          <w:lang w:val="it-IT"/>
        </w:rPr>
        <w:sectPr w:rsidR="00E8749B" w:rsidRPr="00A020F0" w:rsidSect="00E8749B">
          <w:footerReference w:type="default" r:id="rId8"/>
          <w:type w:val="continuous"/>
          <w:pgSz w:w="11906" w:h="16838"/>
          <w:pgMar w:top="1440" w:right="1797" w:bottom="1440" w:left="1797" w:header="851" w:footer="992" w:gutter="0"/>
          <w:cols w:space="720"/>
          <w:docGrid w:type="lines" w:linePitch="360"/>
        </w:sectPr>
      </w:pPr>
    </w:p>
    <w:p w14:paraId="13295607" w14:textId="77777777" w:rsidR="00E8749B" w:rsidRPr="00DA400F" w:rsidRDefault="00E8749B" w:rsidP="00E8749B">
      <w:pPr>
        <w:pStyle w:val="a1"/>
        <w:snapToGrid/>
        <w:spacing w:beforeLines="0" w:before="0" w:afterLines="0" w:after="0"/>
        <w:rPr>
          <w:rFonts w:ascii="Times New Roman"/>
          <w:b w:val="0"/>
          <w:szCs w:val="24"/>
        </w:rPr>
      </w:pPr>
      <w:r w:rsidRPr="00DA400F">
        <w:rPr>
          <w:rFonts w:ascii="Times New Roman"/>
          <w:b w:val="0"/>
          <w:i/>
          <w:iCs/>
          <w:szCs w:val="24"/>
        </w:rPr>
        <w:t>Abstract</w:t>
      </w:r>
    </w:p>
    <w:p w14:paraId="27B96435" w14:textId="77777777" w:rsidR="00A020F0" w:rsidRDefault="00A020F0" w:rsidP="00E8749B">
      <w:pPr>
        <w:pStyle w:val="keywords"/>
        <w:ind w:firstLine="0"/>
        <w:rPr>
          <w:b w:val="0"/>
          <w:i w:val="0"/>
          <w:iCs w:val="0"/>
          <w:noProof w:val="0"/>
          <w:color w:val="000000"/>
          <w:sz w:val="24"/>
          <w:szCs w:val="24"/>
        </w:rPr>
      </w:pPr>
      <w:r w:rsidRPr="00A020F0">
        <w:rPr>
          <w:b w:val="0"/>
          <w:i w:val="0"/>
          <w:iCs w:val="0"/>
          <w:noProof w:val="0"/>
          <w:color w:val="000000"/>
          <w:sz w:val="24"/>
          <w:szCs w:val="24"/>
        </w:rPr>
        <w:t xml:space="preserve">Fine-grained image recognition (FGIR) is a task that requires models to distinguish visually similar subcategories within a broader class. FGIR tasks are naturally organized into hierarchical structures where coarse-level groupings provide valuable semantic context for fine-level classification. Despite this, most prior work in hierarchical FGIR evaluates only a limited set of backbone architectures, leaving the influence of backbone and pretraining largely underexplored. This gap is critical, as the backbone determines the quality of feature representations used across multiple classification heads in hierarchical settings. In this work, we systematically study 21 pretrained models, using convolutional and transformer-based backbones, evaluated under both fine-tuned and frozen backbone settings. We also evaluate 18 transferability metrics to examine their ability to predict performance. Our results show that backbone and hyperparameter selection heavily influence FGIR performance, with Discriminative models such as MoCov3 and </w:t>
      </w:r>
      <w:proofErr w:type="spellStart"/>
      <w:r w:rsidRPr="00A020F0">
        <w:rPr>
          <w:b w:val="0"/>
          <w:i w:val="0"/>
          <w:iCs w:val="0"/>
          <w:noProof w:val="0"/>
          <w:color w:val="000000"/>
          <w:sz w:val="24"/>
          <w:szCs w:val="24"/>
        </w:rPr>
        <w:t>SwaV</w:t>
      </w:r>
      <w:proofErr w:type="spellEnd"/>
      <w:r w:rsidRPr="00A020F0">
        <w:rPr>
          <w:b w:val="0"/>
          <w:i w:val="0"/>
          <w:iCs w:val="0"/>
          <w:noProof w:val="0"/>
          <w:color w:val="000000"/>
          <w:sz w:val="24"/>
          <w:szCs w:val="24"/>
        </w:rPr>
        <w:t xml:space="preserve"> on Resnet being a solid choice due to having desirable qualities, high mean accuracy and low standard deviation. Most of the metrics weakly correlates or inconsistent with transfer accuracy across different settings, highlighting an open challenge for future research.</w:t>
      </w:r>
    </w:p>
    <w:p w14:paraId="35D4BC97" w14:textId="3E80390F" w:rsidR="00E8749B" w:rsidRPr="00DA400F" w:rsidRDefault="00E8749B" w:rsidP="00E8749B">
      <w:pPr>
        <w:pStyle w:val="keywords"/>
        <w:ind w:firstLine="0"/>
        <w:rPr>
          <w:b w:val="0"/>
          <w:sz w:val="24"/>
          <w:szCs w:val="24"/>
        </w:rPr>
      </w:pPr>
      <w:r w:rsidRPr="00DA400F">
        <w:rPr>
          <w:b w:val="0"/>
          <w:sz w:val="24"/>
          <w:szCs w:val="24"/>
        </w:rPr>
        <w:t>Keywords</w:t>
      </w:r>
      <w:r w:rsidRPr="00DA400F">
        <w:rPr>
          <w:rFonts w:eastAsia="PMingLiU"/>
          <w:b w:val="0"/>
          <w:sz w:val="24"/>
          <w:szCs w:val="24"/>
          <w:lang w:eastAsia="zh-TW"/>
        </w:rPr>
        <w:t xml:space="preserve"> </w:t>
      </w:r>
      <w:r w:rsidRPr="00DA400F">
        <w:rPr>
          <w:b w:val="0"/>
          <w:sz w:val="24"/>
          <w:szCs w:val="24"/>
        </w:rPr>
        <w:t>-</w:t>
      </w:r>
      <w:r w:rsidRPr="00DA400F">
        <w:rPr>
          <w:rFonts w:eastAsia="PMingLiU"/>
          <w:b w:val="0"/>
          <w:sz w:val="24"/>
          <w:szCs w:val="24"/>
          <w:lang w:eastAsia="zh-TW"/>
        </w:rPr>
        <w:t xml:space="preserve"> </w:t>
      </w:r>
      <w:r w:rsidR="00A020F0" w:rsidRPr="00A020F0">
        <w:rPr>
          <w:b w:val="0"/>
          <w:sz w:val="24"/>
          <w:szCs w:val="24"/>
        </w:rPr>
        <w:t>Fine-Grained Object Categorization, Hierarchical Classification, IPPR, CVGIP 2025.</w:t>
      </w:r>
    </w:p>
    <w:sectPr w:rsidR="00E8749B" w:rsidRPr="00DA400F">
      <w:type w:val="continuous"/>
      <w:pgSz w:w="11906" w:h="16838"/>
      <w:pgMar w:top="1440" w:right="1797" w:bottom="1440" w:left="1797"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DC256" w14:textId="77777777" w:rsidR="0061413E" w:rsidRDefault="0061413E">
      <w:r>
        <w:separator/>
      </w:r>
    </w:p>
  </w:endnote>
  <w:endnote w:type="continuationSeparator" w:id="0">
    <w:p w14:paraId="3F47ED2F" w14:textId="77777777" w:rsidR="0061413E" w:rsidRDefault="00614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FKai-SB">
    <w:altName w:val="Microsoft YaHei"/>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914F4" w14:textId="77777777" w:rsidR="00E8749B" w:rsidRDefault="00E8749B">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D08A6" w14:textId="77777777" w:rsidR="00E8749B" w:rsidRDefault="00E8749B">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0FA32A" w14:textId="77777777" w:rsidR="0061413E" w:rsidRDefault="0061413E">
      <w:r>
        <w:separator/>
      </w:r>
    </w:p>
  </w:footnote>
  <w:footnote w:type="continuationSeparator" w:id="0">
    <w:p w14:paraId="739759FB" w14:textId="77777777" w:rsidR="0061413E" w:rsidRDefault="006141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6CBD585E"/>
    <w:multiLevelType w:val="hybridMultilevel"/>
    <w:tmpl w:val="A7B44FF8"/>
    <w:lvl w:ilvl="0" w:tplc="FFFFFFFF">
      <w:start w:val="1"/>
      <w:numFmt w:val="taiwaneseCountingThousand"/>
      <w:lvlText w:val="(%1)"/>
      <w:lvlJc w:val="left"/>
      <w:pPr>
        <w:tabs>
          <w:tab w:val="num" w:pos="480"/>
        </w:tabs>
        <w:ind w:left="480" w:hanging="48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78C73B4C"/>
    <w:multiLevelType w:val="singleLevel"/>
    <w:tmpl w:val="ABA20B20"/>
    <w:lvl w:ilvl="0">
      <w:start w:val="1"/>
      <w:numFmt w:val="decimal"/>
      <w:pStyle w:val="a"/>
      <w:lvlText w:val="[%1] "/>
      <w:lvlJc w:val="left"/>
      <w:pPr>
        <w:tabs>
          <w:tab w:val="num" w:pos="0"/>
        </w:tabs>
        <w:ind w:left="330" w:hanging="330"/>
      </w:pPr>
      <w:rPr>
        <w:rFonts w:ascii="Times New Roman" w:eastAsia="DFKai-SB" w:hAnsi="Times New Roman" w:hint="default"/>
        <w:b w:val="0"/>
        <w:i w:val="0"/>
        <w:strike w:val="0"/>
        <w:dstrike w:val="0"/>
        <w:sz w:val="16"/>
        <w:szCs w:val="16"/>
        <w:u w:val="none"/>
        <w:effect w:val="none"/>
      </w:rPr>
    </w:lvl>
  </w:abstractNum>
  <w:num w:numId="1" w16cid:durableId="8209969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9734218">
    <w:abstractNumId w:val="2"/>
    <w:lvlOverride w:ilvl="0">
      <w:startOverride w:val="1"/>
    </w:lvlOverride>
  </w:num>
  <w:num w:numId="3" w16cid:durableId="990713567">
    <w:abstractNumId w:val="2"/>
  </w:num>
  <w:num w:numId="4" w16cid:durableId="713850501">
    <w:abstractNumId w:val="1"/>
  </w:num>
  <w:num w:numId="5" w16cid:durableId="146094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80"/>
  <w:autoHyphenation/>
  <w:hyphenationZone w:val="357"/>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E8D"/>
    <w:rsid w:val="001B7270"/>
    <w:rsid w:val="002654D4"/>
    <w:rsid w:val="004F32DC"/>
    <w:rsid w:val="0061413E"/>
    <w:rsid w:val="00A020F0"/>
    <w:rsid w:val="00B2312F"/>
    <w:rsid w:val="00C86807"/>
    <w:rsid w:val="00CC5E6E"/>
    <w:rsid w:val="00DA400F"/>
    <w:rsid w:val="00E8749B"/>
  </w:rsids>
  <m:mathPr>
    <m:mathFont m:val="Cambria Math"/>
    <m:brkBin m:val="before"/>
    <m:brkBinSub m:val="--"/>
    <m:smallFrac m:val="0"/>
    <m:dispDef m:val="0"/>
    <m:lMargin m:val="0"/>
    <m:rMargin m:val="0"/>
    <m:wrapRight/>
    <m:intLim m:val="subSup"/>
    <m:naryLim m:val="subSup"/>
  </m:mathPr>
  <w:themeFontLang w:val="en-ID"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342D20"/>
  <w15:chartTrackingRefBased/>
  <w15:docId w15:val="{9E094B29-4D61-4357-AF40-D1775F8CE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ID"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kern w:val="2"/>
      <w:sz w:val="24"/>
      <w:szCs w:val="24"/>
      <w:lang w:val="en-US" w:eastAsia="zh-TW"/>
    </w:rPr>
  </w:style>
  <w:style w:type="paragraph" w:styleId="Heading1">
    <w:name w:val="heading 1"/>
    <w:basedOn w:val="Normal"/>
    <w:next w:val="Normal"/>
    <w:qFormat/>
    <w:pPr>
      <w:keepNext/>
      <w:adjustRightInd w:val="0"/>
      <w:spacing w:line="360" w:lineRule="atLeast"/>
      <w:jc w:val="center"/>
      <w:textAlignment w:val="baseline"/>
      <w:outlineLvl w:val="0"/>
    </w:pPr>
    <w:rPr>
      <w:rFonts w:eastAsia="DFKai-SB"/>
      <w:b/>
      <w:bCs/>
      <w:kern w:val="0"/>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153"/>
        <w:tab w:val="right" w:pos="8306"/>
      </w:tabs>
      <w:adjustRightInd w:val="0"/>
      <w:spacing w:line="360" w:lineRule="atLeast"/>
    </w:pPr>
    <w:rPr>
      <w:kern w:val="0"/>
      <w:sz w:val="20"/>
      <w:szCs w:val="20"/>
    </w:rPr>
  </w:style>
  <w:style w:type="paragraph" w:customStyle="1" w:styleId="a0">
    <w:name w:val="節標題"/>
    <w:basedOn w:val="Normal"/>
    <w:pPr>
      <w:spacing w:beforeLines="50" w:before="180" w:afterLines="50" w:after="180"/>
    </w:pPr>
    <w:rPr>
      <w:rFonts w:eastAsia="DFKai-SB"/>
      <w:sz w:val="20"/>
      <w:szCs w:val="20"/>
    </w:rPr>
  </w:style>
  <w:style w:type="paragraph" w:customStyle="1" w:styleId="a">
    <w:name w:val="參考文獻"/>
    <w:basedOn w:val="Normal"/>
    <w:pPr>
      <w:numPr>
        <w:numId w:val="3"/>
      </w:numPr>
      <w:snapToGrid w:val="0"/>
      <w:spacing w:before="100" w:after="100"/>
      <w:jc w:val="both"/>
    </w:pPr>
    <w:rPr>
      <w:rFonts w:eastAsia="DFKai-SB"/>
      <w:sz w:val="20"/>
      <w:szCs w:val="20"/>
    </w:rPr>
  </w:style>
  <w:style w:type="character" w:styleId="PageNumber">
    <w:name w:val="page number"/>
    <w:basedOn w:val="DefaultParagraphFont"/>
  </w:style>
  <w:style w:type="paragraph" w:styleId="Header">
    <w:name w:val="header"/>
    <w:basedOn w:val="Normal"/>
    <w:pPr>
      <w:tabs>
        <w:tab w:val="center" w:pos="4153"/>
        <w:tab w:val="right" w:pos="8306"/>
      </w:tabs>
      <w:snapToGrid w:val="0"/>
    </w:pPr>
    <w:rPr>
      <w:sz w:val="20"/>
      <w:szCs w:val="20"/>
    </w:rPr>
  </w:style>
  <w:style w:type="paragraph" w:customStyle="1" w:styleId="a1">
    <w:name w:val="章標題"/>
    <w:basedOn w:val="Normal"/>
    <w:pPr>
      <w:snapToGrid w:val="0"/>
      <w:spacing w:beforeLines="100" w:before="360" w:afterLines="50" w:after="180"/>
      <w:jc w:val="center"/>
    </w:pPr>
    <w:rPr>
      <w:rFonts w:ascii="DFKai-SB" w:eastAsia="DFKai-SB"/>
      <w:b/>
      <w:bCs/>
      <w:szCs w:val="28"/>
    </w:rPr>
  </w:style>
  <w:style w:type="paragraph" w:customStyle="1" w:styleId="a2">
    <w:name w:val="內文[縮排]"/>
    <w:basedOn w:val="Normal"/>
    <w:pPr>
      <w:snapToGrid w:val="0"/>
      <w:spacing w:beforeLines="50" w:before="180"/>
      <w:ind w:firstLineChars="200" w:firstLine="400"/>
      <w:jc w:val="both"/>
    </w:pPr>
    <w:rPr>
      <w:rFonts w:eastAsia="DFKai-SB"/>
      <w:sz w:val="20"/>
      <w:szCs w:val="20"/>
    </w:rPr>
  </w:style>
  <w:style w:type="paragraph" w:styleId="BalloonText">
    <w:name w:val="Balloon Text"/>
    <w:basedOn w:val="Normal"/>
    <w:semiHidden/>
    <w:rsid w:val="00E82901"/>
    <w:rPr>
      <w:rFonts w:ascii="Arial" w:hAnsi="Arial"/>
      <w:sz w:val="18"/>
      <w:szCs w:val="18"/>
    </w:rPr>
  </w:style>
  <w:style w:type="paragraph" w:customStyle="1" w:styleId="Pagenumber0">
    <w:name w:val="Page number"/>
    <w:basedOn w:val="Normal"/>
    <w:rsid w:val="00686E4C"/>
    <w:pPr>
      <w:widowControl/>
      <w:jc w:val="center"/>
    </w:pPr>
    <w:rPr>
      <w:rFonts w:ascii="Times" w:hAnsi="Times"/>
      <w:kern w:val="0"/>
      <w:szCs w:val="20"/>
      <w:lang w:eastAsia="en-US"/>
    </w:rPr>
  </w:style>
  <w:style w:type="paragraph" w:customStyle="1" w:styleId="email">
    <w:name w:val="email"/>
    <w:basedOn w:val="Normal"/>
    <w:next w:val="Normal"/>
    <w:rsid w:val="00686E4C"/>
    <w:pPr>
      <w:widowControl/>
      <w:ind w:firstLine="227"/>
      <w:jc w:val="center"/>
    </w:pPr>
    <w:rPr>
      <w:rFonts w:ascii="Courier" w:hAnsi="Courier"/>
      <w:kern w:val="0"/>
      <w:sz w:val="18"/>
      <w:szCs w:val="20"/>
    </w:rPr>
  </w:style>
  <w:style w:type="paragraph" w:customStyle="1" w:styleId="Affiliation">
    <w:name w:val="Affiliation"/>
    <w:rsid w:val="0069084F"/>
    <w:pPr>
      <w:jc w:val="center"/>
    </w:pPr>
    <w:rPr>
      <w:rFonts w:eastAsia="SimSun"/>
      <w:lang w:val="en-US" w:eastAsia="en-US"/>
    </w:rPr>
  </w:style>
  <w:style w:type="paragraph" w:customStyle="1" w:styleId="Author">
    <w:name w:val="Author"/>
    <w:rsid w:val="0069084F"/>
    <w:pPr>
      <w:spacing w:before="360" w:after="40"/>
      <w:jc w:val="center"/>
    </w:pPr>
    <w:rPr>
      <w:rFonts w:eastAsia="SimSun"/>
      <w:noProof/>
      <w:sz w:val="22"/>
      <w:szCs w:val="22"/>
      <w:lang w:val="en-US" w:eastAsia="en-US"/>
    </w:rPr>
  </w:style>
  <w:style w:type="paragraph" w:customStyle="1" w:styleId="footnote">
    <w:name w:val="footnote"/>
    <w:rsid w:val="0069084F"/>
    <w:pPr>
      <w:framePr w:hSpace="187" w:vSpace="187" w:wrap="notBeside" w:vAnchor="text" w:hAnchor="page" w:x="6121" w:y="577"/>
      <w:numPr>
        <w:numId w:val="5"/>
      </w:numPr>
      <w:spacing w:after="40"/>
    </w:pPr>
    <w:rPr>
      <w:rFonts w:eastAsia="SimSun"/>
      <w:sz w:val="16"/>
      <w:szCs w:val="16"/>
      <w:lang w:val="en-US" w:eastAsia="en-US"/>
    </w:rPr>
  </w:style>
  <w:style w:type="character" w:styleId="Hyperlink">
    <w:name w:val="Hyperlink"/>
    <w:rsid w:val="0069084F"/>
    <w:rPr>
      <w:color w:val="0000FF"/>
      <w:u w:val="single"/>
    </w:rPr>
  </w:style>
  <w:style w:type="paragraph" w:customStyle="1" w:styleId="papertitle">
    <w:name w:val="paper title"/>
    <w:rsid w:val="0069084F"/>
    <w:pPr>
      <w:spacing w:after="120"/>
      <w:jc w:val="center"/>
    </w:pPr>
    <w:rPr>
      <w:rFonts w:eastAsia="MS Mincho"/>
      <w:noProof/>
      <w:sz w:val="48"/>
      <w:szCs w:val="48"/>
      <w:lang w:val="en-US" w:eastAsia="en-US"/>
    </w:rPr>
  </w:style>
  <w:style w:type="paragraph" w:customStyle="1" w:styleId="Abstract">
    <w:name w:val="Abstract"/>
    <w:rsid w:val="0069084F"/>
    <w:pPr>
      <w:spacing w:after="200"/>
      <w:jc w:val="both"/>
    </w:pPr>
    <w:rPr>
      <w:rFonts w:eastAsia="SimSun"/>
      <w:b/>
      <w:bCs/>
      <w:sz w:val="18"/>
      <w:szCs w:val="18"/>
      <w:lang w:val="en-US" w:eastAsia="en-US"/>
    </w:rPr>
  </w:style>
  <w:style w:type="paragraph" w:customStyle="1" w:styleId="keywords">
    <w:name w:val="key words"/>
    <w:rsid w:val="0069084F"/>
    <w:pPr>
      <w:spacing w:after="120"/>
      <w:ind w:firstLine="288"/>
      <w:jc w:val="both"/>
    </w:pPr>
    <w:rPr>
      <w:rFonts w:eastAsia="SimSun"/>
      <w:b/>
      <w:bCs/>
      <w:i/>
      <w:iCs/>
      <w:noProof/>
      <w:sz w:val="18"/>
      <w:szCs w:val="18"/>
      <w:lang w:val="en-US" w:eastAsia="en-US"/>
    </w:rPr>
  </w:style>
  <w:style w:type="character" w:styleId="UnresolvedMention">
    <w:name w:val="Unresolved Mention"/>
    <w:basedOn w:val="DefaultParagraphFont"/>
    <w:uiPriority w:val="99"/>
    <w:semiHidden/>
    <w:unhideWhenUsed/>
    <w:rsid w:val="00A020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52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CVGIP2009 論文摘要格式</vt:lpstr>
    </vt:vector>
  </TitlesOfParts>
  <Company>Yuntech</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CVGIP2009 論文摘要格式</dc:title>
  <dc:subject/>
  <dc:creator>Chuan-Yu Chang</dc:creator>
  <cp:keywords/>
  <dc:description/>
  <cp:lastModifiedBy>Augusto Christian</cp:lastModifiedBy>
  <cp:revision>2</cp:revision>
  <cp:lastPrinted>2007-08-14T12:42:00Z</cp:lastPrinted>
  <dcterms:created xsi:type="dcterms:W3CDTF">2025-07-02T12:49:00Z</dcterms:created>
  <dcterms:modified xsi:type="dcterms:W3CDTF">2025-07-02T12:49:00Z</dcterms:modified>
</cp:coreProperties>
</file>