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76" w:lineRule="auto"/>
        <w:jc w:val="center"/>
      </w:pPr>
      <w:r>
        <w:rPr>
          <w:rFonts w:ascii="Microsoft YaHei" w:hAnsi="Microsoft YaHei" w:eastAsia="宋体"/>
          <w:b/>
          <w:i w:val="0"/>
          <w:color w:val="000000"/>
          <w:sz w:val="42"/>
        </w:rPr>
        <w:t>2026 全国大学生数学建模竞赛</w:t>
      </w:r>
    </w:p>
    <w:p>
      <w:pPr>
        <w:pStyle w:val="Title"/>
        <w:spacing w:before="0" w:after="280" w:line="276" w:lineRule="auto"/>
        <w:jc w:val="center"/>
      </w:pPr>
      <w:r>
        <w:t>AI 工具使用详情说明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136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参赛队号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202623001206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</w:p>
        </w:tc>
        <w:tc>
          <w:tcPr>
            <w:tcW w:type="dxa" w:w="136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论文题目</w:t>
            </w:r>
          </w:p>
        </w:tc>
        <w:tc>
          <w:tcPr>
            <w:tcW w:type="dxa" w:w="464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基于交会定位与滚动覆盖调度的无线电干扰源自动清除模型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填写日期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2026 年 9 月 13 日</w:t>
            </w:r>
          </w:p>
        </w:tc>
        <w:tc>
          <w:tcPr>
            <w:tcW w:type="dxa" w:w="136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队员确认</w:t>
            </w:r>
          </w:p>
        </w:tc>
        <w:tc>
          <w:tcPr>
            <w:tcW w:type="dxa" w:w="464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李培煜　唐光鑫　刘霖月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</w:p>
        </w:tc>
      </w:tr>
    </w:tbl>
    <w:p>
      <w:pPr>
        <w:spacing w:before="0" w:after="80" w:line="300" w:lineRule="auto"/>
      </w:pPr>
      <w:r>
        <w:rPr>
          <w:rFonts w:ascii="Times New Roman" w:hAnsi="Times New Roman" w:eastAsia="宋体"/>
          <w:b/>
          <w:i w:val="0"/>
          <w:color w:val="5C5C5C"/>
          <w:sz w:val="19"/>
        </w:rPr>
        <w:t>使用说明：</w:t>
      </w:r>
      <w:r>
        <w:rPr>
          <w:rFonts w:ascii="Times New Roman" w:hAnsi="Times New Roman" w:eastAsia="宋体"/>
          <w:b w:val="0"/>
          <w:i w:val="0"/>
          <w:color w:val="5C5C5C"/>
          <w:sz w:val="19"/>
        </w:rPr>
        <w:t>本模板用于如实记录竞赛全过程中的 AI 工具使用情况。填写时应准确写明工具、版本、用途、关键交互、采纳修改和人工核验过程；不要填写 API Key、账号密码等敏感信息。未使用 AI 的栏目应明确填写“未使用”或“否”。</w:t>
      </w:r>
    </w:p>
    <w:p>
      <w:pPr>
        <w:pStyle w:val="Heading1"/>
        <w:keepNext/>
        <w:pageBreakBefore w:val="0"/>
        <w:spacing w:before="14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30"/>
        </w:rPr>
        <w:t>一  所用 AI 工具名称 版本或型号</w:t>
      </w:r>
    </w:p>
    <w:p>
      <w:pPr>
        <w:spacing w:before="0" w:after="100" w:line="324" w:lineRule="auto"/>
      </w:pPr>
      <w:r>
        <w:rPr>
          <w:rFonts w:ascii="KaiTi" w:hAnsi="KaiTi" w:eastAsia="宋体"/>
          <w:b/>
          <w:i/>
          <w:color w:val="97692B"/>
          <w:sz w:val="19"/>
        </w:rPr>
        <w:t>【填写提示】</w:t>
      </w:r>
      <w:r>
        <w:rPr>
          <w:rFonts w:ascii="KaiTi" w:hAnsi="KaiTi" w:eastAsia="宋体"/>
          <w:b w:val="0"/>
          <w:i/>
          <w:color w:val="97692B"/>
          <w:sz w:val="19"/>
        </w:rPr>
        <w:t>列出竞赛过程中使用的所有 AI 工具，包括大语言模型、代码辅助工具、AI 智能体等。版本号要准确填写，不要只写“最新版”；主要用途用一句话概括。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序号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AI 工具名称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版本或型号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5.6terra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5.6terra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赛题审读、建模推导、求解代码编写、论文撰写与润色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5.6sol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5.6sol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模型建立与算法设计、求解代码编写与调试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6Astra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6Astra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论文撰写与文字润色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DeepSeek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V4 Flash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问题四建模与代码调试、支撑材料整理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TRAE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TRAE（AI 编程开发环境）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代码生成、调试与运行验证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opencode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opencode（命令行 AI 编程助手）</w:t>
            </w:r>
          </w:p>
        </w:tc>
        <w:tc>
          <w:tcPr>
            <w:tcW w:type="dxa" w:w="430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代码编写、批量修改与运行验证</w:t>
            </w:r>
          </w:p>
        </w:tc>
      </w:tr>
    </w:tbl>
    <w:p>
      <w:pPr>
        <w:pStyle w:val="Heading1"/>
        <w:keepNext/>
        <w:pageBreakBefore w:val="0"/>
        <w:spacing w:before="14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30"/>
        </w:rPr>
        <w:t>二  具体使用目的和环节</w:t>
      </w:r>
    </w:p>
    <w:p>
      <w:pPr>
        <w:spacing w:before="0" w:after="100" w:line="324" w:lineRule="auto"/>
      </w:pPr>
      <w:r>
        <w:rPr>
          <w:rFonts w:ascii="KaiTi" w:hAnsi="KaiTi" w:eastAsia="宋体"/>
          <w:b/>
          <w:i/>
          <w:color w:val="97692B"/>
          <w:sz w:val="19"/>
        </w:rPr>
        <w:t>【填写提示】</w:t>
      </w:r>
      <w:r>
        <w:rPr>
          <w:rFonts w:ascii="KaiTi" w:hAnsi="KaiTi" w:eastAsia="宋体"/>
          <w:b w:val="0"/>
          <w:i/>
          <w:color w:val="97692B"/>
          <w:sz w:val="19"/>
        </w:rPr>
        <w:t>按论文写作的 7 个核心环节逐一说明。使用目的要具体写明 AI 在该环节做了什么；未使用的环节在“是否使用”栏填写“否”，并在“使用目的”栏填写“未使用”。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 w:val="true"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论文写作环节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是否使用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使用目的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使用工具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赛题理解与问题分析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输入 A、B、C 三题的题面与附件要点，比较题意、数据条件与可验证性后选定 B 题，输出审题报告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5.6terra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模型假设与符号定义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梳理模型假设、符号与单位，复核定义一致性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5.6terra、5.6sol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模型建立与算法设计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讨论闭半平面交定位、四指标选点、J+ 滚动调度与 D 模型认证覆盖的结构，复核推导步骤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5.6sol、5.6terra、DeepSeek V4 Flash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模型求解与编程实现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生成并调试定位计算、候选点求解、离线仿真、认证路线与鲁棒性试验脚本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TRAE、opencode、DeepSeek V4 Flash、5.6sol、5.6terra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结果分析与模型检验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整理配对试验、消融与压力情景结果，核对统计口径与失败计数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5.6sol、5.6terra、opencode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论文撰写与文字润色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章节结构、公式表述、图表说明的文字组织与润色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6Astra、5.6terra、5.6sol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其他辅助环节（文献 数据 图表等）</w:t>
            </w:r>
          </w:p>
        </w:tc>
        <w:tc>
          <w:tcPr>
            <w:tcW w:type="dxa" w:w="119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385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输出可参考文献清单（文献由队员检索并下载原文）、绘图脚本与支撑材料清单</w:t>
            </w:r>
          </w:p>
        </w:tc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5.6terra、opencode</w:t>
            </w:r>
          </w:p>
        </w:tc>
      </w:tr>
    </w:tbl>
    <w:p>
      <w:pPr>
        <w:pStyle w:val="Heading1"/>
        <w:keepNext/>
        <w:pageBreakBefore/>
        <w:spacing w:before="14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30"/>
        </w:rPr>
        <w:t>三  主要提示方式与使用过程说明</w:t>
      </w:r>
    </w:p>
    <w:p>
      <w:pPr>
        <w:pStyle w:val="Heading2"/>
        <w:keepNext/>
        <w:pageBreakBefore w:val="0"/>
        <w:spacing w:before="8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24"/>
        </w:rPr>
        <w:t>一  主要提示方式</w:t>
      </w:r>
    </w:p>
    <w:p>
      <w:pPr>
        <w:spacing w:before="0" w:after="100" w:line="324" w:lineRule="auto"/>
      </w:pPr>
      <w:r>
        <w:rPr>
          <w:rFonts w:ascii="KaiTi" w:hAnsi="KaiTi" w:eastAsia="宋体"/>
          <w:b/>
          <w:i/>
          <w:color w:val="97692B"/>
          <w:sz w:val="19"/>
        </w:rPr>
        <w:t>【填写提示】</w:t>
      </w:r>
      <w:r>
        <w:rPr>
          <w:rFonts w:ascii="KaiTi" w:hAnsi="KaiTi" w:eastAsia="宋体"/>
          <w:b w:val="0"/>
          <w:i/>
          <w:color w:val="97692B"/>
          <w:sz w:val="19"/>
        </w:rPr>
        <w:t>说明本队使用 AI 工具的主要交互方式。在“是否使用”栏勾选“是”或“否”，并在“简要说明”栏写明使用场景；可多选。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提示方式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是否使用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简要说明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网页对话框交互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以对话方式提交建模任务、模型公式与验收标准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代码编辑器内嵌 AI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使用 TRAE 在编辑器内生成、修改并调试求解代码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上传文件或数据对话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上传题面、结果文件与论文片段，在上下文内修改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AI 智能体工作流（多步自动执行）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☑ 是  □ 否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使用 opencode 完成多步代码修改与运行验证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00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其他方式</w:t>
            </w:r>
          </w:p>
        </w:tc>
        <w:tc>
          <w:tcPr>
            <w:tcW w:type="dxa" w:w="15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□ 是  ☑ 否</w:t>
            </w:r>
          </w:p>
        </w:tc>
        <w:tc>
          <w:tcPr>
            <w:tcW w:type="dxa" w:w="402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未使用其他方式</w:t>
            </w:r>
          </w:p>
        </w:tc>
      </w:tr>
    </w:tbl>
    <w:p>
      <w:pPr>
        <w:pStyle w:val="Heading2"/>
        <w:keepNext/>
        <w:pageBreakBefore w:val="0"/>
        <w:spacing w:before="8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24"/>
        </w:rPr>
        <w:t>二  典型交互示例</w:t>
      </w:r>
    </w:p>
    <w:p>
      <w:pPr>
        <w:spacing w:before="0" w:after="100" w:line="324" w:lineRule="auto"/>
      </w:pPr>
      <w:r>
        <w:rPr>
          <w:rFonts w:ascii="KaiTi" w:hAnsi="KaiTi" w:eastAsia="宋体"/>
          <w:b/>
          <w:i/>
          <w:color w:val="97692B"/>
          <w:sz w:val="19"/>
        </w:rPr>
        <w:t>【填写提示】</w:t>
      </w:r>
      <w:r>
        <w:rPr>
          <w:rFonts w:ascii="KaiTi" w:hAnsi="KaiTi" w:eastAsia="宋体"/>
          <w:b w:val="0"/>
          <w:i/>
          <w:color w:val="97692B"/>
          <w:sz w:val="19"/>
        </w:rPr>
        <w:t>选取竞赛过程中 2 至 3 次与 AI 的关键交互进行记录。优先选择对建模思路或结果有重要影响、能体现本队如何使用和核验 AI 输出的交互。提示词应完整记录；AI 回复记录核心内容；本队处理方式需说明直接采纳、修改后采纳或未采纳及原因。</w:t>
      </w:r>
    </w:p>
    <w:p>
      <w:pPr>
        <w:pStyle w:val="Heading2"/>
        <w:keepNext/>
        <w:pageBreakBefore/>
        <w:spacing w:before="8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24"/>
        </w:rPr>
        <w:t>典型交互记录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对应环节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模型建立与算法设计　☑ 模型求解与编程实现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使用工具及版本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工具名称：5.6sol　　版本或型号：5.6sol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交互时间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2026 年 9 月 11 日（时间段：11 日白天）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本队提示词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本题测向误差不超过 1°，请把每次观测转化为闭半平面约束，给出可行域、直径计算以及空集、无界、退化的判定条件，用 Python 标准库实现并附 3 个可复现的测试用例。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AI 回复内容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给出闭半平面交构造可行域的思路、旋转卡壳求直径与全顶点对枚举校验的实现方案，并给出可运行脚本与测试用例。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本队处理方式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修改后采纳　修改说明：队员复核几何假设，修改了退化情形的判定条件与输出格式。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人工核验方式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独立推导验证　☑ 代码独立复现　核验结论与依据：在本机运行脚本，100 组随机算例与 9 类边界测试全部通过，结果与论文一致。</w:t>
            </w:r>
          </w:p>
        </w:tc>
      </w:tr>
    </w:tbl>
    <w:p>
      <w:pPr>
        <w:pStyle w:val="Heading2"/>
        <w:keepNext/>
        <w:pageBreakBefore/>
        <w:spacing w:before="8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24"/>
        </w:rPr>
        <w:t>典型交互记录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对应环节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模型建立与算法设计　☑ 模型求解与编程实现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使用工具及版本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工具名称：5.6terra　　版本或型号：5.6terra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交互时间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2026 年 9 月 12 日（时间段：12 日上午）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本队提示词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针对第二问，在每个可选观测点同时考虑定位精度、覆盖范围、移动代价和观测稳定性，请建立可量化指标体系，说明归一化、权重设置及“先粗搜后精搜”的求解流程；不要替代人工给出最终参数。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AI 回复内容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给出四指标加权评价框架、极差归一化方法及粗网格筛选后在候选邻域精细搜索的流程，并列出权重敏感性检验建议。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本队处理方式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修改后采纳　修改说明：队员依据题面量纲重写移动代价项，并以独立试验标定权重；最终候选点和参数未直接采用 AI 建议。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人工核验方式</w:t>
            </w:r>
          </w:p>
        </w:tc>
        <w:tc>
          <w:tcPr>
            <w:tcW w:type="dxa" w:w="737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独立推导验证　☑ 代码独立复现　核验结论与依据：在本机完成粗搜与精搜，比较不同权重下的候选排序；结果与图表及正文数值一致。</w:t>
            </w:r>
          </w:p>
        </w:tc>
      </w:tr>
    </w:tbl>
    <w:p>
      <w:pPr>
        <w:spacing w:before="0" w:after="80" w:line="300" w:lineRule="auto"/>
      </w:pPr>
      <w:r>
        <w:rPr>
          <w:rFonts w:ascii="Times New Roman" w:hAnsi="Times New Roman" w:eastAsia="宋体"/>
          <w:b/>
          <w:i w:val="0"/>
          <w:color w:val="5C5C5C"/>
          <w:sz w:val="19"/>
        </w:rPr>
        <w:t>续页说明：</w:t>
      </w:r>
      <w:r>
        <w:rPr>
          <w:rFonts w:ascii="Times New Roman" w:hAnsi="Times New Roman" w:eastAsia="宋体"/>
          <w:b w:val="0"/>
          <w:i w:val="0"/>
          <w:color w:val="5C5C5C"/>
          <w:sz w:val="19"/>
        </w:rPr>
        <w:t>如需记录第 3 次或更多关键交互，可复制本页“典型交互记录”表格，并连续编号。提示词或回复过长时，可在附件中按“交互记录编号”对应列示。</w:t>
      </w:r>
    </w:p>
    <w:p>
      <w:pPr>
        <w:pStyle w:val="Heading1"/>
        <w:keepNext/>
        <w:pageBreakBefore/>
        <w:spacing w:before="14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30"/>
        </w:rPr>
        <w:t>四  对 AI 输出的采纳 人工修改和核验的主要情况</w:t>
      </w:r>
    </w:p>
    <w:p>
      <w:pPr>
        <w:spacing w:before="0" w:after="100" w:line="324" w:lineRule="auto"/>
      </w:pPr>
      <w:r>
        <w:rPr>
          <w:rFonts w:ascii="KaiTi" w:hAnsi="KaiTi" w:eastAsia="宋体"/>
          <w:b/>
          <w:i/>
          <w:color w:val="97692B"/>
          <w:sz w:val="19"/>
        </w:rPr>
        <w:t>【填写提示】</w:t>
      </w:r>
      <w:r>
        <w:rPr>
          <w:rFonts w:ascii="KaiTi" w:hAnsi="KaiTi" w:eastAsia="宋体"/>
          <w:b w:val="0"/>
          <w:i/>
          <w:color w:val="97692B"/>
          <w:sz w:val="19"/>
        </w:rPr>
        <w:t>对 AI 输出内容（语言润色除外）的采纳、人工修改和核验情况作总体说明。核心建模与分析须由本队主导，AI 仅作辅助。“采纳与修改情况”要写清是直接采纳、部分修改后采纳还是未采纳，并简述修改内容；“人工核验方式”要说明具体核验过程，不能只写“已核验”。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AI 输出内容类别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采纳与修改情况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8"/>
              </w:rPr>
              <w:t>人工核验方式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建模思路与方法建议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部分修改后采纳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队员复核假设与边界条件，独立推导关键结论后再使用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公式推导与理论参考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部分修改后采纳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重新推导并核对量纲与适用条件，与文献对照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代码编写与调试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部分修改后采纳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在本机运行脚本，用论文数值逐项比对输出，修复边界情形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结果分析与模型评价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部分修改后采纳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统计结果由队员计算并复核，AI 文字仅用于组织与表述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论文核心论述（摘要 结论等）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部分修改后采纳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队员重写核心论述，每处数据回到原始结果文件核对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其他内容</w:t>
            </w:r>
          </w:p>
        </w:tc>
        <w:tc>
          <w:tcPr>
            <w:tcW w:type="dxa" w:w="3515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部分修改后采纳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参考文献清单经人工检索、下载与筛选后才使用</w:t>
            </w:r>
          </w:p>
        </w:tc>
      </w:tr>
    </w:tbl>
    <w:p>
      <w:pPr>
        <w:spacing w:before="0" w:after="80" w:line="300" w:lineRule="auto"/>
      </w:pPr>
      <w:r>
        <w:rPr>
          <w:rFonts w:ascii="Times New Roman" w:hAnsi="Times New Roman" w:eastAsia="宋体"/>
          <w:b/>
          <w:i w:val="0"/>
          <w:color w:val="5C5C5C"/>
          <w:sz w:val="19"/>
        </w:rPr>
        <w:t>填写示例：</w:t>
      </w:r>
      <w:r>
        <w:rPr>
          <w:rFonts w:ascii="Times New Roman" w:hAnsi="Times New Roman" w:eastAsia="宋体"/>
          <w:b w:val="0"/>
          <w:i w:val="0"/>
          <w:color w:val="5C5C5C"/>
          <w:sz w:val="19"/>
        </w:rPr>
        <w:t>AI 提供 3 种建模思路，本队经比较选择第 2 种并调整约束条件；本队通过独立推导、文献查证和代码复现核验其可行性。</w:t>
      </w:r>
    </w:p>
    <w:p>
      <w:pPr>
        <w:pStyle w:val="Heading1"/>
        <w:keepNext/>
        <w:pageBreakBefore/>
        <w:spacing w:before="140" w:after="100" w:line="240" w:lineRule="auto"/>
      </w:pPr>
      <w:r>
        <w:rPr>
          <w:rFonts w:ascii="Microsoft YaHei" w:hAnsi="Microsoft YaHei" w:eastAsia="宋体"/>
          <w:b/>
          <w:i w:val="0"/>
          <w:color w:val="294F7A"/>
          <w:sz w:val="30"/>
        </w:rPr>
        <w:t>五  核心环节人工主导确认</w:t>
      </w:r>
    </w:p>
    <w:p>
      <w:pPr>
        <w:spacing w:before="0" w:after="100" w:line="324" w:lineRule="auto"/>
      </w:pPr>
      <w:r>
        <w:rPr>
          <w:rFonts w:ascii="KaiTi" w:hAnsi="KaiTi" w:eastAsia="宋体"/>
          <w:b/>
          <w:i/>
          <w:color w:val="97692B"/>
          <w:sz w:val="19"/>
        </w:rPr>
        <w:t>【填写提示】</w:t>
      </w:r>
      <w:r>
        <w:rPr>
          <w:rFonts w:ascii="KaiTi" w:hAnsi="KaiTi" w:eastAsia="宋体"/>
          <w:b w:val="0"/>
          <w:i/>
          <w:color w:val="97692B"/>
          <w:sz w:val="19"/>
        </w:rPr>
        <w:t>以下为竞赛核心环节，须由本队独立或主导完成。请逐项确认，在“是否本队主导”栏勾选“是”或“否”，并在“本队贡献说明”栏简述本队在该环节的具体工作。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2494"/>
        <w:gridCol w:w="2494"/>
        <w:gridCol w:w="2494"/>
        <w:gridCol w:w="2494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序号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核心环节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是否本队主导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</w:r>
            <w:r>
              <w:rPr>
                <w:rFonts w:ascii="Microsoft YaHei" w:hAnsi="Microsoft YaHei" w:eastAsia="宋体"/>
                <w:b/>
                <w:i w:val="0"/>
                <w:color w:val="000000"/>
                <w:sz w:val="19"/>
              </w:rPr>
              <w:t>本队贡献说明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模型结构与创新点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是  □ 否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由队员确定定位层、调度层与认证覆盖层的总体结构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公式推导与求解步骤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是  □ 否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队员完成推导，并逐条复核 AI 给出的推导建议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程序逻辑与参数设置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是  □ 否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参数由队员标定，程序在本机运行验证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结果分析与论文核心论述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是  □ 否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结论由队员统计与判断，AI 仅辅助文字表述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6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论文撰写与图表制作等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☑ 是  □ 否</w:t>
            </w:r>
          </w:p>
        </w:tc>
        <w:tc>
          <w:tcPr>
            <w:tcW w:type="dxa" w:w="476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9"/>
              </w:rPr>
              <w:t>队员确定结构与口径，AI 辅助草稿与排版</w:t>
            </w:r>
          </w:p>
        </w:tc>
      </w:tr>
    </w:tbl>
    <w:p>
      <w:pPr>
        <w:spacing w:before="320" w:after="200" w:line="372" w:lineRule="auto"/>
      </w:pPr>
      <w:r>
        <w:rPr>
          <w:rFonts w:ascii="Times New Roman" w:hAnsi="Times New Roman" w:eastAsia="宋体"/>
          <w:b/>
          <w:i w:val="0"/>
          <w:color w:val="000000"/>
          <w:sz w:val="21"/>
        </w:rPr>
        <w:t>本队确认：</w:t>
      </w:r>
      <w:r>
        <w:rPr>
          <w:rFonts w:ascii="Times New Roman" w:hAnsi="Times New Roman" w:eastAsia="宋体"/>
          <w:b/>
          <w:i w:val="0"/>
          <w:color w:val="000000"/>
          <w:sz w:val="21"/>
        </w:rPr>
        <w:t>以上 AI 工具使用情况真实完整，无隐瞒、无虚假陈述。核心建模与分析由本队主导完成，所有 AI 输出内容（语言润色除外）均经过人工审查与核实。如有不实，本队愿承担相应责任。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EB8C4"/>
          <w:left w:val="single" w:sz="5" w:space="0" w:color="AEB8C4"/>
          <w:bottom w:val="single" w:sz="5" w:space="0" w:color="AEB8C4"/>
          <w:right w:val="single" w:sz="5" w:space="0" w:color="AEB8C4"/>
          <w:insideH w:val="single" w:sz="5" w:space="0" w:color="AEB8C4"/>
          <w:insideV w:val="single" w:sz="5" w:space="0" w:color="AEB8C4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48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队员签名：李培煜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8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6F8FB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队员签名：唐光鑫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队员签名：刘霖月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48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  <w:t>确认日期：2026 年 9 月 13 日</w:t>
            </w: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spacing w:before="0" w:after="80" w:line="300" w:lineRule="auto"/>
      </w:pPr>
      <w:r>
        <w:rPr>
          <w:rFonts w:ascii="Times New Roman" w:hAnsi="Times New Roman" w:eastAsia="宋体"/>
          <w:b/>
          <w:i w:val="0"/>
          <w:color w:val="5C5C5C"/>
          <w:sz w:val="19"/>
        </w:rPr>
        <w:t>提交前检查：</w:t>
      </w:r>
      <w:r>
        <w:rPr>
          <w:rFonts w:ascii="Times New Roman" w:hAnsi="Times New Roman" w:eastAsia="宋体"/>
          <w:b w:val="0"/>
          <w:i w:val="0"/>
          <w:color w:val="5C5C5C"/>
          <w:sz w:val="19"/>
        </w:rPr>
        <w:t>工具名称与版本准确；7 个环节逐项填写；关键交互不少于 2 次；采纳、修改与核验说明具体；核心环节人工主导确认完整；全文不含账号、密码、API Key 等敏感信息。</w:t>
      </w:r>
    </w:p>
    <w:sectPr w:rsidR="00FC693F" w:rsidRPr="0006063C" w:rsidSect="00034616">
      <w:footerReference w:type="default" r:id="rId9"/>
      <w:pgSz w:w="11906" w:h="16838"/>
      <w:pgMar w:top="992" w:right="964" w:bottom="935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宋体"/>
        <w:b w:val="0"/>
        <w:i w:val="0"/>
        <w:color w:val="5C5C5C"/>
        <w:sz w:val="17"/>
      </w:rPr>
      <w:t>2026 全国大学生数学建模竞赛  AI 工具使用详情说明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94F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94F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全国大学生数学建模竞赛 AI 工具使用详情说明模板</dc:title>
  <dc:subject>AI 工具使用情况记录与声明</dc:subject>
  <dc:creator>参赛队伍</dc:creator>
  <cp:keywords>数学建模竞赛, AI 使用声明, 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