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942" w:rsidRDefault="00B17B66">
      <w:pPr>
        <w:pStyle w:val="Heading2"/>
      </w:pPr>
      <w:r>
        <w:rPr>
          <w:rFonts w:hint="eastAsia"/>
        </w:rPr>
        <w:t>Previous results</w:t>
      </w:r>
    </w:p>
    <w:p w:rsidR="00EC2942" w:rsidRDefault="00B17B66">
      <w:r>
        <w:rPr>
          <w:rFonts w:hint="eastAsia"/>
        </w:rPr>
        <w:t xml:space="preserve">There are numerous papers that discuss neural circuits present in C. </w:t>
      </w:r>
      <w:proofErr w:type="spellStart"/>
      <w:r>
        <w:rPr>
          <w:rFonts w:hint="eastAsia"/>
        </w:rPr>
        <w:t>elegans</w:t>
      </w:r>
      <w:proofErr w:type="spellEnd"/>
      <w:r>
        <w:rPr>
          <w:rFonts w:hint="eastAsia"/>
        </w:rPr>
        <w:t xml:space="preserve">, and their correlation with its functional behaviors. Those are usually verified by removing particular circuits from C. </w:t>
      </w:r>
      <w:proofErr w:type="spellStart"/>
      <w:r>
        <w:rPr>
          <w:rFonts w:hint="eastAsia"/>
        </w:rPr>
        <w:t>elegans</w:t>
      </w:r>
      <w:proofErr w:type="spellEnd"/>
      <w:r>
        <w:rPr>
          <w:rFonts w:hint="eastAsia"/>
        </w:rPr>
        <w:t xml:space="preserve"> and recording behavioral </w:t>
      </w:r>
      <w:r>
        <w:rPr>
          <w:rFonts w:hint="eastAsia"/>
        </w:rPr>
        <w:t xml:space="preserve">changes. Even for this well-known organism, very </w:t>
      </w:r>
      <w:proofErr w:type="gramStart"/>
      <w:r>
        <w:rPr>
          <w:rFonts w:hint="eastAsia"/>
        </w:rPr>
        <w:t>few work</w:t>
      </w:r>
      <w:proofErr w:type="gramEnd"/>
      <w:r>
        <w:rPr>
          <w:rFonts w:hint="eastAsia"/>
        </w:rPr>
        <w:t xml:space="preserve"> has been done in computationally analyzing the network structure using a general framework for understanding the correlation between network and functionalities, and discovering/verifying </w:t>
      </w:r>
      <w:proofErr w:type="spellStart"/>
      <w:r>
        <w:rPr>
          <w:rFonts w:hint="eastAsia"/>
        </w:rPr>
        <w:t>subnetwork</w:t>
      </w:r>
      <w:proofErr w:type="spellEnd"/>
      <w:r>
        <w:rPr>
          <w:rFonts w:hint="eastAsia"/>
        </w:rPr>
        <w:t xml:space="preserve"> circuits.</w:t>
      </w:r>
    </w:p>
    <w:p w:rsidR="00EC2942" w:rsidRDefault="00EC2942"/>
    <w:p w:rsidR="00EC2942" w:rsidRDefault="00B17B66">
      <w:r>
        <w:t>Recent paper (</w:t>
      </w:r>
      <w:proofErr w:type="spellStart"/>
      <w:r>
        <w:t>Towlson</w:t>
      </w:r>
      <w:proofErr w:type="spellEnd"/>
      <w:r>
        <w:t xml:space="preserve"> et al. 2013) has addressed the issue of finding important neurons (rich club) in the network by analyzing graph parameters including degree, clustering coefficient and network motifs. However, it only provides information </w:t>
      </w:r>
      <w:r>
        <w:t>about these important neurons, with no system view on organization of the entire network.</w:t>
      </w:r>
    </w:p>
    <w:p w:rsidR="00EC2942" w:rsidRDefault="00EC2942"/>
    <w:p w:rsidR="00EC2942" w:rsidRDefault="00B17B66">
      <w:r>
        <w:t>Topological clustering done by (</w:t>
      </w:r>
      <w:proofErr w:type="spellStart"/>
      <w:r>
        <w:t>Sohn</w:t>
      </w:r>
      <w:proofErr w:type="spellEnd"/>
      <w:r>
        <w:t xml:space="preserve"> et al. 2011) is so far the only comprehensive clustering analysis. It uses the method of simulated annealing to maximize intra-c</w:t>
      </w:r>
      <w:r>
        <w:t>luster synapses and minimize inter-cluster synapses. It belongs to the class of MCMC algorithms, which has the disadvantage of instability, i.e. there exist multiple convergent solutions for a network using different initial values. Additionally as shown i</w:t>
      </w:r>
      <w:r>
        <w:t xml:space="preserve">n discussion, the inherent property of C. </w:t>
      </w:r>
      <w:proofErr w:type="spellStart"/>
      <w:r>
        <w:t>elegans</w:t>
      </w:r>
      <w:proofErr w:type="spellEnd"/>
      <w:r>
        <w:t xml:space="preserve"> </w:t>
      </w:r>
      <w:proofErr w:type="spellStart"/>
      <w:r>
        <w:t>connectome</w:t>
      </w:r>
      <w:proofErr w:type="spellEnd"/>
      <w:r>
        <w:t xml:space="preserve"> makes it hard to assign some neurons to a fixed cluster deterministically, especially the hub neurons. Thus we aim to find an algorithm that is more computationally efficient, stable and reproduc</w:t>
      </w:r>
      <w:r>
        <w:t xml:space="preserve">ible that characterizes both the important hub neurons and the role of all neurons in the entire </w:t>
      </w:r>
      <w:proofErr w:type="spellStart"/>
      <w:r>
        <w:t>connectome</w:t>
      </w:r>
      <w:proofErr w:type="spellEnd"/>
      <w:r>
        <w:t xml:space="preserve"> network.</w:t>
      </w:r>
    </w:p>
    <w:p w:rsidR="00EC2942" w:rsidRDefault="00EC2942"/>
    <w:p w:rsidR="00EC2942" w:rsidRDefault="00B17B66">
      <w:pPr>
        <w:pStyle w:val="Heading1"/>
      </w:pPr>
      <w:r>
        <w:t>Discussion</w:t>
      </w:r>
    </w:p>
    <w:p w:rsidR="00EC2942" w:rsidRDefault="00EC2942"/>
    <w:p w:rsidR="00EC2942" w:rsidRDefault="00EC2942"/>
    <w:p w:rsidR="00EC2942" w:rsidRDefault="00B17B66">
      <w:pPr>
        <w:pStyle w:val="Heading2"/>
      </w:pPr>
      <w:r>
        <w:t>Functional significance</w:t>
      </w:r>
    </w:p>
    <w:p w:rsidR="00EC2942" w:rsidRDefault="00EC2942"/>
    <w:p w:rsidR="00EC2942" w:rsidRDefault="00B17B66">
      <w:r>
        <w:t>Our spectral analysis proves to be a useful tool in exploring the structure of a neural network by p</w:t>
      </w:r>
      <w:r>
        <w:t xml:space="preserve">roviding hub information and the sub-modules of the network of the respective hubs. </w:t>
      </w:r>
    </w:p>
    <w:p w:rsidR="00EC2942" w:rsidRDefault="00EC2942"/>
    <w:p w:rsidR="00EC2942" w:rsidRDefault="00B17B66">
      <w:r>
        <w:t xml:space="preserve">The minimum </w:t>
      </w:r>
      <w:proofErr w:type="spellStart"/>
      <w:r>
        <w:t>klinotaxis</w:t>
      </w:r>
      <w:proofErr w:type="spellEnd"/>
      <w:r>
        <w:t xml:space="preserve"> circuit identified (</w:t>
      </w:r>
      <w:proofErr w:type="spellStart"/>
      <w:r>
        <w:t>Izquierdo</w:t>
      </w:r>
      <w:proofErr w:type="spellEnd"/>
      <w:r>
        <w:t xml:space="preserve"> and Beer 2013), for example, is a typical circuit that resides in the left arm of the embedding. Similar to most circ</w:t>
      </w:r>
      <w:r>
        <w:t>uits, it contains sensory neurons that communicate with inter-neurons, which in turn stimulates the motor neurons. Notice that all neurons are located on the left arm, and the inter-neurons involved (AIY, AIZ) are embedded in the center of the left arm. In</w:t>
      </w:r>
      <w:r>
        <w:t xml:space="preserve"> fact the important intern-neurons we discovered in multiple circuits on the left arm includes AIY, AIZ, </w:t>
      </w:r>
      <w:proofErr w:type="spellStart"/>
      <w:r>
        <w:t>RIA</w:t>
      </w:r>
      <w:proofErr w:type="gramStart"/>
      <w:r>
        <w:t>,all</w:t>
      </w:r>
      <w:proofErr w:type="spellEnd"/>
      <w:proofErr w:type="gramEnd"/>
      <w:r>
        <w:t xml:space="preserve"> of which are embedded in the center of the left arm. Sensory and motor neurons on different parts of the arm communicate by going through these</w:t>
      </w:r>
      <w:r>
        <w:t xml:space="preserve"> local hub neurons.</w:t>
      </w:r>
    </w:p>
    <w:p w:rsidR="00EC2942" w:rsidRDefault="00EC2942"/>
    <w:p w:rsidR="00EC2942" w:rsidRDefault="00B17B66">
      <w:r>
        <w:rPr>
          <w:rFonts w:hint="eastAsia"/>
        </w:rPr>
        <w:lastRenderedPageBreak/>
        <w:t xml:space="preserve">The top arm and right arm contain </w:t>
      </w:r>
      <w:proofErr w:type="gramStart"/>
      <w:r>
        <w:rPr>
          <w:rFonts w:hint="eastAsia"/>
        </w:rPr>
        <w:t>circuits that requires</w:t>
      </w:r>
      <w:proofErr w:type="gramEnd"/>
      <w:r>
        <w:rPr>
          <w:rFonts w:hint="eastAsia"/>
        </w:rPr>
        <w:t xml:space="preserve"> coordination of relatively large amount of motor neurons corresponding to complex physical responses, an example of which is the egg laying network in hermaphrodite C. </w:t>
      </w:r>
      <w:proofErr w:type="spellStart"/>
      <w:r>
        <w:rPr>
          <w:rFonts w:hint="eastAsia"/>
        </w:rPr>
        <w:t>elegans</w:t>
      </w:r>
      <w:proofErr w:type="spellEnd"/>
      <w:r>
        <w:rPr>
          <w:rFonts w:hint="eastAsia"/>
        </w:rPr>
        <w:t>. T</w:t>
      </w:r>
      <w:r>
        <w:rPr>
          <w:rFonts w:hint="eastAsia"/>
        </w:rPr>
        <w:t xml:space="preserve">he circuit is embedded in the north arm. There are few sensory neurons involved in the circuit, compared to motor neurons. Signal is transduced in the network from the center cluster, and </w:t>
      </w:r>
      <w:proofErr w:type="spellStart"/>
      <w:r>
        <w:rPr>
          <w:rFonts w:hint="eastAsia"/>
        </w:rPr>
        <w:t>propage</w:t>
      </w:r>
      <w:proofErr w:type="spellEnd"/>
      <w:r>
        <w:rPr>
          <w:rFonts w:hint="eastAsia"/>
        </w:rPr>
        <w:t xml:space="preserve"> to motor neurons through the common command neurons (AVB), w</w:t>
      </w:r>
      <w:r>
        <w:rPr>
          <w:rFonts w:hint="eastAsia"/>
        </w:rPr>
        <w:t>hich acts as a hub for a wide variety of circuits.</w:t>
      </w:r>
    </w:p>
    <w:p w:rsidR="00EC2942" w:rsidRDefault="00EC2942"/>
    <w:p w:rsidR="00EC2942" w:rsidRPr="009B51D4" w:rsidRDefault="00B17B66">
      <w:r>
        <w:rPr>
          <w:rFonts w:hint="eastAsia"/>
        </w:rPr>
        <w:t>The touch circuit as elaborated in (</w:t>
      </w:r>
      <w:proofErr w:type="spellStart"/>
      <w:r>
        <w:rPr>
          <w:rFonts w:hint="eastAsia"/>
        </w:rPr>
        <w:t>Chalfie</w:t>
      </w:r>
      <w:proofErr w:type="spellEnd"/>
      <w:r>
        <w:rPr>
          <w:rFonts w:hint="eastAsia"/>
        </w:rPr>
        <w:t xml:space="preserve"> et al. 1985) is a good example for cross-arm communication. This circuit involves a wide range of neurons in both</w:t>
      </w:r>
      <w:r w:rsidR="009B51D4">
        <w:rPr>
          <w:rFonts w:hint="eastAsia"/>
        </w:rPr>
        <w:t xml:space="preserve"> left arm and right arm that </w:t>
      </w:r>
    </w:p>
    <w:p w:rsidR="00EC2942" w:rsidRDefault="00EC2942"/>
    <w:p w:rsidR="00EC2942" w:rsidRDefault="00EC2942"/>
    <w:p w:rsidR="00EC2942" w:rsidRDefault="00EC2942"/>
    <w:p w:rsidR="00EC2942" w:rsidRDefault="00B17B66">
      <w:pPr>
        <w:pStyle w:val="Heading2"/>
      </w:pPr>
      <w:r>
        <w:rPr>
          <w:rFonts w:hint="eastAsia"/>
        </w:rPr>
        <w:t xml:space="preserve">Structural </w:t>
      </w:r>
      <w:r>
        <w:rPr>
          <w:rFonts w:hint="eastAsia"/>
        </w:rPr>
        <w:t>significance</w:t>
      </w:r>
    </w:p>
    <w:p w:rsidR="00EC2942" w:rsidRDefault="00B17B66">
      <w:r>
        <w:rPr>
          <w:rFonts w:hint="eastAsia"/>
        </w:rPr>
        <w:t>As can be seen in the above analysis, it is difficult to do a clear clustering of C-</w:t>
      </w:r>
      <w:proofErr w:type="spellStart"/>
      <w:r>
        <w:rPr>
          <w:rFonts w:hint="eastAsia"/>
        </w:rPr>
        <w:t>elegans</w:t>
      </w:r>
      <w:proofErr w:type="spellEnd"/>
      <w:r>
        <w:rPr>
          <w:rFonts w:hint="eastAsia"/>
        </w:rPr>
        <w:t xml:space="preserve"> neurons, primarily because (1) the hub analysis shows that neuron network lacks deep hierarchy: the hub </w:t>
      </w:r>
      <w:proofErr w:type="gramStart"/>
      <w:r>
        <w:rPr>
          <w:rFonts w:hint="eastAsia"/>
        </w:rPr>
        <w:t>neurons commonly acts</w:t>
      </w:r>
      <w:proofErr w:type="gramEnd"/>
      <w:r>
        <w:rPr>
          <w:rFonts w:hint="eastAsia"/>
        </w:rPr>
        <w:t xml:space="preserve"> globally (</w:t>
      </w:r>
      <w:proofErr w:type="spellStart"/>
      <w:r>
        <w:rPr>
          <w:rFonts w:hint="eastAsia"/>
        </w:rPr>
        <w:t>eg</w:t>
      </w:r>
      <w:proofErr w:type="spellEnd"/>
      <w:r>
        <w:rPr>
          <w:rFonts w:hint="eastAsia"/>
        </w:rPr>
        <w:t xml:space="preserve">. </w:t>
      </w:r>
      <w:proofErr w:type="gramStart"/>
      <w:r>
        <w:rPr>
          <w:rFonts w:hint="eastAsia"/>
        </w:rPr>
        <w:t>AVA, AVB ne</w:t>
      </w:r>
      <w:r>
        <w:rPr>
          <w:rFonts w:hint="eastAsia"/>
        </w:rPr>
        <w:t>urons) in the network, acting as the command neuron for a variety of behaviors.</w:t>
      </w:r>
      <w:proofErr w:type="gramEnd"/>
      <w:r>
        <w:rPr>
          <w:rFonts w:hint="eastAsia"/>
        </w:rPr>
        <w:t xml:space="preserve"> They cannot be effectively clustered. (2) </w:t>
      </w:r>
    </w:p>
    <w:p w:rsidR="00EC2942" w:rsidRDefault="00EC2942"/>
    <w:p w:rsidR="00EC2942" w:rsidRDefault="00B17B66">
      <w:r>
        <w:t xml:space="preserve">Instead, we propose a new model based on information flow analysis. </w:t>
      </w:r>
    </w:p>
    <w:p w:rsidR="00EC2942" w:rsidRDefault="00B17B66">
      <w:pPr>
        <w:pStyle w:val="Heading2"/>
      </w:pPr>
      <w:bookmarkStart w:id="0" w:name="_GoBack"/>
      <w:r>
        <w:rPr>
          <w:rFonts w:hint="eastAsia"/>
        </w:rPr>
        <w:t>Connection with spatial locations</w:t>
      </w:r>
    </w:p>
    <w:p w:rsidR="00EC2942" w:rsidRDefault="00B17B66">
      <w:r>
        <w:rPr>
          <w:rFonts w:hint="eastAsia"/>
        </w:rPr>
        <w:t>In general our graph embeddin</w:t>
      </w:r>
      <w:r>
        <w:rPr>
          <w:rFonts w:hint="eastAsia"/>
        </w:rPr>
        <w:t xml:space="preserve">g is independent of spatial structure. However given that the synaptic connections are more likely to exist between neurons that are close together, the connectivity also encodes spatial information, though to a less extent. </w:t>
      </w:r>
    </w:p>
    <w:p w:rsidR="00EC2942" w:rsidRDefault="00EC2942"/>
    <w:p w:rsidR="00EC2942" w:rsidRDefault="00B17B66">
      <w:r>
        <w:t xml:space="preserve">The distinction between the top arm and right arm is largely spatial-based. </w:t>
      </w:r>
    </w:p>
    <w:bookmarkEnd w:id="0"/>
    <w:p w:rsidR="00EC2942" w:rsidRDefault="00EC2942"/>
    <w:p w:rsidR="00EC2942" w:rsidRDefault="00EC2942"/>
    <w:p w:rsidR="00EC2942" w:rsidRDefault="00B17B66">
      <w:pPr>
        <w:ind w:hanging="480"/>
        <w:jc w:val="left"/>
        <w:rPr>
          <w:rFonts w:ascii="SimSun" w:eastAsia="SimSun" w:hAnsi="SimSun" w:cs="SimSun"/>
          <w:kern w:val="0"/>
          <w:sz w:val="24"/>
          <w:szCs w:val="24"/>
        </w:rPr>
      </w:pPr>
      <w:proofErr w:type="spellStart"/>
      <w:proofErr w:type="gramStart"/>
      <w:r>
        <w:rPr>
          <w:rFonts w:ascii="SimSun" w:eastAsia="SimSun" w:hAnsi="SimSun" w:cs="SimSun"/>
          <w:kern w:val="0"/>
          <w:sz w:val="24"/>
          <w:szCs w:val="24"/>
        </w:rPr>
        <w:t>Izquierdo</w:t>
      </w:r>
      <w:proofErr w:type="spellEnd"/>
      <w:r>
        <w:rPr>
          <w:rFonts w:ascii="SimSun" w:eastAsia="SimSun" w:hAnsi="SimSun" w:cs="SimSun"/>
          <w:kern w:val="0"/>
          <w:sz w:val="24"/>
          <w:szCs w:val="24"/>
        </w:rPr>
        <w:t>, Eduardo J., and Randall D. Beer.</w:t>
      </w:r>
      <w:proofErr w:type="gramEnd"/>
      <w:r>
        <w:rPr>
          <w:rFonts w:ascii="SimSun" w:eastAsia="SimSun" w:hAnsi="SimSun" w:cs="SimSun"/>
          <w:kern w:val="0"/>
          <w:sz w:val="24"/>
          <w:szCs w:val="24"/>
        </w:rPr>
        <w:t xml:space="preserve"> 2013. “Connecting a </w:t>
      </w:r>
      <w:proofErr w:type="spellStart"/>
      <w:r>
        <w:rPr>
          <w:rFonts w:ascii="SimSun" w:eastAsia="SimSun" w:hAnsi="SimSun" w:cs="SimSun"/>
          <w:kern w:val="0"/>
          <w:sz w:val="24"/>
          <w:szCs w:val="24"/>
        </w:rPr>
        <w:t>Connectome</w:t>
      </w:r>
      <w:proofErr w:type="spellEnd"/>
      <w:r>
        <w:rPr>
          <w:rFonts w:ascii="SimSun" w:eastAsia="SimSun" w:hAnsi="SimSun" w:cs="SimSun"/>
          <w:kern w:val="0"/>
          <w:sz w:val="24"/>
          <w:szCs w:val="24"/>
        </w:rPr>
        <w:t xml:space="preserve"> to Behavior: An Ensemble of Neuroanatomical Models of C. </w:t>
      </w:r>
      <w:proofErr w:type="spellStart"/>
      <w:r>
        <w:rPr>
          <w:rFonts w:ascii="SimSun" w:eastAsia="SimSun" w:hAnsi="SimSun" w:cs="SimSun"/>
          <w:kern w:val="0"/>
          <w:sz w:val="24"/>
          <w:szCs w:val="24"/>
        </w:rPr>
        <w:t>Elegans</w:t>
      </w:r>
      <w:proofErr w:type="spellEnd"/>
      <w:r>
        <w:rPr>
          <w:rFonts w:ascii="SimSun" w:eastAsia="SimSun" w:hAnsi="SimSun" w:cs="SimSun"/>
          <w:kern w:val="0"/>
          <w:sz w:val="24"/>
          <w:szCs w:val="24"/>
        </w:rPr>
        <w:t xml:space="preserve"> </w:t>
      </w:r>
      <w:proofErr w:type="spellStart"/>
      <w:r>
        <w:rPr>
          <w:rFonts w:ascii="SimSun" w:eastAsia="SimSun" w:hAnsi="SimSun" w:cs="SimSun"/>
          <w:kern w:val="0"/>
          <w:sz w:val="24"/>
          <w:szCs w:val="24"/>
        </w:rPr>
        <w:t>Klinotaxis</w:t>
      </w:r>
      <w:proofErr w:type="spellEnd"/>
      <w:r>
        <w:rPr>
          <w:rFonts w:ascii="SimSun" w:eastAsia="SimSun" w:hAnsi="SimSun" w:cs="SimSun"/>
          <w:kern w:val="0"/>
          <w:sz w:val="24"/>
          <w:szCs w:val="24"/>
        </w:rPr>
        <w:t xml:space="preserve">.” </w:t>
      </w:r>
      <w:proofErr w:type="gramStart"/>
      <w:r>
        <w:rPr>
          <w:rFonts w:ascii="SimSun" w:eastAsia="SimSun" w:hAnsi="SimSun" w:cs="SimSun"/>
          <w:kern w:val="0"/>
          <w:sz w:val="24"/>
          <w:szCs w:val="24"/>
        </w:rPr>
        <w:t>Edited by Lyle J. Graham</w:t>
      </w:r>
      <w:r>
        <w:rPr>
          <w:rFonts w:ascii="SimSun" w:eastAsia="SimSun" w:hAnsi="SimSun" w:cs="SimSun"/>
          <w:kern w:val="0"/>
          <w:sz w:val="24"/>
          <w:szCs w:val="24"/>
        </w:rPr>
        <w:t>.</w:t>
      </w:r>
      <w:proofErr w:type="gramEnd"/>
      <w:r>
        <w:rPr>
          <w:rFonts w:ascii="SimSun" w:eastAsia="SimSun" w:hAnsi="SimSun" w:cs="SimSun"/>
          <w:kern w:val="0"/>
          <w:sz w:val="24"/>
          <w:szCs w:val="24"/>
        </w:rPr>
        <w:t xml:space="preserve"> </w:t>
      </w:r>
      <w:proofErr w:type="spellStart"/>
      <w:r>
        <w:rPr>
          <w:rFonts w:ascii="SimSun" w:eastAsia="SimSun" w:hAnsi="SimSun" w:cs="SimSun"/>
          <w:i/>
          <w:kern w:val="0"/>
          <w:sz w:val="24"/>
          <w:szCs w:val="24"/>
        </w:rPr>
        <w:t>PLoS</w:t>
      </w:r>
      <w:proofErr w:type="spellEnd"/>
      <w:r>
        <w:rPr>
          <w:rFonts w:ascii="SimSun" w:eastAsia="SimSun" w:hAnsi="SimSun" w:cs="SimSun"/>
          <w:i/>
          <w:kern w:val="0"/>
          <w:sz w:val="24"/>
          <w:szCs w:val="24"/>
        </w:rPr>
        <w:t xml:space="preserve"> Computational Biology</w:t>
      </w:r>
      <w:r>
        <w:rPr>
          <w:rFonts w:ascii="SimSun" w:eastAsia="SimSun" w:hAnsi="SimSun" w:cs="SimSun"/>
          <w:kern w:val="0"/>
          <w:sz w:val="24"/>
          <w:szCs w:val="24"/>
        </w:rPr>
        <w:t xml:space="preserve"> 9 (2): e1002890. doi:10.1371/journal.pcbi.1002890.</w:t>
      </w:r>
    </w:p>
    <w:p w:rsidR="00EC2942" w:rsidRDefault="00EC2942"/>
    <w:p w:rsidR="00EC2942" w:rsidRDefault="00B17B66">
      <w:pPr>
        <w:ind w:hanging="480"/>
        <w:jc w:val="left"/>
        <w:rPr>
          <w:rFonts w:ascii="SimSun" w:eastAsia="SimSun" w:hAnsi="SimSun" w:cs="SimSun"/>
          <w:kern w:val="0"/>
          <w:sz w:val="24"/>
          <w:szCs w:val="24"/>
        </w:rPr>
      </w:pPr>
      <w:proofErr w:type="spellStart"/>
      <w:proofErr w:type="gramStart"/>
      <w:r>
        <w:rPr>
          <w:rFonts w:ascii="SimSun" w:eastAsia="SimSun" w:hAnsi="SimSun" w:cs="SimSun"/>
          <w:kern w:val="0"/>
          <w:sz w:val="24"/>
          <w:szCs w:val="24"/>
        </w:rPr>
        <w:t>Chalfie</w:t>
      </w:r>
      <w:proofErr w:type="spellEnd"/>
      <w:r>
        <w:rPr>
          <w:rFonts w:ascii="SimSun" w:eastAsia="SimSun" w:hAnsi="SimSun" w:cs="SimSun"/>
          <w:kern w:val="0"/>
          <w:sz w:val="24"/>
          <w:szCs w:val="24"/>
        </w:rPr>
        <w:t>, M, J E Sulston, J G White, E Southgate, J N Thomson, and S Brenner.</w:t>
      </w:r>
      <w:proofErr w:type="gramEnd"/>
      <w:r>
        <w:rPr>
          <w:rFonts w:ascii="SimSun" w:eastAsia="SimSun" w:hAnsi="SimSun" w:cs="SimSun"/>
          <w:kern w:val="0"/>
          <w:sz w:val="24"/>
          <w:szCs w:val="24"/>
        </w:rPr>
        <w:t xml:space="preserve"> 1985. “The Neural Circuit for Touch Sensitivity in </w:t>
      </w:r>
      <w:proofErr w:type="spellStart"/>
      <w:r>
        <w:rPr>
          <w:rFonts w:ascii="SimSun" w:eastAsia="SimSun" w:hAnsi="SimSun" w:cs="SimSun"/>
          <w:kern w:val="0"/>
          <w:sz w:val="24"/>
          <w:szCs w:val="24"/>
        </w:rPr>
        <w:t>Caenorhabditis</w:t>
      </w:r>
      <w:proofErr w:type="spellEnd"/>
      <w:r>
        <w:rPr>
          <w:rFonts w:ascii="SimSun" w:eastAsia="SimSun" w:hAnsi="SimSun" w:cs="SimSun"/>
          <w:kern w:val="0"/>
          <w:sz w:val="24"/>
          <w:szCs w:val="24"/>
        </w:rPr>
        <w:t xml:space="preserve"> </w:t>
      </w:r>
      <w:proofErr w:type="spellStart"/>
      <w:r>
        <w:rPr>
          <w:rFonts w:ascii="SimSun" w:eastAsia="SimSun" w:hAnsi="SimSun" w:cs="SimSun"/>
          <w:kern w:val="0"/>
          <w:sz w:val="24"/>
          <w:szCs w:val="24"/>
        </w:rPr>
        <w:t>Elegans</w:t>
      </w:r>
      <w:proofErr w:type="spellEnd"/>
      <w:r>
        <w:rPr>
          <w:rFonts w:ascii="SimSun" w:eastAsia="SimSun" w:hAnsi="SimSun" w:cs="SimSun"/>
          <w:kern w:val="0"/>
          <w:sz w:val="24"/>
          <w:szCs w:val="24"/>
        </w:rPr>
        <w:t xml:space="preserve">.” </w:t>
      </w:r>
      <w:r>
        <w:rPr>
          <w:rFonts w:ascii="SimSun" w:eastAsia="SimSun" w:hAnsi="SimSun" w:cs="SimSun"/>
          <w:i/>
          <w:kern w:val="0"/>
          <w:sz w:val="24"/>
          <w:szCs w:val="24"/>
        </w:rPr>
        <w:t>The Journal of Neurosc</w:t>
      </w:r>
      <w:r>
        <w:rPr>
          <w:rFonts w:ascii="SimSun" w:eastAsia="SimSun" w:hAnsi="SimSun" w:cs="SimSun"/>
          <w:i/>
          <w:kern w:val="0"/>
          <w:sz w:val="24"/>
          <w:szCs w:val="24"/>
        </w:rPr>
        <w:t>ience: The Official Journal of the Society for Neuroscience</w:t>
      </w:r>
      <w:r>
        <w:rPr>
          <w:rFonts w:ascii="SimSun" w:eastAsia="SimSun" w:hAnsi="SimSun" w:cs="SimSun"/>
          <w:kern w:val="0"/>
          <w:sz w:val="24"/>
          <w:szCs w:val="24"/>
        </w:rPr>
        <w:t xml:space="preserve"> 5 (4): 956–64.</w:t>
      </w:r>
    </w:p>
    <w:p w:rsidR="00EC2942" w:rsidRDefault="00EC2942"/>
    <w:sectPr w:rsidR="00EC2942">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0000000000000000000"/>
    <w:charset w:val="00"/>
    <w:family w:val="swiss"/>
    <w:notTrueType/>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5BE"/>
    <w:rsid w:val="000E2A4A"/>
    <w:rsid w:val="00102613"/>
    <w:rsid w:val="0019283D"/>
    <w:rsid w:val="001D12AF"/>
    <w:rsid w:val="002C34A5"/>
    <w:rsid w:val="004F6B7C"/>
    <w:rsid w:val="00576624"/>
    <w:rsid w:val="005860DB"/>
    <w:rsid w:val="0065795C"/>
    <w:rsid w:val="006D7BB6"/>
    <w:rsid w:val="0075318B"/>
    <w:rsid w:val="00814143"/>
    <w:rsid w:val="008B5D27"/>
    <w:rsid w:val="008E75BE"/>
    <w:rsid w:val="00917B89"/>
    <w:rsid w:val="009B51D4"/>
    <w:rsid w:val="00B17B66"/>
    <w:rsid w:val="00E71AB0"/>
    <w:rsid w:val="00EB7211"/>
    <w:rsid w:val="00EC2942"/>
    <w:rsid w:val="00EE7369"/>
    <w:rsid w:val="00F72BF4"/>
    <w:rsid w:val="00F91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paragraph" w:styleId="Heading1">
    <w:name w:val="heading 1"/>
    <w:basedOn w:val="Normal"/>
    <w:link w:val="Heading1Char"/>
    <w:uiPriority w:val="9"/>
    <w:qFormat/>
    <w:pPr>
      <w:keepNext/>
      <w:keepLines/>
      <w:spacing w:before="340" w:after="330" w:line="578" w:lineRule="auto"/>
      <w:outlineLvl w:val="0"/>
    </w:pPr>
    <w:rPr>
      <w:kern w:val="44"/>
      <w:sz w:val="44"/>
      <w:szCs w:val="44"/>
    </w:rPr>
  </w:style>
  <w:style w:type="paragraph" w:styleId="Heading2">
    <w:name w:val="heading 2"/>
    <w:basedOn w:val="Normal"/>
    <w:link w:val="Heading2Char"/>
    <w:uiPriority w:val="9"/>
    <w:qFormat/>
    <w:pPr>
      <w:keepNext/>
      <w:keepLines/>
      <w:spacing w:before="260" w:after="260" w:line="416" w:lineRule="auto"/>
      <w:outlineLvl w:val="1"/>
    </w:pPr>
    <w:rPr>
      <w:rFonts w:ascii="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Calibri Light"/>
      <w:b/>
      <w:sz w:val="32"/>
      <w:szCs w:val="32"/>
    </w:rPr>
  </w:style>
  <w:style w:type="character" w:customStyle="1" w:styleId="Heading1Char">
    <w:name w:val="Heading 1 Char"/>
    <w:basedOn w:val="DefaultParagraphFont"/>
    <w:link w:val="Heading1"/>
    <w:uiPriority w:val="9"/>
    <w:rPr>
      <w:b/>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paragraph" w:styleId="Heading1">
    <w:name w:val="heading 1"/>
    <w:basedOn w:val="Normal"/>
    <w:link w:val="Heading1Char"/>
    <w:uiPriority w:val="9"/>
    <w:qFormat/>
    <w:pPr>
      <w:keepNext/>
      <w:keepLines/>
      <w:spacing w:before="340" w:after="330" w:line="578" w:lineRule="auto"/>
      <w:outlineLvl w:val="0"/>
    </w:pPr>
    <w:rPr>
      <w:kern w:val="44"/>
      <w:sz w:val="44"/>
      <w:szCs w:val="44"/>
    </w:rPr>
  </w:style>
  <w:style w:type="paragraph" w:styleId="Heading2">
    <w:name w:val="heading 2"/>
    <w:basedOn w:val="Normal"/>
    <w:link w:val="Heading2Char"/>
    <w:uiPriority w:val="9"/>
    <w:qFormat/>
    <w:pPr>
      <w:keepNext/>
      <w:keepLines/>
      <w:spacing w:before="260" w:after="260" w:line="416" w:lineRule="auto"/>
      <w:outlineLvl w:val="1"/>
    </w:pPr>
    <w:rPr>
      <w:rFonts w:ascii="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Calibri Light"/>
      <w:b/>
      <w:sz w:val="32"/>
      <w:szCs w:val="32"/>
    </w:rPr>
  </w:style>
  <w:style w:type="character" w:customStyle="1" w:styleId="Heading1Char">
    <w:name w:val="Heading 1 Char"/>
    <w:basedOn w:val="DefaultParagraphFont"/>
    <w:link w:val="Heading1"/>
    <w:uiPriority w:val="9"/>
    <w:rPr>
      <w:b/>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187059">
      <w:bodyDiv w:val="1"/>
      <w:marLeft w:val="0"/>
      <w:marRight w:val="0"/>
      <w:marTop w:val="0"/>
      <w:marBottom w:val="0"/>
      <w:divBdr>
        <w:top w:val="none" w:sz="0" w:space="0" w:color="auto"/>
        <w:left w:val="none" w:sz="0" w:space="0" w:color="auto"/>
        <w:bottom w:val="none" w:sz="0" w:space="0" w:color="auto"/>
        <w:right w:val="none" w:sz="0" w:space="0" w:color="auto"/>
      </w:divBdr>
      <w:divsChild>
        <w:div w:id="320306869">
          <w:marLeft w:val="0"/>
          <w:marRight w:val="0"/>
          <w:marTop w:val="0"/>
          <w:marBottom w:val="0"/>
          <w:divBdr>
            <w:top w:val="none" w:sz="0" w:space="0" w:color="auto"/>
            <w:left w:val="none" w:sz="0" w:space="0" w:color="auto"/>
            <w:bottom w:val="none" w:sz="0" w:space="0" w:color="auto"/>
            <w:right w:val="none" w:sz="0" w:space="0" w:color="auto"/>
          </w:divBdr>
          <w:divsChild>
            <w:div w:id="153873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8293">
      <w:bodyDiv w:val="1"/>
      <w:marLeft w:val="0"/>
      <w:marRight w:val="0"/>
      <w:marTop w:val="0"/>
      <w:marBottom w:val="0"/>
      <w:divBdr>
        <w:top w:val="none" w:sz="0" w:space="0" w:color="auto"/>
        <w:left w:val="none" w:sz="0" w:space="0" w:color="auto"/>
        <w:bottom w:val="none" w:sz="0" w:space="0" w:color="auto"/>
        <w:right w:val="none" w:sz="0" w:space="0" w:color="auto"/>
      </w:divBdr>
      <w:divsChild>
        <w:div w:id="457574962">
          <w:marLeft w:val="0"/>
          <w:marRight w:val="0"/>
          <w:marTop w:val="0"/>
          <w:marBottom w:val="0"/>
          <w:divBdr>
            <w:top w:val="none" w:sz="0" w:space="0" w:color="auto"/>
            <w:left w:val="none" w:sz="0" w:space="0" w:color="auto"/>
            <w:bottom w:val="none" w:sz="0" w:space="0" w:color="auto"/>
            <w:right w:val="none" w:sz="0" w:space="0" w:color="auto"/>
          </w:divBdr>
          <w:divsChild>
            <w:div w:id="3039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Ying</dc:creator>
  <cp:keywords/>
  <dc:description/>
  <cp:lastModifiedBy>wall-lab-admin</cp:lastModifiedBy>
  <cp:revision>13</cp:revision>
  <dcterms:created xsi:type="dcterms:W3CDTF">2015-04-07T00:43:00Z</dcterms:created>
  <dcterms:modified xsi:type="dcterms:W3CDTF">2015-04-09T06:45:00Z</dcterms:modified>
</cp:coreProperties>
</file>