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《Cloud Container Technologies: a State-of-the-Art Review》英文文献翻译</w:t>
      </w:r>
    </w:p>
    <w:p>
      <w:pPr>
        <w:spacing w:before="160" w:after="120"/>
      </w:pPr>
      <w:r>
        <w:rPr>
          <w:rFonts w:ascii="Times New Roman" w:hAnsi="Times New Roman" w:eastAsia="黑体"/>
          <w:b/>
          <w:sz w:val="28"/>
        </w:rPr>
        <w:t>1. 文献信息</w:t>
      </w:r>
    </w:p>
    <w:p>
      <w:pPr>
        <w:spacing w:line="360" w:lineRule="auto" w:after="0"/>
        <w:ind w:firstLine="420"/>
      </w:pPr>
      <w:r>
        <w:rPr>
          <w:rFonts w:ascii="Times New Roman" w:hAnsi="Times New Roman" w:eastAsia="宋体"/>
          <w:b w:val="0"/>
          <w:sz w:val="24"/>
        </w:rPr>
        <w:t>英文题目：Cloud Container Technologies: a State-of-the-Art Review</w:t>
      </w:r>
    </w:p>
    <w:p>
      <w:pPr>
        <w:spacing w:line="360" w:lineRule="auto" w:after="0"/>
        <w:ind w:firstLine="420"/>
      </w:pPr>
      <w:r>
        <w:rPr>
          <w:rFonts w:ascii="Times New Roman" w:hAnsi="Times New Roman" w:eastAsia="宋体"/>
          <w:b w:val="0"/>
          <w:sz w:val="24"/>
        </w:rPr>
        <w:t>中文题目：云容器技术：研究现状综述</w:t>
      </w:r>
    </w:p>
    <w:p>
      <w:pPr>
        <w:spacing w:line="360" w:lineRule="auto" w:after="0"/>
        <w:ind w:firstLine="420"/>
      </w:pPr>
      <w:r>
        <w:rPr>
          <w:rFonts w:ascii="Times New Roman" w:hAnsi="Times New Roman" w:eastAsia="宋体"/>
          <w:b w:val="0"/>
          <w:sz w:val="24"/>
        </w:rPr>
        <w:t>作者：Claus Pahl, Antonio Brogi, Jacopo Soldani, Pooyan Jamshidi</w:t>
      </w:r>
    </w:p>
    <w:p>
      <w:pPr>
        <w:spacing w:line="360" w:lineRule="auto" w:after="0"/>
        <w:ind w:firstLine="420"/>
      </w:pPr>
      <w:r>
        <w:rPr>
          <w:rFonts w:ascii="Times New Roman" w:hAnsi="Times New Roman" w:eastAsia="宋体"/>
          <w:b w:val="0"/>
          <w:sz w:val="24"/>
        </w:rPr>
        <w:t>期刊：IEEE Transactions on Cloud Computing</w:t>
      </w:r>
    </w:p>
    <w:p>
      <w:pPr>
        <w:spacing w:line="360" w:lineRule="auto" w:after="0"/>
        <w:ind w:firstLine="420"/>
      </w:pPr>
      <w:r>
        <w:rPr>
          <w:rFonts w:ascii="Times New Roman" w:hAnsi="Times New Roman" w:eastAsia="宋体"/>
          <w:b w:val="0"/>
          <w:sz w:val="24"/>
        </w:rPr>
        <w:t>刊载信息：2019, 7(3): 677-692</w:t>
      </w:r>
    </w:p>
    <w:p>
      <w:pPr>
        <w:spacing w:line="360" w:lineRule="auto" w:after="0"/>
        <w:ind w:firstLine="420"/>
      </w:pPr>
      <w:r>
        <w:rPr>
          <w:rFonts w:ascii="Times New Roman" w:hAnsi="Times New Roman" w:eastAsia="宋体"/>
          <w:b w:val="0"/>
          <w:sz w:val="24"/>
        </w:rPr>
        <w:t>DOI：10.1109/TCC.2017.2702586</w:t>
      </w:r>
    </w:p>
    <w:p>
      <w:pPr>
        <w:spacing w:line="360" w:lineRule="auto" w:after="0"/>
        <w:ind w:firstLine="420"/>
      </w:pPr>
      <w:r>
        <w:rPr>
          <w:rFonts w:ascii="Times New Roman" w:hAnsi="Times New Roman" w:eastAsia="宋体"/>
          <w:b w:val="0"/>
          <w:sz w:val="24"/>
        </w:rPr>
        <w:t>说明：以下内容为从原文中自 `Abstract` 起连续截取的约 `3013` 个英文单词，并给出对应中文翻译，可直接作为英文文献翻译作业使用。</w:t>
      </w:r>
    </w:p>
    <w:p>
      <w:pPr>
        <w:spacing w:before="160" w:after="120"/>
      </w:pPr>
      <w:r>
        <w:rPr>
          <w:rFonts w:ascii="Times New Roman" w:hAnsi="Times New Roman" w:eastAsia="黑体"/>
          <w:b/>
          <w:sz w:val="28"/>
        </w:rPr>
        <w:t>2. 英文原文节选</w:t>
      </w:r>
    </w:p>
    <w:p>
      <w:pPr>
        <w:spacing w:before="120" w:after="80"/>
      </w:pPr>
      <w:r>
        <w:rPr>
          <w:rFonts w:ascii="Times New Roman" w:hAnsi="Times New Roman" w:eastAsia="黑体"/>
          <w:b/>
          <w:sz w:val="24"/>
        </w:rPr>
        <w:t>Abstract</w:t>
      </w:r>
    </w:p>
    <w:p>
      <w:pPr>
        <w:spacing w:line="360" w:lineRule="auto" w:after="0"/>
        <w:ind w:firstLine="420"/>
      </w:pPr>
      <w:r>
        <w:rPr>
          <w:rFonts w:ascii="Times New Roman" w:hAnsi="Times New Roman" w:eastAsia="宋体"/>
          <w:b w:val="0"/>
          <w:sz w:val="24"/>
        </w:rPr>
        <w:t>Containers as a lightweight technology to virtualise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characterisation framework. This results in a discussion of agreed and emerging concerns in the container orchestration space, positioning it within the cloud context, but also moving it closer to current concerns in cloud platforms, microservices and continuous development.</w:t>
      </w:r>
    </w:p>
    <w:p>
      <w:pPr>
        <w:spacing w:before="120" w:after="80"/>
      </w:pPr>
      <w:r>
        <w:rPr>
          <w:rFonts w:ascii="Times New Roman" w:hAnsi="Times New Roman" w:eastAsia="黑体"/>
          <w:b/>
          <w:sz w:val="24"/>
        </w:rPr>
        <w:t>Keywords</w:t>
      </w:r>
    </w:p>
    <w:p>
      <w:pPr>
        <w:spacing w:line="360" w:lineRule="auto" w:after="0"/>
        <w:ind w:firstLine="420"/>
      </w:pPr>
      <w:r>
        <w:rPr>
          <w:rFonts w:ascii="Times New Roman" w:hAnsi="Times New Roman" w:eastAsia="宋体"/>
          <w:b w:val="0"/>
          <w:sz w:val="24"/>
        </w:rPr>
        <w:t>Orchestration, Container, Cluster, Cloud, Systematic Literature Review, Systematic Mapping Study.</w:t>
      </w:r>
    </w:p>
    <w:p>
      <w:pPr>
        <w:spacing w:before="120" w:after="80"/>
      </w:pPr>
      <w:r>
        <w:rPr>
          <w:rFonts w:ascii="Times New Roman" w:hAnsi="Times New Roman" w:eastAsia="黑体"/>
          <w:b/>
          <w:sz w:val="24"/>
        </w:rPr>
        <w:t>I. INTRODUCTION</w:t>
      </w:r>
    </w:p>
    <w:p>
      <w:pPr>
        <w:spacing w:line="360" w:lineRule="auto" w:after="0"/>
        <w:ind w:firstLine="420"/>
      </w:pPr>
      <w:r>
        <w:rPr>
          <w:rFonts w:ascii="Times New Roman" w:hAnsi="Times New Roman" w:eastAsia="宋体"/>
          <w:b w:val="0"/>
          <w:sz w:val="24"/>
        </w:rPr>
        <w:t>Containerisation is a technology to virtualise applications in a lightweight way that has resulted in a significant uptake in cloud applications management. How to orchestrate the construction and deployment of containers individually and in clusters has become a central 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synthesise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characterisation framework.</w:t>
      </w:r>
    </w:p>
    <w:p>
      <w:pPr>
        <w:spacing w:line="360" w:lineRule="auto" w:after="0"/>
        <w:ind w:firstLine="420"/>
      </w:pPr>
      <w:r>
        <w:rPr>
          <w:rFonts w:ascii="Times New Roman" w:hAnsi="Times New Roman" w:eastAsia="宋体"/>
          <w:b w:val="0"/>
          <w:sz w:val="24"/>
        </w:rPr>
        <w:t>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virtualisation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taking into account cloud-native architecture solutions based on containers and their orchestration (Brunnert et al., 2015). The results show that containers can support continuous development in the cloud based on cloud-native platform services for development and deployment, but do require advanced orchestration support.</w:t>
      </w:r>
    </w:p>
    <w:p>
      <w:pPr>
        <w:spacing w:line="360" w:lineRule="auto" w:after="0"/>
        <w:ind w:firstLine="420"/>
      </w:pPr>
      <w:r>
        <w:rPr>
          <w:rFonts w:ascii="Times New Roman" w:hAnsi="Times New Roman" w:eastAsia="宋体"/>
          <w:b w:val="0"/>
          <w:sz w:val="24"/>
        </w:rPr>
        <w:t>Container-based orchestration techniques hence emerge as a mechanism to orchestrate computation in cloud-based, clustered environments. The results of our study show that such techniques are seen to balance the need of technical quality management, e.g., optimised resource utilisation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analyse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characterisation framework for cloud container orchestration. Section V presents the results of the mapping study, followed by an analysis of its limitations. Section VI discusses findings, implications and trends.</w:t>
      </w:r>
    </w:p>
    <w:p>
      <w:pPr>
        <w:spacing w:before="120" w:after="80"/>
      </w:pPr>
      <w:r>
        <w:rPr>
          <w:rFonts w:ascii="Times New Roman" w:hAnsi="Times New Roman" w:eastAsia="黑体"/>
          <w:b/>
          <w:sz w:val="24"/>
        </w:rPr>
        <w:t>II. CONTAINER ARCHITECTURES AND THEIR MANAGEMENT</w:t>
      </w:r>
    </w:p>
    <w:p>
      <w:pPr>
        <w:spacing w:line="360" w:lineRule="auto" w:after="0"/>
        <w:ind w:firstLine="420"/>
      </w:pPr>
      <w:r>
        <w:rPr>
          <w:rFonts w:ascii="Times New Roman" w:hAnsi="Times New Roman" w:eastAsia="宋体"/>
          <w:b w:val="0"/>
          <w:sz w:val="24"/>
        </w:rPr>
        <w:t>The cloud uses virtualisation techniques to achieve elasticity of large-scale shared resources (Mell and Grance, 2011). Virtual machines (VMs) are typically the backbone at the infrastructure layer. Containerisation in contrast allows a lightweight virtualisation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Containerisation is based on the capability to develop, test and deploy applications to a large number of servers and also to interconnect these containers. Containers address consequently concerns at the cloud PaaS level. Given the overall importance of the cloud, a consolidating view on current activities is important.</w:t>
      </w:r>
    </w:p>
    <w:p>
      <w:pPr>
        <w:spacing w:before="120" w:after="80"/>
      </w:pPr>
      <w:r>
        <w:rPr>
          <w:rFonts w:ascii="Times New Roman" w:hAnsi="Times New Roman" w:eastAsia="黑体"/>
          <w:b/>
          <w:sz w:val="24"/>
        </w:rPr>
        <w:t>A. Container Technology Principles</w:t>
      </w:r>
    </w:p>
    <w:p>
      <w:pPr>
        <w:spacing w:line="360" w:lineRule="auto" w:after="0"/>
        <w:ind w:firstLine="420"/>
      </w:pPr>
      <w:r>
        <w:rPr>
          <w:rFonts w:ascii="Times New Roman" w:hAnsi="Times New Roman" w:eastAsia="宋体"/>
          <w:b w:val="0"/>
          <w:sz w:val="24"/>
        </w:rPr>
        <w:t>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deployment of applications from containers. Orchestration subsumes here their coordinated construction, deployment and ongoing management (Liu et al., 2011).</w:t>
      </w:r>
    </w:p>
    <w:p>
      <w:pPr>
        <w:spacing w:line="360" w:lineRule="auto" w:after="0"/>
        <w:ind w:firstLine="420"/>
      </w:pPr>
      <w:r>
        <w:rPr>
          <w:rFonts w:ascii="Times New Roman" w:hAnsi="Times New Roman" w:eastAsia="宋体"/>
          <w:b w:val="0"/>
          <w:sz w:val="24"/>
        </w:rPr>
        <w:t>Many container solutions are based on Linux LXC techniques. Recent Linux distributions, part of the Linux container project LXC, provide kernel mechanisms such as namespaces and cgroups to isolate processes on a shared operating system [S5]. Docker is the most popular container solution at the moment and shall be used to illustrate containerisation. A Docker image is made up of file systems layered over each other, similar to the Linux virtualisation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pPr>
        <w:spacing w:line="360" w:lineRule="auto" w:after="0"/>
        <w:ind w:firstLine="420"/>
      </w:pPr>
      <w:r>
        <w:rPr>
          <w:rFonts w:ascii="Times New Roman" w:hAnsi="Times New Roman" w:eastAsia="宋体"/>
          <w:b w:val="0"/>
          <w:sz w:val="24"/>
        </w:rPr>
        <w:t>Containerisation facilitates the step from single applications in containers to clusters of container hosts that can run containerised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requires orchestration support for inter-container communication, links and service assemblies (Pahl, 2015).</w:t>
      </w:r>
    </w:p>
    <w:p>
      <w:pPr>
        <w:spacing w:before="120" w:after="80"/>
      </w:pPr>
      <w:r>
        <w:rPr>
          <w:rFonts w:ascii="Times New Roman" w:hAnsi="Times New Roman" w:eastAsia="黑体"/>
          <w:b/>
          <w:sz w:val="24"/>
        </w:rPr>
        <w:t>B. Cloud-based Container Architectures</w:t>
      </w:r>
    </w:p>
    <w:p>
      <w:pPr>
        <w:spacing w:line="360" w:lineRule="auto" w:after="0"/>
        <w:ind w:firstLine="420"/>
      </w:pPr>
      <w:r>
        <w:rPr>
          <w:rFonts w:ascii="Times New Roman" w:hAnsi="Times New Roman" w:eastAsia="宋体"/>
          <w:b w:val="0"/>
          <w:sz w:val="24"/>
        </w:rPr>
        <w:t>Container orchestration deals not only with turning applications on or off, that is,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pPr>
        <w:spacing w:line="360" w:lineRule="auto" w:after="0"/>
        <w:ind w:firstLine="420"/>
      </w:pPr>
      <w:r>
        <w:rPr>
          <w:rFonts w:ascii="Times New Roman" w:hAnsi="Times New Roman" w:eastAsia="宋体"/>
          <w:b w:val="0"/>
          <w:sz w:val="24"/>
        </w:rPr>
        <w:t>The cloud can be seen as a distributed and tiered architecture with core infrastructure, platform and software application tiers distributed across multi-cloud environments (Brogi et al., 2016). Container technologies can help. As such, container technologies will play a central role in the future of application management, in particular in the cloud PaaS context. Recently popular microservice-based architectures can be realised in this cloud framework through containers (Lewis and Fowler, 2014; Kratzke, 2015). Given this change in architecting, a secondary study can help practitioners in their decision making in terms of the correct technology choice.</w:t>
      </w:r>
    </w:p>
    <w:p>
      <w:pPr>
        <w:spacing w:before="120" w:after="80"/>
      </w:pPr>
      <w:r>
        <w:rPr>
          <w:rFonts w:ascii="Times New Roman" w:hAnsi="Times New Roman" w:eastAsia="黑体"/>
          <w:b/>
          <w:sz w:val="24"/>
        </w:rPr>
        <w:t>C. State-of-the-Art</w:t>
      </w:r>
    </w:p>
    <w:p>
      <w:pPr>
        <w:spacing w:line="360" w:lineRule="auto" w:after="0"/>
        <w:ind w:firstLine="420"/>
      </w:pPr>
      <w:r>
        <w:rPr>
          <w:rFonts w:ascii="Times New Roman" w:hAnsi="Times New Roman" w:eastAsia="宋体"/>
          <w:b w:val="0"/>
          <w:sz w:val="24"/>
        </w:rPr>
        <w:t>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categorisation, and are useful if there is a lack of high-quality primary studies. SMSs are typically less detailed, but they are more appropriate for our purposes.</w:t>
      </w:r>
    </w:p>
    <w:p>
      <w:pPr>
        <w:spacing w:line="360" w:lineRule="auto" w:after="0"/>
        <w:ind w:firstLine="420"/>
      </w:pPr>
      <w:r>
        <w:rPr>
          <w:rFonts w:ascii="Times New Roman" w:hAnsi="Times New Roman" w:eastAsia="宋体"/>
          <w:b w:val="0"/>
          <w:sz w:val="24"/>
        </w:rPr>
        <w:t>As part of our paper selection process, we extracted six review papers that are related to our aim. Five out of these six qualify as technology reviews, that is, they overview and assess container technologies. Study [S3] covers virtualisation basics and container construction and management. The focus is more on deployment than development. Study [S4] clearly addresses virtualisation basics only, but from deployment and development perspectives. Study [S6] is then more comprehensive, including clusters and both deployment and development perspectives. Study [S9] is similar to [S6], but has less quality management concerns covered. Study [S19] focuses like [S4] on virtualisation basics, but specifically on performance in HPC and computation-intensive or storage-intensive applications. Slightly different in the approach is study [S17], which is more organised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characterisation framework. As highlighted above, some technology reviews exist, but these concentrate on technology and do not capture research efforts and directions systematically.</w:t>
      </w:r>
    </w:p>
    <w:p>
      <w:pPr>
        <w:spacing w:before="120" w:after="80"/>
      </w:pPr>
      <w:r>
        <w:rPr>
          <w:rFonts w:ascii="Times New Roman" w:hAnsi="Times New Roman" w:eastAsia="黑体"/>
          <w:b/>
          <w:sz w:val="24"/>
        </w:rPr>
        <w:t>III. RESEARCH METHODOLOGY</w:t>
      </w:r>
    </w:p>
    <w:p>
      <w:pPr>
        <w:spacing w:before="120" w:after="80"/>
      </w:pPr>
      <w:r>
        <w:rPr>
          <w:rFonts w:ascii="Times New Roman" w:hAnsi="Times New Roman" w:eastAsia="黑体"/>
          <w:b/>
          <w:sz w:val="24"/>
        </w:rPr>
        <w:t>A. A Systematic Mapping Process</w:t>
      </w:r>
    </w:p>
    <w:p>
      <w:pPr>
        <w:spacing w:line="360" w:lineRule="auto" w:after="0"/>
        <w:ind w:firstLine="420"/>
      </w:pPr>
      <w:r>
        <w:rPr>
          <w:rFonts w:ascii="Times New Roman" w:hAnsi="Times New Roman" w:eastAsia="宋体"/>
          <w:b w:val="0"/>
          <w:sz w:val="24"/>
        </w:rPr>
        <w:t>SMSs reduce bias through a rigorous sequence of methodological steps to search and classify literature. They rely on well-defined and evaluated review protocols to extract, analyse and document results. We follow the process presented in Petersen et al. (2008) with a three-step review that includes planning, conducting and documenting. The review is complemented by an evaluation of each step's outcome. Furthermore, we provide an additional characterisation framework for the study context.</w:t>
      </w:r>
    </w:p>
    <w:p>
      <w:pPr>
        <w:spacing w:line="360" w:lineRule="auto" w:after="0"/>
        <w:ind w:firstLine="420"/>
      </w:pPr>
      <w:r>
        <w:rPr>
          <w:rFonts w:ascii="Times New Roman" w:hAnsi="Times New Roman" w:eastAsia="宋体"/>
          <w:b w:val="0"/>
          <w:sz w:val="24"/>
        </w:rPr>
        <w:t>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final outcome of the process being the systematic map. Now, the individual steps of the three-step process above will be outlined. Based on the objectives, we first specify the research questions and the review scope in order to formulate search strings for literature extraction.</w:t>
      </w:r>
    </w:p>
    <w:p>
      <w:pPr>
        <w:spacing w:line="360" w:lineRule="auto" w:after="0"/>
        <w:ind w:firstLine="420"/>
      </w:pPr>
      <w:r>
        <w:rPr>
          <w:rFonts w:ascii="Times New Roman" w:hAnsi="Times New Roman" w:eastAsia="宋体"/>
          <w:b w:val="0"/>
          <w:sz w:val="24"/>
        </w:rPr>
        <w:t>We can also clarify the general goal and scope of the study using the PICO (Population, Intervention, Comparison, Outcome) criteria (Kitchenham et al., 2009). Conducting the review starts with the study selection and results in extracted data and synthesised information. We specifically focus on orchestration to capture the trend towards distributed container architectures from a research perspective, using orchestration as a broad inclusive term.</w:t>
      </w:r>
    </w:p>
    <w:p>
      <w:pPr>
        <w:spacing w:before="120" w:after="80"/>
      </w:pPr>
      <w:r>
        <w:rPr>
          <w:rFonts w:ascii="Times New Roman" w:hAnsi="Times New Roman" w:eastAsia="黑体"/>
          <w:b/>
          <w:sz w:val="24"/>
        </w:rPr>
        <w:t>B. Definition of Research Questions (Review Scope)</w:t>
      </w:r>
    </w:p>
    <w:p>
      <w:pPr>
        <w:spacing w:line="360" w:lineRule="auto" w:after="0"/>
        <w:ind w:firstLine="420"/>
      </w:pPr>
      <w:r>
        <w:rPr>
          <w:rFonts w:ascii="Times New Roman" w:hAnsi="Times New Roman" w:eastAsia="宋体"/>
          <w:b w:val="0"/>
          <w:sz w:val="24"/>
        </w:rPr>
        <w:t>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pPr>
        <w:spacing w:before="120" w:after="80"/>
      </w:pPr>
      <w:r>
        <w:rPr>
          <w:rFonts w:ascii="Times New Roman" w:hAnsi="Times New Roman" w:eastAsia="黑体"/>
          <w:b/>
          <w:sz w:val="24"/>
        </w:rPr>
        <w:t>C. Search for Primary Studies</w:t>
      </w:r>
    </w:p>
    <w:p>
      <w:pPr>
        <w:spacing w:line="360" w:lineRule="auto" w:after="0"/>
        <w:ind w:firstLine="420"/>
      </w:pPr>
      <w:r>
        <w:rPr>
          <w:rFonts w:ascii="Times New Roman" w:hAnsi="Times New Roman" w:eastAsia="宋体"/>
          <w:b w:val="0"/>
          <w:sz w:val="24"/>
        </w:rPr>
        <w:t>The selection of search terms is based on Petersen et al. (2008) and guided by the research questions. The primary studies are typically identified by using search strings on scientific databases or by browsing manually through conference proceedings or journals. A common approach to identify the search string is to structure it in PICO terms, which takes into account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area as a whole. If we had only considered certain types of studies, the overview could have been biased and the map incomplete. Some sub-topics might be over- or under-represented for certain study methods.</w:t>
      </w:r>
    </w:p>
    <w:p>
      <w:pPr>
        <w:spacing w:before="120" w:after="80"/>
      </w:pPr>
      <w:r>
        <w:rPr>
          <w:rFonts w:ascii="Times New Roman" w:hAnsi="Times New Roman" w:eastAsia="黑体"/>
          <w:b/>
          <w:sz w:val="24"/>
        </w:rPr>
        <w:t>TABLE I: Research Questions (RQ)</w:t>
      </w:r>
    </w:p>
    <w:p>
      <w:pPr>
        <w:spacing w:line="360" w:lineRule="auto" w:after="0"/>
        <w:ind w:firstLine="420"/>
      </w:pPr>
      <w:r>
        <w:rPr>
          <w:rFonts w:ascii="Times New Roman" w:hAnsi="Times New Roman" w:eastAsia="宋体"/>
          <w:b w:val="0"/>
          <w:sz w:val="24"/>
        </w:rPr>
        <w:t>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organised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actually used for?</w:t>
      </w:r>
    </w:p>
    <w:p>
      <w:pPr>
        <w:spacing w:line="360" w:lineRule="auto" w:after="0"/>
        <w:ind w:firstLine="420"/>
      </w:pPr>
      <w:r>
        <w:rPr>
          <w:rFonts w:ascii="Times New Roman" w:hAnsi="Times New Roman" w:eastAsia="宋体"/>
          <w:b w:val="0"/>
          <w:sz w:val="24"/>
        </w:rPr>
        <w:t>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a number of venues to publish the related studies. This information can help identify the leading publication venues where authors can better disseminate their research results and the trend of the number of published studies in this topic.</w:t>
      </w:r>
    </w:p>
    <w:p>
      <w:pPr>
        <w:spacing w:line="360" w:lineRule="auto" w:after="0"/>
        <w:ind w:firstLine="420"/>
      </w:pPr>
      <w:r>
        <w:rPr>
          <w:rFonts w:ascii="Times New Roman" w:hAnsi="Times New Roman" w:eastAsia="宋体"/>
          <w:b w:val="0"/>
          <w:sz w:val="24"/>
        </w:rPr>
        <w:t>RQ3 (Maturity): What is the degree of maturity of the field? The research approaches and evaluation methods tell about the maturity of the field, for example whether significant empirical studies have been carried out to establish the value in practice or whether the focus is still on investigating technical problems. The relationship of contribution types, for example solution proposals versus experience reports versus reviews, can answer maturity questions.</w:t>
      </w:r>
    </w:p>
    <w:p>
      <w:pPr>
        <w:spacing w:line="360" w:lineRule="auto" w:after="0"/>
        <w:ind w:firstLine="420"/>
      </w:pPr>
      <w:r>
        <w:rPr>
          <w:rFonts w:ascii="Times New Roman" w:hAnsi="Times New Roman" w:eastAsia="宋体"/>
          <w:b w:val="0"/>
          <w:sz w:val="24"/>
        </w:rPr>
        <w:t>RQ4 (Trends): What are the concerns and what is the future research agenda? The aim is to understand and reveal the research gaps and identify future directions. This is a recent concern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incompleteness, but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Compendex, and DBLP. Given the recency of the field and concerns with indexing, Google Scholar played the key role for the initial selection before the inclusion and exclusion stage.</w:t>
      </w:r>
    </w:p>
    <w:p>
      <w:pPr>
        <w:spacing w:before="160" w:after="120"/>
      </w:pPr>
      <w:r>
        <w:rPr>
          <w:rFonts w:ascii="Times New Roman" w:hAnsi="Times New Roman" w:eastAsia="黑体"/>
          <w:b/>
          <w:sz w:val="28"/>
        </w:rPr>
        <w:t>3. 中文翻译</w:t>
      </w:r>
    </w:p>
    <w:p>
      <w:pPr>
        <w:spacing w:before="120" w:after="80"/>
      </w:pPr>
      <w:r>
        <w:rPr>
          <w:rFonts w:ascii="Times New Roman" w:hAnsi="Times New Roman" w:eastAsia="黑体"/>
          <w:b/>
          <w:sz w:val="24"/>
        </w:rPr>
        <w:t>摘要</w:t>
      </w:r>
    </w:p>
    <w:p>
      <w:pPr>
        <w:spacing w:line="360" w:lineRule="auto" w:after="0"/>
        <w:ind w:firstLine="420"/>
      </w:pPr>
      <w:r>
        <w:rPr>
          <w:rFonts w:ascii="Times New Roman" w:hAnsi="Times New Roman" w:eastAsia="宋体"/>
          <w:b w:val="0"/>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 46 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pPr>
        <w:spacing w:before="120" w:after="80"/>
      </w:pPr>
      <w:r>
        <w:rPr>
          <w:rFonts w:ascii="Times New Roman" w:hAnsi="Times New Roman" w:eastAsia="黑体"/>
          <w:b/>
          <w:sz w:val="24"/>
        </w:rPr>
        <w:t>关键词</w:t>
      </w:r>
    </w:p>
    <w:p>
      <w:pPr>
        <w:spacing w:line="360" w:lineRule="auto" w:after="0"/>
        <w:ind w:firstLine="420"/>
      </w:pPr>
      <w:r>
        <w:rPr>
          <w:rFonts w:ascii="Times New Roman" w:hAnsi="Times New Roman" w:eastAsia="宋体"/>
          <w:b w:val="0"/>
          <w:sz w:val="24"/>
        </w:rPr>
        <w:t>编排，容器，集群，云，系统文献综述，系统映射研究。</w:t>
      </w:r>
    </w:p>
    <w:p>
      <w:pPr>
        <w:spacing w:before="120" w:after="80"/>
      </w:pPr>
      <w:r>
        <w:rPr>
          <w:rFonts w:ascii="Times New Roman" w:hAnsi="Times New Roman" w:eastAsia="黑体"/>
          <w:b/>
          <w:sz w:val="24"/>
        </w:rPr>
        <w:t>一、引言</w:t>
      </w:r>
    </w:p>
    <w:p>
      <w:pPr>
        <w:spacing w:line="360" w:lineRule="auto" w:after="0"/>
        <w:ind w:firstLine="420"/>
      </w:pPr>
      <w:r>
        <w:rPr>
          <w:rFonts w:ascii="Times New Roman" w:hAnsi="Times New Roman" w:eastAsia="宋体"/>
          <w:b w:val="0"/>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pPr>
        <w:spacing w:line="360" w:lineRule="auto" w:after="0"/>
        <w:ind w:firstLine="420"/>
      </w:pPr>
      <w:r>
        <w:rPr>
          <w:rFonts w:ascii="Times New Roman" w:hAnsi="Times New Roman" w:eastAsia="宋体"/>
          <w:b w:val="0"/>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PaaS）在两个层面的意义：一是基于容器实现应用封装的中间件平台，二是支撑应用部署的基础设施平台。</w:t>
      </w:r>
    </w:p>
    <w:p>
      <w:pPr>
        <w:spacing w:line="360" w:lineRule="auto" w:after="0"/>
        <w:ind w:firstLine="420"/>
      </w:pPr>
      <w:r>
        <w:rPr>
          <w:rFonts w:ascii="Times New Roman" w:hAnsi="Times New Roman" w:eastAsia="宋体"/>
          <w:b w:val="0"/>
          <w:sz w:val="24"/>
        </w:rPr>
        <w:t>本文共选取了 46 篇研究文献，时间跨度超过十年，从 2007 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其实际收益。同时，当前在工具支持方面仍存在不足，尤其缺乏能够自动化、便利化地支撑容器管理与编排的工具，特别是在云集群架构下更为明显。</w:t>
      </w:r>
    </w:p>
    <w:p>
      <w:pPr>
        <w:spacing w:line="360" w:lineRule="auto" w:after="0"/>
        <w:ind w:firstLine="420"/>
      </w:pPr>
      <w:r>
        <w:rPr>
          <w:rFonts w:ascii="Times New Roman" w:hAnsi="Times New Roman" w:eastAsia="宋体"/>
          <w:b w:val="0"/>
          <w:sz w:val="24"/>
        </w:rPr>
        <w:t>系统映射研究还表明，以 LXC、Docker 为代表的容器技术正在被越来越广泛地使用。一方面，它们作为基础设施即服务（IaaS）层面的轻量级虚拟化方案；另一方面，它们又作为平台即服务（PaaS）层面的应用管理方案。可以看出，容器技术对应用开发和部署两个方面都产生了积极影响。例如，云架构设计正在向基于 DevOps 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pPr>
        <w:spacing w:line="360" w:lineRule="auto" w:after="0"/>
        <w:ind w:firstLine="420"/>
      </w:pPr>
      <w:r>
        <w:rPr>
          <w:rFonts w:ascii="Times New Roman" w:hAnsi="Times New Roman" w:eastAsia="宋体"/>
          <w:b w:val="0"/>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pPr>
        <w:spacing w:before="120" w:after="80"/>
      </w:pPr>
      <w:r>
        <w:rPr>
          <w:rFonts w:ascii="Times New Roman" w:hAnsi="Times New Roman" w:eastAsia="黑体"/>
          <w:b/>
          <w:sz w:val="24"/>
        </w:rPr>
        <w:t>二、容器架构及其管理</w:t>
      </w:r>
    </w:p>
    <w:p>
      <w:pPr>
        <w:spacing w:line="360" w:lineRule="auto" w:after="0"/>
        <w:ind w:firstLine="420"/>
      </w:pPr>
      <w:r>
        <w:rPr>
          <w:rFonts w:ascii="Times New Roman" w:hAnsi="Times New Roman" w:eastAsia="宋体"/>
          <w:b w:val="0"/>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pPr>
        <w:spacing w:before="120" w:after="80"/>
      </w:pPr>
      <w:r>
        <w:rPr>
          <w:rFonts w:ascii="Times New Roman" w:hAnsi="Times New Roman" w:eastAsia="黑体"/>
          <w:b/>
          <w:sz w:val="24"/>
        </w:rPr>
        <w:t>2.1 容器技术原理</w:t>
      </w:r>
    </w:p>
    <w:p>
      <w:pPr>
        <w:spacing w:line="360" w:lineRule="auto" w:after="0"/>
        <w:ind w:firstLine="420"/>
      </w:pPr>
      <w:r>
        <w:rPr>
          <w:rFonts w:ascii="Times New Roman" w:hAnsi="Times New Roman" w:eastAsia="宋体"/>
          <w:b w:val="0"/>
          <w:sz w:val="24"/>
        </w:rPr>
        <w:t>容器中封装的是应用的自包含、可直接部署的组成部分，如果有需要，还包括运行应用所需的中间件与业务逻辑，以及相应的二进制文件和库。像 Docker 这样的工具建立在容器引擎之上，其中容器充当一种可移植的应用打包手段。这样一来，在多层应用场景下，容器之间的依赖关系就必须得到有效管理。一个编排方案可以描述系统组件、组件依赖以及它们在分层结构中的生命周期。随后，PaaS 云平台可以通过代理机制，例如容器引擎，去执行这个方案中的工作流。因此，PaaS 平台能够基于容器完成应用部署。这里所谓的编排，是指对容器的构建、部署以及持续运行过程进行协调一致的管理。</w:t>
      </w:r>
    </w:p>
    <w:p>
      <w:pPr>
        <w:spacing w:line="360" w:lineRule="auto" w:after="0"/>
        <w:ind w:firstLine="420"/>
      </w:pPr>
      <w:r>
        <w:rPr>
          <w:rFonts w:ascii="Times New Roman" w:hAnsi="Times New Roman" w:eastAsia="宋体"/>
          <w:b w:val="0"/>
          <w:sz w:val="24"/>
        </w:rPr>
        <w:t>很多容器方案都基于 Linux 的 LXC 技术。近年来的 Linux 发行版，作为 Linux 容器项目 LXC 的组成部分，提供了命名空间和 cgroups 等内核机制，用于在共享操作系统之上对进程进行隔离。当前最流行的容器方案是 Docker，因此作者用它来说明容器化的实现方式。Docker 镜像由多层文件系统叠加而成，类似于 Linux 虚拟化栈。Docker 使用联合挂载机制，在只读文件系统的顶部增加一个可写文件系统层，从而允许多个只读文件系统相互堆叠。利用这一特性，开发者可以在基础镜像之上继续构建新镜像，而最上层的可写部分就是容器本身。</w:t>
      </w:r>
    </w:p>
    <w:p>
      <w:pPr>
        <w:spacing w:line="360" w:lineRule="auto" w:after="0"/>
        <w:ind w:firstLine="420"/>
      </w:pPr>
      <w:r>
        <w:rPr>
          <w:rFonts w:ascii="Times New Roman" w:hAnsi="Times New Roman" w:eastAsia="宋体"/>
          <w:b w:val="0"/>
          <w:sz w:val="24"/>
        </w:rPr>
        <w:t>容器化进一步推动了系统从“单个应用运行于容器中”向“多个容器主机构成集群并跨主机运行容器化应用”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pPr>
        <w:spacing w:before="120" w:after="80"/>
      </w:pPr>
      <w:r>
        <w:rPr>
          <w:rFonts w:ascii="Times New Roman" w:hAnsi="Times New Roman" w:eastAsia="黑体"/>
          <w:b/>
          <w:sz w:val="24"/>
        </w:rPr>
        <w:t>2.2 基于云的容器架构</w:t>
      </w:r>
    </w:p>
    <w:p>
      <w:pPr>
        <w:spacing w:line="360" w:lineRule="auto" w:after="0"/>
        <w:ind w:firstLine="420"/>
      </w:pPr>
      <w:r>
        <w:rPr>
          <w:rFonts w:ascii="Times New Roman" w:hAnsi="Times New Roman" w:eastAsia="宋体"/>
          <w:b w:val="0"/>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pPr>
        <w:spacing w:line="360" w:lineRule="auto" w:after="0"/>
        <w:ind w:firstLine="420"/>
      </w:pPr>
      <w:r>
        <w:rPr>
          <w:rFonts w:ascii="Times New Roman" w:hAnsi="Times New Roman" w:eastAsia="宋体"/>
          <w:b w:val="0"/>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pPr>
        <w:spacing w:before="120" w:after="80"/>
      </w:pPr>
      <w:r>
        <w:rPr>
          <w:rFonts w:ascii="Times New Roman" w:hAnsi="Times New Roman" w:eastAsia="黑体"/>
          <w:b/>
          <w:sz w:val="24"/>
        </w:rPr>
        <w:t>2.3 研究现状</w:t>
      </w:r>
    </w:p>
    <w:p>
      <w:pPr>
        <w:spacing w:line="360" w:lineRule="auto" w:after="0"/>
        <w:ind w:firstLine="420"/>
      </w:pPr>
      <w:r>
        <w:rPr>
          <w:rFonts w:ascii="Times New Roman" w:hAnsi="Times New Roman" w:eastAsia="宋体"/>
          <w:b w:val="0"/>
          <w:sz w:val="24"/>
        </w:rPr>
        <w:t>本文用于评估云容器技术的方法是系统映射研究。相关综述研究大体可以分为两类。第一类是系统文献综述（SLR），它更适合对已经较为成熟的研究领域进行总结性分析，通常建立在更大规模文献基础之上。第二类是系统映射研究（SMS），它更适合分析研究报告的结构类型和分布情况，并进行可视化分类，尤其适用于高质量原始研究还不够丰富的领域。与 SLR 相比，SMS 的细节通常更少，但更适合本文的研究目的。</w:t>
      </w:r>
    </w:p>
    <w:p>
      <w:pPr>
        <w:spacing w:line="360" w:lineRule="auto" w:after="0"/>
        <w:ind w:firstLine="420"/>
      </w:pPr>
      <w:r>
        <w:rPr>
          <w:rFonts w:ascii="Times New Roman" w:hAnsi="Times New Roman" w:eastAsia="宋体"/>
          <w:b w:val="0"/>
          <w:sz w:val="24"/>
        </w:rPr>
        <w:t>在文献筛选过程中，作者提取出了 6 篇与研究目标相关的综述性论文。其中有 5 篇可以归类为技术综述，即主要对容器技术本身进行概述和评估。文献 [S3] 讨论了虚拟化基础以及容器的构建与管理，更偏重于部署层面；文献 [S4] 主要讨论虚拟化基础，但同时兼顾部署和开发视角；文献 [S6] 的内容更为全面，涉及集群问题，并同时涵盖部署与开发两个角度；文献 [S9] 与 [S6] 类似，但对质量管理问题涉及较少；文献 [S19] 与 [S4] 一样关注虚拟化基础，但更加聚焦于高性能计算以及计算密集型、存储密集型应用中的性能问题。稍有不同的是文献 [S17]，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pPr>
        <w:spacing w:before="120" w:after="80"/>
      </w:pPr>
      <w:r>
        <w:rPr>
          <w:rFonts w:ascii="Times New Roman" w:hAnsi="Times New Roman" w:eastAsia="黑体"/>
          <w:b/>
          <w:sz w:val="24"/>
        </w:rPr>
        <w:t>三、研究方法</w:t>
      </w:r>
    </w:p>
    <w:p>
      <w:pPr>
        <w:spacing w:before="120" w:after="80"/>
      </w:pPr>
      <w:r>
        <w:rPr>
          <w:rFonts w:ascii="Times New Roman" w:hAnsi="Times New Roman" w:eastAsia="黑体"/>
          <w:b/>
          <w:sz w:val="24"/>
        </w:rPr>
        <w:t>3.1 系统映射过程</w:t>
      </w:r>
    </w:p>
    <w:p>
      <w:pPr>
        <w:spacing w:line="360" w:lineRule="auto" w:after="0"/>
        <w:ind w:firstLine="420"/>
      </w:pPr>
      <w:r>
        <w:rPr>
          <w:rFonts w:ascii="Times New Roman" w:hAnsi="Times New Roman" w:eastAsia="宋体"/>
          <w:b w:val="0"/>
          <w:sz w:val="24"/>
        </w:rPr>
        <w:t>系统映射研究通过一套严格的方法步骤来检索和分类文献，从而尽可能降低研究偏差。它依赖经过明确设计和评估的评审协议来完成数据提取、分析和结果记录。本文遵循 Petersen 等人在 2008 年提出的三步审查流程，包括规划、实施和记录三个阶段。同时，作者还对每一步的结果进行了评估，并为研究背景额外构建了一个特征化框架。</w:t>
      </w:r>
    </w:p>
    <w:p>
      <w:pPr>
        <w:spacing w:line="360" w:lineRule="auto" w:after="0"/>
        <w:ind w:firstLine="420"/>
      </w:pPr>
      <w:r>
        <w:rPr>
          <w:rFonts w:ascii="Times New Roman" w:hAnsi="Times New Roman" w:eastAsia="宋体"/>
          <w:b w:val="0"/>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pPr>
        <w:spacing w:line="360" w:lineRule="auto" w:after="0"/>
        <w:ind w:firstLine="420"/>
      </w:pPr>
      <w:r>
        <w:rPr>
          <w:rFonts w:ascii="Times New Roman" w:hAnsi="Times New Roman" w:eastAsia="宋体"/>
          <w:b w:val="0"/>
          <w:sz w:val="24"/>
        </w:rPr>
        <w:t>此外，作者还利用 PICO，即 Population、Intervention、Comparison、Outcome 这四个维度来界定研究的总体目标与范围。评审过程从文献选择开始，最终得到提取后的数据和综合后的信息。本文特别聚焦“编排”这一概念，是因为作者希望从研究视角把握容器架构向分布式方向发展的趋势，因此将 orchestration 作为一个宽泛、包容性较强的术语来使用。</w:t>
      </w:r>
    </w:p>
    <w:p>
      <w:pPr>
        <w:spacing w:before="120" w:after="80"/>
      </w:pPr>
      <w:r>
        <w:rPr>
          <w:rFonts w:ascii="Times New Roman" w:hAnsi="Times New Roman" w:eastAsia="黑体"/>
          <w:b/>
          <w:sz w:val="24"/>
        </w:rPr>
        <w:t>3.2 研究问题的定义</w:t>
      </w:r>
    </w:p>
    <w:p>
      <w:pPr>
        <w:spacing w:line="360" w:lineRule="auto" w:after="0"/>
        <w:ind w:firstLine="420"/>
      </w:pPr>
      <w:r>
        <w:rPr>
          <w:rFonts w:ascii="Times New Roman" w:hAnsi="Times New Roman" w:eastAsia="宋体"/>
          <w:b w:val="0"/>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pPr>
        <w:spacing w:before="120" w:after="80"/>
      </w:pPr>
      <w:r>
        <w:rPr>
          <w:rFonts w:ascii="Times New Roman" w:hAnsi="Times New Roman" w:eastAsia="黑体"/>
          <w:b/>
          <w:sz w:val="24"/>
        </w:rPr>
        <w:t>3.3 原始文献检索</w:t>
      </w:r>
    </w:p>
    <w:p>
      <w:pPr>
        <w:spacing w:line="360" w:lineRule="auto" w:after="0"/>
        <w:ind w:firstLine="420"/>
      </w:pPr>
      <w:r>
        <w:rPr>
          <w:rFonts w:ascii="Times New Roman" w:hAnsi="Times New Roman" w:eastAsia="宋体"/>
          <w:b w:val="0"/>
          <w:sz w:val="24"/>
        </w:rPr>
        <w:t>检索词的选择依据 Petersen 等人的方法，并以研究问题为指导。原始研究通常通过在科学数据库中使用检索字符串来识别，也可以通过人工浏览会议论文集或期刊来补充。构造检索字符串的一种常见方法，是基于 PICO 结构来组织关键词，从而使检索词与研究问题保持一致。检索字符串中的关键词可以分别来自 PICO 结构的不同方面。需要指出的是，与 Petersen 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pPr>
        <w:spacing w:before="120" w:after="80"/>
      </w:pPr>
      <w:r>
        <w:rPr>
          <w:rFonts w:ascii="Times New Roman" w:hAnsi="Times New Roman" w:eastAsia="黑体"/>
          <w:b/>
          <w:sz w:val="24"/>
        </w:rPr>
        <w:t>表 1 研究问题</w:t>
      </w:r>
    </w:p>
    <w:p>
      <w:pPr>
        <w:spacing w:line="360" w:lineRule="auto" w:after="0"/>
        <w:ind w:firstLine="420"/>
      </w:pPr>
      <w:r>
        <w:rPr>
          <w:rFonts w:ascii="Times New Roman" w:hAnsi="Times New Roman" w:eastAsia="宋体"/>
          <w:b w:val="0"/>
          <w:sz w:val="24"/>
        </w:rPr>
        <w:t>RQ1 关注“研究应用”：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pPr>
        <w:spacing w:line="360" w:lineRule="auto" w:after="0"/>
        <w:ind w:firstLine="420"/>
      </w:pPr>
      <w:r>
        <w:rPr>
          <w:rFonts w:ascii="Times New Roman" w:hAnsi="Times New Roman" w:eastAsia="宋体"/>
          <w:b w:val="0"/>
          <w:sz w:val="24"/>
        </w:rPr>
        <w:t>RQ2 关注“研究分布”：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pPr>
        <w:spacing w:line="360" w:lineRule="auto" w:after="0"/>
        <w:ind w:firstLine="420"/>
      </w:pPr>
      <w:r>
        <w:rPr>
          <w:rFonts w:ascii="Times New Roman" w:hAnsi="Times New Roman" w:eastAsia="宋体"/>
          <w:b w:val="0"/>
          <w:sz w:val="24"/>
        </w:rPr>
        <w:t>RQ3 关注“成熟度”：即该领域目前的发展成熟程度如何。研究方法和评估方式能够反映该领域的成熟状态，例如，是否已经出现了足够多的重要实证研究来证明其实际价值，还是目前的研究重点依然停留在技术问题探索阶段。与此同时，不同贡献类型之间的比例关系，例如解决方案提案、经验报告和综述论文之间的关系，也有助于判断该领域的成熟度。</w:t>
      </w:r>
    </w:p>
    <w:p>
      <w:pPr>
        <w:spacing w:line="360" w:lineRule="auto" w:after="0"/>
        <w:ind w:firstLine="420"/>
      </w:pPr>
      <w:r>
        <w:rPr>
          <w:rFonts w:ascii="Times New Roman" w:hAnsi="Times New Roman" w:eastAsia="宋体"/>
          <w:b w:val="0"/>
          <w:sz w:val="24"/>
        </w:rPr>
        <w:t>RQ4 关注“发展趋势”：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 `(cloud* OR PaaS) AND (container*) AND (orchestrate* OR cluster* OR manage*)`，其中星号代表词汇上的相关变体。基于 PICO 准则，作者最终选择从“技术视角”出发构造上述检索式。最初还考虑过其他 PICO 类别，但未纳入最终检索式之中，例如产品视角中的 Docker、Kubernetes、Diego、Rocket、LXC 等关键词，以及“实验性”“经验性”“技术性”等干预维度，还有 framework、theory、architecture、design、language、use case、case study 等结果维度。作者没有把这些内容直接纳入检索条件，是为了避免检索范围过窄而造成遗漏，但在后续的纳入与排除标准制定中仍然考虑了这些因素。</w:t>
      </w:r>
    </w:p>
    <w:p>
      <w:pPr>
        <w:spacing w:line="360" w:lineRule="auto" w:after="0"/>
        <w:ind w:firstLine="420"/>
      </w:pPr>
      <w:r>
        <w:rPr>
          <w:rFonts w:ascii="Times New Roman" w:hAnsi="Times New Roman" w:eastAsia="宋体"/>
          <w:b w:val="0"/>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 IEEE Xplore、ACM Digital Library、Science Direct、ISI Web of Science、SpringerLink、INSPEC、EI Compendex 和 DBLP。考虑到该领域较新且存在索引不完整的问题，Google Scholar 在正式纳入与排除阶段之前的初始筛选过程中发挥了关键作用。</w:t>
      </w:r>
    </w:p>
    <w:p>
      <w:pPr>
        <w:spacing w:before="160" w:after="120"/>
      </w:pPr>
      <w:r>
        <w:rPr>
          <w:rFonts w:ascii="Times New Roman" w:hAnsi="Times New Roman" w:eastAsia="黑体"/>
          <w:b/>
          <w:sz w:val="28"/>
        </w:rPr>
        <w:t>4. 参考文献</w:t>
      </w:r>
    </w:p>
    <w:p>
      <w:pPr>
        <w:spacing w:line="360" w:lineRule="auto" w:after="0"/>
        <w:ind w:firstLine="420"/>
      </w:pPr>
      <w:r>
        <w:rPr>
          <w:rFonts w:ascii="Times New Roman" w:hAnsi="Times New Roman" w:eastAsia="宋体"/>
          <w:b w:val="0"/>
          <w:sz w:val="24"/>
        </w:rPr>
        <w:t>Pahl C, Brogi A, Soldani J, Jamshidi P. Cloud Container Technologies: A State-of-the-Art Review[J]. IEEE Transactions on Cloud Computing, 2019, 7(3): 677-692. DOI:10.1109/TCC.2017.2702586.</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