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Kevin Gómez Valderas</w:t>
        <w:tab/>
        <w:tab/>
        <w:tab/>
        <w:tab/>
        <w:tab/>
        <w:tab/>
        <w:tab/>
        <w:t xml:space="preserve">2ºDAM 20-25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ldrich" w:cs="Aldrich" w:eastAsia="Aldrich" w:hAnsi="Aldrich"/>
          <w:b w:val="1"/>
          <w:sz w:val="28"/>
          <w:szCs w:val="28"/>
        </w:rPr>
      </w:pPr>
      <w:r w:rsidDel="00000000" w:rsidR="00000000" w:rsidRPr="00000000">
        <w:rPr>
          <w:rFonts w:ascii="Aldrich" w:cs="Aldrich" w:eastAsia="Aldrich" w:hAnsi="Aldrich"/>
          <w:b w:val="1"/>
          <w:sz w:val="28"/>
          <w:szCs w:val="28"/>
          <w:rtl w:val="0"/>
        </w:rPr>
        <w:t xml:space="preserve">PROYECTO PERSISTENCIA WEB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DIAGRAMA ENTIDAD RELACIÓN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</w:rPr>
        <w:drawing>
          <wp:inline distB="114300" distT="114300" distL="114300" distR="114300">
            <wp:extent cx="59436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MODELO RELACIONAL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Producto(id, nombre, precio, stock, description)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DetallePedido(id, cantidad, subtotal, producto_id, pedido_id)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Pedido(id, fecha, total, cliente_id)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Cliente(id, nombre, email, telefono, direccion)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drich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drich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