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</w:t>
      </w:r>
      <w:proofErr w:type="spellStart"/>
      <w:r w:rsidR="009C19D7">
        <w:t>К</w:t>
      </w:r>
      <w:r w:rsidR="00CE38EC">
        <w:t>алентьев</w:t>
      </w:r>
      <w:proofErr w:type="spellEnd"/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 xml:space="preserve"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</w:t>
      </w:r>
      <w:proofErr w:type="spellStart"/>
      <w:r w:rsidRPr="00CE38EC">
        <w:rPr>
          <w:color w:val="auto"/>
          <w:szCs w:val="28"/>
        </w:rPr>
        <w:t>Aut</w:t>
      </w:r>
      <w:r w:rsidR="00EE6CCE">
        <w:rPr>
          <w:color w:val="auto"/>
          <w:szCs w:val="28"/>
          <w:lang w:val="en-US"/>
        </w:rPr>
        <w:t>ocad</w:t>
      </w:r>
      <w:proofErr w:type="spellEnd"/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proofErr w:type="spellStart"/>
      <w:r w:rsidR="009231ED" w:rsidRPr="00BB35F1">
        <w:rPr>
          <w:lang w:val="en-US"/>
        </w:rPr>
        <w:t>ObjectARX</w:t>
      </w:r>
      <w:proofErr w:type="spellEnd"/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proofErr w:type="spellStart"/>
      <w:r w:rsidRPr="009231ED">
        <w:rPr>
          <w:szCs w:val="28"/>
        </w:rPr>
        <w:t>AutoCAD</w:t>
      </w:r>
      <w:proofErr w:type="spellEnd"/>
      <w:r w:rsidRPr="009231ED">
        <w:rPr>
          <w:szCs w:val="28"/>
        </w:rP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 w:rsidRPr="009231ED">
        <w:rPr>
          <w:szCs w:val="28"/>
        </w:rPr>
        <w:t>AutoCAD</w:t>
      </w:r>
      <w:proofErr w:type="spellEnd"/>
      <w:r w:rsidRPr="009231ED">
        <w:rPr>
          <w:szCs w:val="28"/>
        </w:rPr>
        <w:t>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Четыре основные DLL-файла </w:t>
      </w:r>
      <w:proofErr w:type="spellStart"/>
      <w:r w:rsidRPr="009231ED">
        <w:rPr>
          <w:szCs w:val="28"/>
        </w:rPr>
        <w:t>AutoCAD</w:t>
      </w:r>
      <w:proofErr w:type="spellEnd"/>
      <w:r w:rsidRPr="009231ED">
        <w:rPr>
          <w:szCs w:val="28"/>
        </w:rPr>
        <w:t xml:space="preserve">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AcMgd.dll. Используется для работы с самим приложением </w:t>
      </w:r>
      <w:proofErr w:type="spellStart"/>
      <w:r w:rsidRPr="009231ED">
        <w:rPr>
          <w:sz w:val="28"/>
          <w:szCs w:val="28"/>
        </w:rPr>
        <w:t>AutoCAD</w:t>
      </w:r>
      <w:proofErr w:type="spellEnd"/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proofErr w:type="spellStart"/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proofErr w:type="spellEnd"/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proofErr w:type="spellStart"/>
      <w:r>
        <w:rPr>
          <w:szCs w:val="28"/>
          <w:lang w:val="en-US"/>
        </w:rPr>
        <w:t>DocumentManager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proofErr w:type="spellStart"/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</w:t>
      </w:r>
      <w:proofErr w:type="spellStart"/>
      <w:r>
        <w:rPr>
          <w:szCs w:val="28"/>
        </w:rPr>
        <w:t>оснновные</w:t>
      </w:r>
      <w:proofErr w:type="spellEnd"/>
      <w:r>
        <w:rPr>
          <w:szCs w:val="28"/>
        </w:rPr>
        <w:t xml:space="preserve">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proofErr w:type="spellStart"/>
      <w:r>
        <w:rPr>
          <w:lang w:val="en-US"/>
        </w:rPr>
        <w:t>dCollection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Add</w:t>
            </w:r>
            <w:r>
              <w:t>(</w:t>
            </w:r>
            <w:proofErr w:type="gramEnd"/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proofErr w:type="spellStart"/>
      <w:r>
        <w:rPr>
          <w:lang w:val="en-US"/>
        </w:rPr>
        <w:t>Softdraft</w:t>
      </w:r>
      <w:proofErr w:type="spellEnd"/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51A8CA44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5EBC392D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D07BA1" w:rsidRDefault="00BB35F1" w:rsidP="00FD2147">
      <w:pPr>
        <w:pStyle w:val="1"/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>Диаграмма классов (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diagram</w:t>
      </w:r>
      <w:proofErr w:type="spellEnd"/>
      <w:r>
        <w:rPr>
          <w:lang w:eastAsia="ru-RU"/>
        </w:rPr>
        <w:t xml:space="preserve"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1EE1A42" w14:textId="0E512C98" w:rsidR="008B1C94" w:rsidRDefault="006F64E6" w:rsidP="009D10DE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D5966EC" w14:textId="3C45BC28" w:rsidR="008B1C94" w:rsidRDefault="00D60885" w:rsidP="008B1C94">
      <w:pPr>
        <w:ind w:firstLine="0"/>
        <w:jc w:val="center"/>
      </w:pPr>
      <w:commentRangeStart w:id="0"/>
      <w:commentRangeStart w:id="1"/>
      <w:r>
        <w:rPr>
          <w:noProof/>
        </w:rPr>
        <w:drawing>
          <wp:inline distT="0" distB="0" distL="0" distR="0" wp14:anchorId="0E15A55C" wp14:editId="680468A9">
            <wp:extent cx="4434866" cy="55911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57" cy="56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D07BA1">
        <w:rPr>
          <w:rStyle w:val="af3"/>
        </w:rPr>
        <w:commentReference w:id="1"/>
      </w:r>
      <w:commentRangeEnd w:id="0"/>
      <w:r w:rsidR="009D10DE">
        <w:rPr>
          <w:rStyle w:val="af3"/>
        </w:rPr>
        <w:commentReference w:id="0"/>
      </w:r>
    </w:p>
    <w:p w14:paraId="2010E6A7" w14:textId="57AF2546" w:rsidR="00A32C99" w:rsidRDefault="008B1C94" w:rsidP="008B1C94">
      <w:pPr>
        <w:jc w:val="center"/>
      </w:pPr>
      <w:r>
        <w:t>Рисун</w:t>
      </w:r>
      <w:commentRangeStart w:id="2"/>
      <w:commentRangeStart w:id="3"/>
      <w:r>
        <w:t>ок 3.1</w:t>
      </w:r>
      <w:r w:rsidR="00C078B9">
        <w:t xml:space="preserve"> –</w:t>
      </w:r>
      <w:r>
        <w:t xml:space="preserve"> Диаграмма </w:t>
      </w:r>
      <w:commentRangeEnd w:id="2"/>
      <w:r w:rsidR="00D07BA1">
        <w:rPr>
          <w:rStyle w:val="af3"/>
        </w:rPr>
        <w:commentReference w:id="2"/>
      </w:r>
      <w:commentRangeEnd w:id="3"/>
      <w:r w:rsidR="00C078B9">
        <w:rPr>
          <w:rStyle w:val="af3"/>
        </w:rPr>
        <w:commentReference w:id="3"/>
      </w:r>
      <w:commentRangeStart w:id="4"/>
      <w:commentRangeStart w:id="5"/>
      <w:r>
        <w:t>классов</w:t>
      </w:r>
      <w:commentRangeEnd w:id="4"/>
      <w:r w:rsidR="00D07BA1">
        <w:rPr>
          <w:rStyle w:val="af3"/>
        </w:rPr>
        <w:commentReference w:id="4"/>
      </w:r>
      <w:commentRangeEnd w:id="5"/>
      <w:r w:rsidR="002242A7">
        <w:rPr>
          <w:rStyle w:val="af3"/>
        </w:rPr>
        <w:commentReference w:id="5"/>
      </w:r>
    </w:p>
    <w:p w14:paraId="2AEF1523" w14:textId="46F44839" w:rsidR="002242A7" w:rsidRPr="00AC2DA6" w:rsidRDefault="002242A7" w:rsidP="002242A7">
      <w:pPr>
        <w:ind w:firstLine="709"/>
      </w:pPr>
      <w:r>
        <w:lastRenderedPageBreak/>
        <w:t>Класс «M</w:t>
      </w:r>
      <w:proofErr w:type="spellStart"/>
      <w:r>
        <w:rPr>
          <w:lang w:val="en-US"/>
        </w:rPr>
        <w:t>ain</w:t>
      </w:r>
      <w:r>
        <w:t>Form</w:t>
      </w:r>
      <w:proofErr w:type="spellEnd"/>
      <w:r>
        <w:t xml:space="preserve">» является формой пользовательского интерфейса. </w:t>
      </w:r>
      <w:r w:rsidR="007240AE">
        <w:t>Принимает значения, необходимые для построения модели</w:t>
      </w:r>
      <w:r>
        <w:t>.</w:t>
      </w:r>
    </w:p>
    <w:p w14:paraId="310AABC5" w14:textId="51D7D702" w:rsidR="002242A7" w:rsidRDefault="002242A7" w:rsidP="002242A7">
      <w:pPr>
        <w:ind w:firstLine="709"/>
      </w:pPr>
      <w:proofErr w:type="spellStart"/>
      <w:r>
        <w:t>Builder</w:t>
      </w:r>
      <w:proofErr w:type="spellEnd"/>
      <w:r>
        <w:t xml:space="preserve"> – класс, строящий модель. </w:t>
      </w:r>
    </w:p>
    <w:p w14:paraId="016C660F" w14:textId="07B1D0A3" w:rsidR="002242A7" w:rsidRDefault="002242A7" w:rsidP="002242A7">
      <w:pPr>
        <w:ind w:firstLine="709"/>
      </w:pPr>
      <w:r>
        <w:rPr>
          <w:lang w:val="en-US"/>
        </w:rPr>
        <w:t>Wrapper</w:t>
      </w:r>
      <w:r>
        <w:t xml:space="preserve"> – класс</w:t>
      </w:r>
      <w:r w:rsidRPr="002242A7">
        <w:t xml:space="preserve"> </w:t>
      </w:r>
      <w:r>
        <w:t xml:space="preserve">обёртка </w:t>
      </w:r>
      <w:r>
        <w:rPr>
          <w:lang w:val="en-US"/>
        </w:rPr>
        <w:t>API</w:t>
      </w:r>
      <w:r w:rsidRPr="002242A7">
        <w:t xml:space="preserve"> </w:t>
      </w:r>
      <w:r>
        <w:t xml:space="preserve">САПР. </w:t>
      </w:r>
      <w:r w:rsidR="001E7C24">
        <w:t xml:space="preserve">Через него происходит взаимодействие </w:t>
      </w:r>
      <w:proofErr w:type="spellStart"/>
      <w:r w:rsidR="001E7C24">
        <w:rPr>
          <w:lang w:val="en-US"/>
        </w:rPr>
        <w:t>MainForm</w:t>
      </w:r>
      <w:proofErr w:type="spellEnd"/>
      <w:r w:rsidR="001E7C24" w:rsidRPr="00B9267E">
        <w:t xml:space="preserve"> </w:t>
      </w:r>
      <w:r w:rsidR="001E7C24">
        <w:t xml:space="preserve">и </w:t>
      </w:r>
      <w:r w:rsidR="001E7C24">
        <w:rPr>
          <w:lang w:val="en-US"/>
        </w:rPr>
        <w:t>Builder</w:t>
      </w:r>
      <w:r>
        <w:t xml:space="preserve">. </w:t>
      </w:r>
    </w:p>
    <w:p w14:paraId="3693F77C" w14:textId="77777777" w:rsidR="002242A7" w:rsidRDefault="002242A7" w:rsidP="002242A7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658A2610" w14:textId="77777777" w:rsidR="002242A7" w:rsidRPr="006F638E" w:rsidRDefault="002242A7" w:rsidP="002242A7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7FE32D31" w14:textId="72160EAA" w:rsidR="002242A7" w:rsidRDefault="002242A7" w:rsidP="002242A7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кастрюли.</w:t>
      </w:r>
    </w:p>
    <w:p w14:paraId="533D792E" w14:textId="6C3C5AC8" w:rsidR="00F765C1" w:rsidRPr="00F765C1" w:rsidRDefault="00F765C1" w:rsidP="002242A7">
      <w:r>
        <w:t>Таблица 3.</w:t>
      </w:r>
      <w:r w:rsidR="00B9267E" w:rsidRPr="00B9267E">
        <w:t>1</w:t>
      </w:r>
      <w:r>
        <w:t xml:space="preserve"> основные методы класса </w:t>
      </w:r>
      <w:r>
        <w:rPr>
          <w:lang w:val="en-US"/>
        </w:rPr>
        <w:t>Parameter</w:t>
      </w:r>
      <w:r w:rsidR="00D60885">
        <w:rPr>
          <w:lang w:val="en-US"/>
        </w:rPr>
        <w:t>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05"/>
        <w:gridCol w:w="4629"/>
        <w:gridCol w:w="2587"/>
      </w:tblGrid>
      <w:tr w:rsidR="00D60885" w14:paraId="4D049662" w14:textId="77777777" w:rsidTr="00D60885">
        <w:trPr>
          <w:jc w:val="center"/>
        </w:trPr>
        <w:tc>
          <w:tcPr>
            <w:tcW w:w="2213" w:type="dxa"/>
          </w:tcPr>
          <w:p w14:paraId="636208A9" w14:textId="77777777" w:rsidR="00F765C1" w:rsidRDefault="00F765C1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161" w:type="dxa"/>
          </w:tcPr>
          <w:p w14:paraId="42F32618" w14:textId="77777777" w:rsidR="00F765C1" w:rsidRDefault="00F765C1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047" w:type="dxa"/>
          </w:tcPr>
          <w:p w14:paraId="05093360" w14:textId="77777777" w:rsidR="00F765C1" w:rsidRDefault="00F765C1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3C39BDDC" w14:textId="77777777" w:rsidTr="00D60885">
        <w:trPr>
          <w:jc w:val="center"/>
        </w:trPr>
        <w:tc>
          <w:tcPr>
            <w:tcW w:w="2213" w:type="dxa"/>
          </w:tcPr>
          <w:p w14:paraId="440A0365" w14:textId="69158CB2" w:rsidR="00F765C1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Validate</w:t>
            </w:r>
          </w:p>
        </w:tc>
        <w:tc>
          <w:tcPr>
            <w:tcW w:w="4161" w:type="dxa"/>
          </w:tcPr>
          <w:p w14:paraId="4F3112B5" w14:textId="00425131" w:rsidR="00F765C1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47" w:type="dxa"/>
          </w:tcPr>
          <w:p w14:paraId="28A77B81" w14:textId="3E738542" w:rsidR="00F765C1" w:rsidRDefault="00D60885" w:rsidP="005E0FC2">
            <w:pPr>
              <w:ind w:firstLine="0"/>
              <w:jc w:val="center"/>
            </w:pPr>
            <w:r>
              <w:t>Совершает проверку значения параметра</w:t>
            </w:r>
          </w:p>
        </w:tc>
      </w:tr>
      <w:tr w:rsidR="00D60885" w14:paraId="782854C1" w14:textId="77777777" w:rsidTr="00D60885">
        <w:trPr>
          <w:jc w:val="center"/>
        </w:trPr>
        <w:tc>
          <w:tcPr>
            <w:tcW w:w="2213" w:type="dxa"/>
          </w:tcPr>
          <w:p w14:paraId="117E3F01" w14:textId="4BB8CF2C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ModelParameters</w:t>
            </w:r>
            <w:proofErr w:type="spellEnd"/>
          </w:p>
        </w:tc>
        <w:tc>
          <w:tcPr>
            <w:tcW w:w="4161" w:type="dxa"/>
          </w:tcPr>
          <w:p w14:paraId="3343D2B8" w14:textId="26CC3FED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proofErr w:type="gramStart"/>
            <w:r>
              <w:rPr>
                <w:lang w:val="en-US"/>
              </w:rPr>
              <w:t>ParameterType,paremeter</w:t>
            </w:r>
            <w:proofErr w:type="spellEnd"/>
            <w:proofErr w:type="gramEnd"/>
            <w:r>
              <w:rPr>
                <w:lang w:val="en-US"/>
              </w:rPr>
              <w:t>&gt;</w:t>
            </w:r>
          </w:p>
        </w:tc>
        <w:tc>
          <w:tcPr>
            <w:tcW w:w="3047" w:type="dxa"/>
          </w:tcPr>
          <w:p w14:paraId="4BF7B004" w14:textId="25F54E18" w:rsidR="00F765C1" w:rsidRDefault="00D60885" w:rsidP="005E0FC2">
            <w:pPr>
              <w:ind w:firstLine="0"/>
              <w:jc w:val="center"/>
            </w:pPr>
            <w:r>
              <w:t>Конструктор словаря, хранящего все параметры</w:t>
            </w:r>
          </w:p>
        </w:tc>
      </w:tr>
    </w:tbl>
    <w:p w14:paraId="54384ED8" w14:textId="77777777" w:rsidR="00D60885" w:rsidRDefault="00D60885" w:rsidP="00D60885"/>
    <w:p w14:paraId="706D0747" w14:textId="0824260E" w:rsidR="00D60885" w:rsidRDefault="00D60885" w:rsidP="00D60885">
      <w:pPr>
        <w:rPr>
          <w:lang w:val="en-US"/>
        </w:rPr>
      </w:pPr>
      <w:r>
        <w:t>Таблица 3.</w:t>
      </w:r>
      <w:r w:rsidR="00B9267E">
        <w:rPr>
          <w:lang w:val="en-US"/>
        </w:rPr>
        <w:t>2</w:t>
      </w:r>
      <w:r>
        <w:t xml:space="preserve"> основные методы класса </w:t>
      </w:r>
      <w:r>
        <w:rPr>
          <w:lang w:val="en-US"/>
        </w:rPr>
        <w:t>Builder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39D3B404" w14:textId="77777777" w:rsidTr="005E0FC2">
        <w:trPr>
          <w:jc w:val="center"/>
        </w:trPr>
        <w:tc>
          <w:tcPr>
            <w:tcW w:w="3964" w:type="dxa"/>
          </w:tcPr>
          <w:p w14:paraId="1FD0711D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1A901DF5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25DA113A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762073BB" w14:textId="77777777" w:rsidTr="005E0FC2">
        <w:trPr>
          <w:jc w:val="center"/>
        </w:trPr>
        <w:tc>
          <w:tcPr>
            <w:tcW w:w="3964" w:type="dxa"/>
          </w:tcPr>
          <w:p w14:paraId="09ADBE0C" w14:textId="04A8F2E6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</w:t>
            </w:r>
          </w:p>
        </w:tc>
        <w:tc>
          <w:tcPr>
            <w:tcW w:w="993" w:type="dxa"/>
          </w:tcPr>
          <w:p w14:paraId="69607580" w14:textId="3689623B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3488909C" w14:textId="3036382A" w:rsidR="00D60885" w:rsidRDefault="00D60885" w:rsidP="005E0FC2">
            <w:pPr>
              <w:ind w:firstLine="0"/>
              <w:jc w:val="center"/>
            </w:pPr>
            <w:r>
              <w:t>Совершает построение модели</w:t>
            </w:r>
          </w:p>
        </w:tc>
      </w:tr>
      <w:tr w:rsidR="00D60885" w14:paraId="000D2C42" w14:textId="77777777" w:rsidTr="005E0FC2">
        <w:trPr>
          <w:jc w:val="center"/>
        </w:trPr>
        <w:tc>
          <w:tcPr>
            <w:tcW w:w="3964" w:type="dxa"/>
          </w:tcPr>
          <w:p w14:paraId="5604BC93" w14:textId="6726415B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BuildPot</w:t>
            </w:r>
            <w:proofErr w:type="spellEnd"/>
          </w:p>
        </w:tc>
        <w:tc>
          <w:tcPr>
            <w:tcW w:w="993" w:type="dxa"/>
          </w:tcPr>
          <w:p w14:paraId="0EC3461F" w14:textId="381CAB45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7465CA42" w14:textId="4A576596" w:rsidR="00D60885" w:rsidRDefault="00D60885" w:rsidP="005E0FC2">
            <w:pPr>
              <w:ind w:firstLine="0"/>
              <w:jc w:val="center"/>
            </w:pPr>
            <w:r>
              <w:t>Совершает построение основной части кастрюли</w:t>
            </w:r>
          </w:p>
        </w:tc>
      </w:tr>
      <w:tr w:rsidR="00D60885" w14:paraId="009B00A5" w14:textId="77777777" w:rsidTr="005E0FC2">
        <w:trPr>
          <w:jc w:val="center"/>
        </w:trPr>
        <w:tc>
          <w:tcPr>
            <w:tcW w:w="3964" w:type="dxa"/>
          </w:tcPr>
          <w:p w14:paraId="74B74560" w14:textId="51907AC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BuildHandles</w:t>
            </w:r>
            <w:proofErr w:type="spellEnd"/>
          </w:p>
        </w:tc>
        <w:tc>
          <w:tcPr>
            <w:tcW w:w="993" w:type="dxa"/>
          </w:tcPr>
          <w:p w14:paraId="35ED7C2C" w14:textId="5A2F5E8E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72C1670B" w14:textId="3AC64B47" w:rsidR="00D60885" w:rsidRDefault="00D60885" w:rsidP="005E0FC2">
            <w:pPr>
              <w:ind w:firstLine="0"/>
              <w:jc w:val="center"/>
            </w:pPr>
            <w:r>
              <w:t>Совершает построение ручек кастрюли</w:t>
            </w:r>
          </w:p>
        </w:tc>
      </w:tr>
    </w:tbl>
    <w:p w14:paraId="45170966" w14:textId="2D37F53C" w:rsidR="00D60885" w:rsidRDefault="00D60885" w:rsidP="00D60885"/>
    <w:p w14:paraId="4A92851D" w14:textId="10B5F26D" w:rsidR="00D60885" w:rsidRPr="00F765C1" w:rsidRDefault="00D60885" w:rsidP="00D60885">
      <w:r>
        <w:lastRenderedPageBreak/>
        <w:t>Таблица 3.</w:t>
      </w:r>
      <w:r w:rsidR="00B9267E" w:rsidRPr="00B9267E">
        <w:t>3</w:t>
      </w:r>
      <w:r>
        <w:t xml:space="preserve"> основные методы класса </w:t>
      </w:r>
      <w:r>
        <w:rPr>
          <w:lang w:val="en-US"/>
        </w:rPr>
        <w:t>Wrapper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7D563803" w14:textId="77777777" w:rsidTr="005E0FC2">
        <w:trPr>
          <w:jc w:val="center"/>
        </w:trPr>
        <w:tc>
          <w:tcPr>
            <w:tcW w:w="3964" w:type="dxa"/>
          </w:tcPr>
          <w:p w14:paraId="72097BE1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0E2587A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36693655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562018CE" w14:textId="77777777" w:rsidTr="005E0FC2">
        <w:trPr>
          <w:jc w:val="center"/>
        </w:trPr>
        <w:tc>
          <w:tcPr>
            <w:tcW w:w="3964" w:type="dxa"/>
          </w:tcPr>
          <w:p w14:paraId="6FAFC2D3" w14:textId="2F6EBE35" w:rsidR="00D60885" w:rsidRPr="005E6C55" w:rsidRDefault="00D60885" w:rsidP="005E0FC2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BuildPot</w:t>
            </w:r>
            <w:proofErr w:type="spellEnd"/>
          </w:p>
        </w:tc>
        <w:tc>
          <w:tcPr>
            <w:tcW w:w="993" w:type="dxa"/>
          </w:tcPr>
          <w:p w14:paraId="44D1FCAF" w14:textId="059C7F90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6D78BEF" w14:textId="4EB14F3E" w:rsidR="00D60885" w:rsidRPr="00D60885" w:rsidRDefault="00D60885" w:rsidP="005E0FC2">
            <w:pPr>
              <w:ind w:firstLine="0"/>
              <w:jc w:val="center"/>
            </w:pPr>
            <w:r>
              <w:t xml:space="preserve">Открывает форму для принятия значений, после передаёт их в </w:t>
            </w:r>
            <w:r>
              <w:rPr>
                <w:lang w:val="en-US"/>
              </w:rPr>
              <w:t>builder</w:t>
            </w:r>
            <w:r w:rsidRPr="00D60885">
              <w:t xml:space="preserve"> </w:t>
            </w:r>
            <w:r>
              <w:t>для строительства модели</w:t>
            </w:r>
          </w:p>
        </w:tc>
      </w:tr>
      <w:tr w:rsidR="00D60885" w14:paraId="083C6E77" w14:textId="77777777" w:rsidTr="005E0FC2">
        <w:trPr>
          <w:jc w:val="center"/>
        </w:trPr>
        <w:tc>
          <w:tcPr>
            <w:tcW w:w="3964" w:type="dxa"/>
          </w:tcPr>
          <w:p w14:paraId="28646D88" w14:textId="3021180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Initialize</w:t>
            </w:r>
          </w:p>
        </w:tc>
        <w:tc>
          <w:tcPr>
            <w:tcW w:w="993" w:type="dxa"/>
          </w:tcPr>
          <w:p w14:paraId="2FCAB3F4" w14:textId="3804CD08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E665E4D" w14:textId="7FE212C6" w:rsidR="00D60885" w:rsidRDefault="00D60885" w:rsidP="005E0FC2">
            <w:pPr>
              <w:ind w:firstLine="0"/>
              <w:jc w:val="center"/>
            </w:pPr>
            <w:r>
              <w:t>Запускается при загрузке плагина</w:t>
            </w:r>
          </w:p>
        </w:tc>
      </w:tr>
      <w:tr w:rsidR="00D60885" w14:paraId="105DD918" w14:textId="77777777" w:rsidTr="005E0FC2">
        <w:trPr>
          <w:jc w:val="center"/>
        </w:trPr>
        <w:tc>
          <w:tcPr>
            <w:tcW w:w="3964" w:type="dxa"/>
          </w:tcPr>
          <w:p w14:paraId="4AE77220" w14:textId="35D21E6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Terminate</w:t>
            </w:r>
          </w:p>
        </w:tc>
        <w:tc>
          <w:tcPr>
            <w:tcW w:w="993" w:type="dxa"/>
          </w:tcPr>
          <w:p w14:paraId="2C121469" w14:textId="3E56A4E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CA5D15E" w14:textId="5ECFDE21" w:rsidR="00D60885" w:rsidRPr="00D60885" w:rsidRDefault="00D60885" w:rsidP="005E0FC2">
            <w:pPr>
              <w:ind w:firstLine="0"/>
              <w:jc w:val="center"/>
            </w:pPr>
            <w:r>
              <w:t>Запускается при закрытии САПР</w:t>
            </w:r>
          </w:p>
        </w:tc>
      </w:tr>
    </w:tbl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46E2F2A0" w14:textId="2A17F61C" w:rsidR="0004087E" w:rsidRPr="009D10DE" w:rsidRDefault="006F64E6" w:rsidP="009D10DE">
      <w:pPr>
        <w:ind w:firstLine="851"/>
        <w:rPr>
          <w:lang w:val="en-US"/>
        </w:rPr>
      </w:pPr>
      <w:r>
        <w:t xml:space="preserve">На </w:t>
      </w:r>
      <w:commentRangeStart w:id="6"/>
      <w:commentRangeStart w:id="7"/>
      <w:r>
        <w:t>рисунк</w:t>
      </w:r>
      <w:r w:rsidR="0004087E">
        <w:t>ах</w:t>
      </w:r>
      <w:r>
        <w:t xml:space="preserve"> </w:t>
      </w:r>
      <w:r w:rsidR="00C078B9">
        <w:t>3</w:t>
      </w:r>
      <w:r>
        <w:t>.</w:t>
      </w:r>
      <w:r w:rsidR="00C078B9">
        <w:t>2</w:t>
      </w:r>
      <w:r w:rsidR="0004087E">
        <w:t xml:space="preserve"> – </w:t>
      </w:r>
      <w:r w:rsidR="00C078B9">
        <w:t>3</w:t>
      </w:r>
      <w:r w:rsidR="0004087E">
        <w:t>.</w:t>
      </w:r>
      <w:r w:rsidR="00C078B9">
        <w:t>4</w:t>
      </w:r>
      <w:r>
        <w:t xml:space="preserve"> </w:t>
      </w:r>
      <w:commentRangeEnd w:id="6"/>
      <w:r w:rsidR="00D07BA1">
        <w:rPr>
          <w:rStyle w:val="af3"/>
        </w:rPr>
        <w:commentReference w:id="6"/>
      </w:r>
      <w:commentRangeEnd w:id="7"/>
      <w:r w:rsidR="00C078B9">
        <w:rPr>
          <w:rStyle w:val="af3"/>
        </w:rPr>
        <w:commentReference w:id="7"/>
      </w:r>
      <w:r>
        <w:t>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>
        <w:t>.</w:t>
      </w:r>
    </w:p>
    <w:p w14:paraId="087EA7FA" w14:textId="36958458" w:rsidR="006F64E6" w:rsidRDefault="00556298" w:rsidP="00BB35F1">
      <w:pPr>
        <w:ind w:firstLine="0"/>
        <w:jc w:val="center"/>
      </w:pPr>
      <w:commentRangeStart w:id="8"/>
      <w:commentRangeStart w:id="9"/>
      <w:commentRangeEnd w:id="8"/>
      <w:r>
        <w:rPr>
          <w:rStyle w:val="af3"/>
        </w:rPr>
        <w:commentReference w:id="8"/>
      </w:r>
      <w:commentRangeEnd w:id="9"/>
      <w:r w:rsidR="006E1992">
        <w:rPr>
          <w:rStyle w:val="af3"/>
        </w:rPr>
        <w:commentReference w:id="9"/>
      </w:r>
      <w:r w:rsidR="009D10DE" w:rsidRPr="009D10DE">
        <w:drawing>
          <wp:inline distT="0" distB="0" distL="0" distR="0" wp14:anchorId="2102EB27" wp14:editId="7CA391A9">
            <wp:extent cx="32004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110" cy="28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3CF" w14:textId="3272F695" w:rsidR="000513DF" w:rsidRDefault="000513DF" w:rsidP="00BB35F1">
      <w:pPr>
        <w:ind w:firstLine="0"/>
        <w:jc w:val="center"/>
        <w:rPr>
          <w:szCs w:val="28"/>
        </w:rPr>
      </w:pPr>
      <w:commentRangeStart w:id="10"/>
      <w:commentRangeStart w:id="11"/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2</w:t>
      </w:r>
      <w:r w:rsidRPr="00BB35F1">
        <w:rPr>
          <w:szCs w:val="28"/>
        </w:rPr>
        <w:t xml:space="preserve"> – </w:t>
      </w:r>
      <w:commentRangeEnd w:id="10"/>
      <w:commentRangeEnd w:id="11"/>
      <w:r w:rsidR="00C078B9">
        <w:rPr>
          <w:szCs w:val="28"/>
        </w:rPr>
        <w:t>Макет интерфейса</w:t>
      </w:r>
      <w:r w:rsidR="00556298">
        <w:rPr>
          <w:rStyle w:val="af3"/>
        </w:rPr>
        <w:commentReference w:id="10"/>
      </w:r>
      <w:r w:rsidR="00C078B9">
        <w:rPr>
          <w:rStyle w:val="af3"/>
        </w:rPr>
        <w:commentReference w:id="11"/>
      </w:r>
    </w:p>
    <w:p w14:paraId="7F6A8DC3" w14:textId="77777777" w:rsidR="006E1992" w:rsidRPr="00BB35F1" w:rsidRDefault="006E1992" w:rsidP="00BB35F1">
      <w:pPr>
        <w:ind w:firstLine="0"/>
        <w:jc w:val="center"/>
        <w:rPr>
          <w:szCs w:val="28"/>
        </w:rPr>
      </w:pPr>
    </w:p>
    <w:p w14:paraId="4AAF8DFF" w14:textId="7C49274A" w:rsidR="000513DF" w:rsidRDefault="009D10DE" w:rsidP="00BB35F1">
      <w:pPr>
        <w:ind w:firstLine="0"/>
        <w:jc w:val="center"/>
        <w:rPr>
          <w:lang w:val="en-US"/>
        </w:rPr>
      </w:pPr>
      <w:r w:rsidRPr="009D10DE">
        <w:rPr>
          <w:lang w:val="en-US"/>
        </w:rPr>
        <w:lastRenderedPageBreak/>
        <w:drawing>
          <wp:inline distT="0" distB="0" distL="0" distR="0" wp14:anchorId="1D75393F" wp14:editId="3521E700">
            <wp:extent cx="320084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094FAEB9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3</w:t>
      </w:r>
      <w:r w:rsidRPr="00BB35F1">
        <w:rPr>
          <w:szCs w:val="28"/>
        </w:rPr>
        <w:t xml:space="preserve"> – </w:t>
      </w:r>
      <w:r w:rsidR="00C078B9">
        <w:rPr>
          <w:szCs w:val="28"/>
        </w:rPr>
        <w:t xml:space="preserve">макете </w:t>
      </w:r>
      <w:commentRangeStart w:id="12"/>
      <w:commentRangeStart w:id="13"/>
      <w:r w:rsidR="00DB437F" w:rsidRPr="00BB35F1">
        <w:rPr>
          <w:szCs w:val="28"/>
        </w:rPr>
        <w:t>и</w:t>
      </w:r>
      <w:commentRangeEnd w:id="12"/>
      <w:r w:rsidR="00556298">
        <w:rPr>
          <w:rStyle w:val="af3"/>
        </w:rPr>
        <w:commentReference w:id="12"/>
      </w:r>
      <w:commentRangeEnd w:id="13"/>
      <w:r w:rsidR="00C078B9">
        <w:rPr>
          <w:rStyle w:val="af3"/>
        </w:rPr>
        <w:commentReference w:id="13"/>
      </w:r>
      <w:r w:rsidR="00DB437F" w:rsidRPr="00BB35F1">
        <w:rPr>
          <w:szCs w:val="28"/>
        </w:rPr>
        <w:t>нтерфейс</w:t>
      </w:r>
      <w:r w:rsidR="00C078B9">
        <w:rPr>
          <w:szCs w:val="28"/>
        </w:rPr>
        <w:t>а</w:t>
      </w:r>
      <w:r w:rsidR="00DB437F" w:rsidRPr="00BB35F1">
        <w:rPr>
          <w:szCs w:val="28"/>
        </w:rPr>
        <w:t xml:space="preserve"> с неправильно введённым значением</w:t>
      </w:r>
    </w:p>
    <w:p w14:paraId="020428C5" w14:textId="77777777" w:rsidR="00DB437F" w:rsidRDefault="00DB437F" w:rsidP="000513DF"/>
    <w:p w14:paraId="74FE91AA" w14:textId="183BAB57" w:rsidR="000513DF" w:rsidRDefault="00556298" w:rsidP="00BB35F1">
      <w:pPr>
        <w:ind w:firstLine="0"/>
        <w:jc w:val="center"/>
      </w:pPr>
      <w:commentRangeStart w:id="14"/>
      <w:commentRangeStart w:id="15"/>
      <w:commentRangeEnd w:id="14"/>
      <w:r>
        <w:rPr>
          <w:rStyle w:val="af3"/>
        </w:rPr>
        <w:commentReference w:id="14"/>
      </w:r>
      <w:commentRangeEnd w:id="15"/>
      <w:r w:rsidR="006E1992">
        <w:rPr>
          <w:rStyle w:val="af3"/>
        </w:rPr>
        <w:commentReference w:id="15"/>
      </w:r>
      <w:r w:rsidR="009D10DE" w:rsidRPr="009D10DE">
        <w:drawing>
          <wp:inline distT="0" distB="0" distL="0" distR="0" wp14:anchorId="4428E692" wp14:editId="70225131">
            <wp:extent cx="3467584" cy="37819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22F" w14:textId="559C392E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4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2242A7">
        <w:rPr>
          <w:szCs w:val="28"/>
        </w:rPr>
        <w:t>Макет и</w:t>
      </w:r>
      <w:r w:rsidR="00DB437F" w:rsidRPr="00BB35F1">
        <w:rPr>
          <w:szCs w:val="28"/>
        </w:rPr>
        <w:t>нтерфейс</w:t>
      </w:r>
      <w:r w:rsidR="002242A7">
        <w:rPr>
          <w:szCs w:val="28"/>
        </w:rPr>
        <w:t>а</w:t>
      </w:r>
      <w:r w:rsidR="00DB437F" w:rsidRPr="00BB35F1">
        <w:rPr>
          <w:szCs w:val="28"/>
        </w:rPr>
        <w:t xml:space="preserve"> окна ошибки при попытке построения фигуры с неправильно введёнными параметрами</w:t>
      </w:r>
    </w:p>
    <w:p w14:paraId="7C220FD3" w14:textId="77777777" w:rsidR="002242A7" w:rsidRPr="002242A7" w:rsidRDefault="002242A7" w:rsidP="009D10DE">
      <w:pPr>
        <w:ind w:firstLine="0"/>
        <w:rPr>
          <w:szCs w:val="28"/>
        </w:rPr>
      </w:pPr>
    </w:p>
    <w:p w14:paraId="3784A4B8" w14:textId="60C893C3" w:rsidR="00675B71" w:rsidRDefault="001013AF" w:rsidP="00675B71">
      <w:pPr>
        <w:pStyle w:val="1"/>
      </w:pPr>
      <w:r>
        <w:lastRenderedPageBreak/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proofErr w:type="spellStart"/>
      <w:r w:rsidRPr="00675B71">
        <w:rPr>
          <w:sz w:val="28"/>
          <w:szCs w:val="28"/>
          <w:lang w:val="en-US"/>
        </w:rPr>
        <w:t>AutoDesk</w:t>
      </w:r>
      <w:proofErr w:type="spellEnd"/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 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8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Autocad</w:t>
      </w:r>
      <w:proofErr w:type="spellEnd"/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9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07BF5C84" w:rsidR="00011062" w:rsidRPr="00675B71" w:rsidRDefault="00011062" w:rsidP="009D25C3">
      <w:pPr>
        <w:pStyle w:val="a9"/>
        <w:numPr>
          <w:ilvl w:val="0"/>
          <w:numId w:val="10"/>
        </w:numPr>
        <w:spacing w:line="360" w:lineRule="auto"/>
        <w:jc w:val="both"/>
        <w:rPr>
          <w:rStyle w:val="af1"/>
          <w:color w:val="auto"/>
          <w:sz w:val="28"/>
          <w:szCs w:val="28"/>
          <w:u w:val="none"/>
        </w:rPr>
      </w:pPr>
      <w:proofErr w:type="spellStart"/>
      <w:r w:rsidRPr="00675B71">
        <w:rPr>
          <w:sz w:val="28"/>
          <w:szCs w:val="28"/>
          <w:lang w:val="en-US"/>
        </w:rPr>
        <w:t>SoftDraft</w:t>
      </w:r>
      <w:proofErr w:type="spellEnd"/>
      <w:r w:rsidRPr="00675B71">
        <w:rPr>
          <w:sz w:val="28"/>
          <w:szCs w:val="28"/>
          <w:lang w:val="en-US"/>
        </w:rPr>
        <w:t xml:space="preserve">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 xml:space="preserve">обращения: 15.10.2023), </w:t>
      </w:r>
      <w:hyperlink r:id="rId20" w:history="1">
        <w:r w:rsidRPr="00675B71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9D25C3">
      <w:pPr>
        <w:pStyle w:val="af"/>
        <w:numPr>
          <w:ilvl w:val="0"/>
          <w:numId w:val="10"/>
        </w:numPr>
        <w:rPr>
          <w:szCs w:val="28"/>
          <w:lang w:eastAsia="ru-RU"/>
        </w:rPr>
      </w:pPr>
      <w:r w:rsidRPr="00675B71">
        <w:rPr>
          <w:szCs w:val="28"/>
          <w:lang w:eastAsia="ru-RU"/>
        </w:rPr>
        <w:t xml:space="preserve">Буч, Г. Язык UML. Руководство пользователя. 2-е изд. [Текст]/Г. Буч, Д. </w:t>
      </w:r>
      <w:proofErr w:type="spellStart"/>
      <w:r w:rsidRPr="00675B71">
        <w:rPr>
          <w:szCs w:val="28"/>
          <w:lang w:eastAsia="ru-RU"/>
        </w:rPr>
        <w:t>Рамбо</w:t>
      </w:r>
      <w:proofErr w:type="spellEnd"/>
      <w:r w:rsidRPr="00675B71">
        <w:rPr>
          <w:szCs w:val="28"/>
          <w:lang w:eastAsia="ru-RU"/>
        </w:rPr>
        <w:t>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21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alentyev Alexey" w:date="2023-10-23T11:30:00Z" w:initials="KA">
    <w:p w14:paraId="15BFADE8" w14:textId="77777777" w:rsidR="00C078B9" w:rsidRDefault="00C078B9" w:rsidP="00D07BA1">
      <w:pPr>
        <w:pStyle w:val="af4"/>
      </w:pPr>
      <w:r>
        <w:rPr>
          <w:rStyle w:val="af3"/>
        </w:rPr>
        <w:annotationRef/>
      </w:r>
      <w:r>
        <w:rPr>
          <w:lang w:val="en-US"/>
        </w:rPr>
        <w:t>Builder</w:t>
      </w:r>
      <w:r w:rsidRPr="00D07BA1">
        <w:t>-</w:t>
      </w:r>
      <w:r>
        <w:rPr>
          <w:lang w:val="en-US"/>
        </w:rPr>
        <w:t>Wrapper</w:t>
      </w:r>
      <w:r w:rsidRPr="00D07BA1">
        <w:t xml:space="preserve"> – </w:t>
      </w:r>
      <w:r>
        <w:t>как будет работать?</w:t>
      </w:r>
    </w:p>
    <w:p w14:paraId="7B57DDA7" w14:textId="77777777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Parameters-</w:t>
      </w:r>
      <w:proofErr w:type="spellStart"/>
      <w:r>
        <w:rPr>
          <w:lang w:val="en-US"/>
        </w:rPr>
        <w:t>ParameterType</w:t>
      </w:r>
      <w:proofErr w:type="spellEnd"/>
      <w:r>
        <w:rPr>
          <w:lang w:val="en-US"/>
        </w:rPr>
        <w:t xml:space="preserve"> – </w:t>
      </w:r>
      <w:proofErr w:type="spellStart"/>
      <w:r>
        <w:t>координальность</w:t>
      </w:r>
      <w:proofErr w:type="spellEnd"/>
      <w:r w:rsidRPr="00C078B9">
        <w:rPr>
          <w:lang w:val="en-US"/>
        </w:rPr>
        <w:t>?</w:t>
      </w:r>
    </w:p>
    <w:p w14:paraId="72942C8F" w14:textId="2F1922F3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Wrapper</w:t>
      </w:r>
      <w:r w:rsidRPr="00C078B9">
        <w:rPr>
          <w:lang w:val="en-US"/>
        </w:rPr>
        <w:t xml:space="preserve">, </w:t>
      </w:r>
      <w:r>
        <w:rPr>
          <w:lang w:val="en-US"/>
        </w:rPr>
        <w:t>Builder</w:t>
      </w:r>
      <w:r w:rsidRPr="00C078B9">
        <w:rPr>
          <w:lang w:val="en-US"/>
        </w:rPr>
        <w:t xml:space="preserve"> – </w:t>
      </w:r>
      <w:r>
        <w:t>не</w:t>
      </w:r>
      <w:r w:rsidRPr="00C078B9">
        <w:rPr>
          <w:lang w:val="en-US"/>
        </w:rPr>
        <w:t xml:space="preserve"> </w:t>
      </w:r>
      <w:r>
        <w:t>хватает</w:t>
      </w:r>
      <w:r w:rsidRPr="00C078B9">
        <w:rPr>
          <w:lang w:val="en-US"/>
        </w:rPr>
        <w:t xml:space="preserve"> </w:t>
      </w:r>
      <w:r>
        <w:t>методов</w:t>
      </w:r>
      <w:r w:rsidRPr="00C078B9">
        <w:rPr>
          <w:lang w:val="en-US"/>
        </w:rPr>
        <w:t>.</w:t>
      </w:r>
    </w:p>
    <w:p w14:paraId="6AA7B8CC" w14:textId="77777777" w:rsidR="00C078B9" w:rsidRDefault="00C078B9" w:rsidP="00D07BA1">
      <w:pPr>
        <w:pStyle w:val="af4"/>
      </w:pPr>
      <w:r>
        <w:rPr>
          <w:lang w:val="en-US"/>
        </w:rPr>
        <w:t>Wrapper</w:t>
      </w:r>
      <w:r>
        <w:t xml:space="preserve">, </w:t>
      </w:r>
      <w:proofErr w:type="spellStart"/>
      <w:r>
        <w:rPr>
          <w:lang w:val="en-US"/>
        </w:rPr>
        <w:t>MainForm</w:t>
      </w:r>
      <w:proofErr w:type="spellEnd"/>
      <w:r>
        <w:t xml:space="preserve">, </w:t>
      </w:r>
      <w:proofErr w:type="spellStart"/>
      <w:r>
        <w:rPr>
          <w:lang w:val="en-US"/>
        </w:rPr>
        <w:t>ParameterType</w:t>
      </w:r>
      <w:proofErr w:type="spellEnd"/>
      <w:r w:rsidRPr="00C078B9">
        <w:t xml:space="preserve"> – </w:t>
      </w:r>
      <w:r>
        <w:t>курсивом?</w:t>
      </w:r>
    </w:p>
    <w:p w14:paraId="530A22D7" w14:textId="77922665" w:rsidR="00C078B9" w:rsidRPr="00D07BA1" w:rsidRDefault="00C078B9" w:rsidP="00D07BA1">
      <w:pPr>
        <w:pStyle w:val="af4"/>
      </w:pPr>
      <w:r>
        <w:t xml:space="preserve">Как будут </w:t>
      </w:r>
      <w:proofErr w:type="spellStart"/>
      <w:r>
        <w:t>валидироваться</w:t>
      </w:r>
      <w:proofErr w:type="spellEnd"/>
      <w:r>
        <w:t xml:space="preserve"> зависимые параметры в форме?</w:t>
      </w:r>
    </w:p>
  </w:comment>
  <w:comment w:id="0" w:author="Сергей" w:date="2023-11-06T11:00:00Z" w:initials="С">
    <w:p w14:paraId="3AF49953" w14:textId="4BE79523" w:rsidR="009D10DE" w:rsidRDefault="009D10DE">
      <w:pPr>
        <w:pStyle w:val="af4"/>
      </w:pPr>
      <w:r>
        <w:rPr>
          <w:rStyle w:val="af3"/>
        </w:rPr>
        <w:annotationRef/>
      </w:r>
      <w:r>
        <w:t>+</w:t>
      </w:r>
    </w:p>
  </w:comment>
  <w:comment w:id="2" w:author="Kalentyev Alexey" w:date="2023-10-23T11:35:00Z" w:initials="KA">
    <w:p w14:paraId="725E7F18" w14:textId="561A460F" w:rsidR="00C078B9" w:rsidRPr="00D07BA1" w:rsidRDefault="00C078B9">
      <w:pPr>
        <w:pStyle w:val="af4"/>
      </w:pPr>
      <w:r>
        <w:rPr>
          <w:rStyle w:val="af3"/>
        </w:rPr>
        <w:annotationRef/>
      </w:r>
      <w:r>
        <w:t>Длинное тире</w:t>
      </w:r>
    </w:p>
  </w:comment>
  <w:comment w:id="3" w:author="Сергей" w:date="2023-10-23T11:44:00Z" w:initials="С">
    <w:p w14:paraId="1B93F7F7" w14:textId="0099FC00" w:rsidR="00C078B9" w:rsidRDefault="00C078B9">
      <w:pPr>
        <w:pStyle w:val="af4"/>
      </w:pPr>
      <w:r>
        <w:rPr>
          <w:rStyle w:val="af3"/>
        </w:rPr>
        <w:annotationRef/>
      </w:r>
      <w:r>
        <w:t>+</w:t>
      </w:r>
    </w:p>
  </w:comment>
  <w:comment w:id="4" w:author="Kalentyev Alexey" w:date="2023-10-23T11:35:00Z" w:initials="KA">
    <w:p w14:paraId="48FE90E1" w14:textId="5AA6A9B5" w:rsidR="00C078B9" w:rsidRDefault="00C078B9">
      <w:pPr>
        <w:pStyle w:val="af4"/>
      </w:pPr>
      <w:r>
        <w:rPr>
          <w:rStyle w:val="af3"/>
        </w:rPr>
        <w:annotationRef/>
      </w:r>
      <w:r>
        <w:t>Описание классов</w:t>
      </w:r>
    </w:p>
  </w:comment>
  <w:comment w:id="5" w:author="Сергей" w:date="2023-10-23T14:01:00Z" w:initials="С">
    <w:p w14:paraId="6060361A" w14:textId="69E9CB73" w:rsidR="002242A7" w:rsidRDefault="002242A7">
      <w:pPr>
        <w:pStyle w:val="af4"/>
      </w:pPr>
      <w:r>
        <w:rPr>
          <w:rStyle w:val="af3"/>
        </w:rPr>
        <w:annotationRef/>
      </w:r>
      <w:r>
        <w:t>+</w:t>
      </w:r>
    </w:p>
  </w:comment>
  <w:comment w:id="6" w:author="Kalentyev Alexey" w:date="2023-10-23T11:35:00Z" w:initials="KA">
    <w:p w14:paraId="46C95E71" w14:textId="48F3F272" w:rsidR="00C078B9" w:rsidRDefault="00C078B9">
      <w:pPr>
        <w:pStyle w:val="af4"/>
      </w:pPr>
      <w:r>
        <w:rPr>
          <w:rStyle w:val="af3"/>
        </w:rPr>
        <w:annotationRef/>
      </w:r>
      <w:r>
        <w:t>Нумерация по главе</w:t>
      </w:r>
    </w:p>
  </w:comment>
  <w:comment w:id="7" w:author="Сергей" w:date="2023-10-23T11:46:00Z" w:initials="С">
    <w:p w14:paraId="32C4685C" w14:textId="6FCB4B83" w:rsidR="00C078B9" w:rsidRDefault="00C078B9">
      <w:pPr>
        <w:pStyle w:val="af4"/>
      </w:pPr>
      <w:r>
        <w:rPr>
          <w:rStyle w:val="af3"/>
        </w:rPr>
        <w:annotationRef/>
      </w:r>
      <w:r>
        <w:t>+</w:t>
      </w:r>
    </w:p>
  </w:comment>
  <w:comment w:id="8" w:author="Kalentyev Alexey" w:date="2023-10-23T11:37:00Z" w:initials="KA">
    <w:p w14:paraId="27A1DB88" w14:textId="61CD1FA7" w:rsidR="00C078B9" w:rsidRDefault="00C078B9">
      <w:pPr>
        <w:pStyle w:val="af4"/>
      </w:pPr>
      <w:r>
        <w:rPr>
          <w:rStyle w:val="af3"/>
        </w:rPr>
        <w:annotationRef/>
      </w:r>
      <w:r>
        <w:t>Сделать аккуратно</w:t>
      </w:r>
    </w:p>
  </w:comment>
  <w:comment w:id="9" w:author="Сергей" w:date="2023-10-23T13:16:00Z" w:initials="С">
    <w:p w14:paraId="1C66B605" w14:textId="6004DD83" w:rsidR="006E1992" w:rsidRDefault="006E1992">
      <w:pPr>
        <w:pStyle w:val="af4"/>
      </w:pPr>
      <w:r>
        <w:rPr>
          <w:rStyle w:val="af3"/>
        </w:rPr>
        <w:annotationRef/>
      </w:r>
      <w:r>
        <w:t>+</w:t>
      </w:r>
    </w:p>
  </w:comment>
  <w:comment w:id="10" w:author="Kalentyev Alexey" w:date="2023-10-23T11:37:00Z" w:initials="KA">
    <w:p w14:paraId="15444082" w14:textId="713D1834" w:rsidR="00C078B9" w:rsidRDefault="00C078B9">
      <w:pPr>
        <w:pStyle w:val="af4"/>
      </w:pPr>
      <w:r>
        <w:rPr>
          <w:rStyle w:val="af3"/>
        </w:rPr>
        <w:annotationRef/>
      </w:r>
      <w:r>
        <w:t>Макет интерфейса</w:t>
      </w:r>
    </w:p>
  </w:comment>
  <w:comment w:id="11" w:author="Сергей" w:date="2023-10-23T11:45:00Z" w:initials="С">
    <w:p w14:paraId="1DDF9549" w14:textId="16B5BF7F" w:rsidR="00C078B9" w:rsidRDefault="00C078B9">
      <w:pPr>
        <w:pStyle w:val="af4"/>
      </w:pPr>
      <w:r>
        <w:rPr>
          <w:rStyle w:val="af3"/>
        </w:rPr>
        <w:annotationRef/>
      </w:r>
      <w:r>
        <w:t>+</w:t>
      </w:r>
    </w:p>
  </w:comment>
  <w:comment w:id="12" w:author="Kalentyev Alexey" w:date="2023-10-23T11:38:00Z" w:initials="KA">
    <w:p w14:paraId="4FD67C46" w14:textId="726A6D28" w:rsidR="00C078B9" w:rsidRDefault="00C078B9">
      <w:pPr>
        <w:pStyle w:val="af4"/>
      </w:pPr>
      <w:r>
        <w:rPr>
          <w:rStyle w:val="af3"/>
        </w:rPr>
        <w:annotationRef/>
      </w:r>
    </w:p>
  </w:comment>
  <w:comment w:id="13" w:author="Сергей" w:date="2023-10-23T11:46:00Z" w:initials="С">
    <w:p w14:paraId="50EEA0BC" w14:textId="461DAE46" w:rsidR="00C078B9" w:rsidRDefault="00C078B9">
      <w:pPr>
        <w:pStyle w:val="af4"/>
      </w:pPr>
      <w:r>
        <w:rPr>
          <w:rStyle w:val="af3"/>
        </w:rPr>
        <w:annotationRef/>
      </w:r>
      <w:r>
        <w:t>+</w:t>
      </w:r>
    </w:p>
  </w:comment>
  <w:comment w:id="14" w:author="Kalentyev Alexey" w:date="2023-10-23T11:38:00Z" w:initials="KA">
    <w:p w14:paraId="1C604758" w14:textId="77777777" w:rsidR="00C078B9" w:rsidRDefault="00C078B9">
      <w:pPr>
        <w:pStyle w:val="af4"/>
      </w:pPr>
      <w:r>
        <w:rPr>
          <w:rStyle w:val="af3"/>
        </w:rPr>
        <w:annotationRef/>
      </w:r>
      <w:r>
        <w:t>Добавить случай вывода ошибки для зависимых параметров.</w:t>
      </w:r>
    </w:p>
    <w:p w14:paraId="77EA8EAA" w14:textId="2DB254F8" w:rsidR="00C078B9" w:rsidRDefault="00C078B9">
      <w:pPr>
        <w:pStyle w:val="af4"/>
      </w:pPr>
      <w:r>
        <w:t xml:space="preserve">Ошибка – в </w:t>
      </w:r>
      <w:proofErr w:type="spellStart"/>
      <w:r>
        <w:t>месседжбоксе</w:t>
      </w:r>
      <w:proofErr w:type="spellEnd"/>
      <w:r>
        <w:t xml:space="preserve"> красный крест</w:t>
      </w:r>
    </w:p>
  </w:comment>
  <w:comment w:id="15" w:author="Сергей" w:date="2023-10-23T13:18:00Z" w:initials="С">
    <w:p w14:paraId="4D17826B" w14:textId="16C29AA3" w:rsidR="006E1992" w:rsidRDefault="006E1992">
      <w:pPr>
        <w:pStyle w:val="af4"/>
      </w:pPr>
      <w:r>
        <w:rPr>
          <w:rStyle w:val="af3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0A22D7" w15:done="0"/>
  <w15:commentEx w15:paraId="3AF49953" w15:paraIdParent="530A22D7" w15:done="0"/>
  <w15:commentEx w15:paraId="725E7F18" w15:done="0"/>
  <w15:commentEx w15:paraId="1B93F7F7" w15:paraIdParent="725E7F18" w15:done="0"/>
  <w15:commentEx w15:paraId="48FE90E1" w15:done="0"/>
  <w15:commentEx w15:paraId="6060361A" w15:paraIdParent="48FE90E1" w15:done="0"/>
  <w15:commentEx w15:paraId="46C95E71" w15:done="0"/>
  <w15:commentEx w15:paraId="32C4685C" w15:paraIdParent="46C95E71" w15:done="0"/>
  <w15:commentEx w15:paraId="27A1DB88" w15:done="0"/>
  <w15:commentEx w15:paraId="1C66B605" w15:paraIdParent="27A1DB88" w15:done="0"/>
  <w15:commentEx w15:paraId="15444082" w15:done="0"/>
  <w15:commentEx w15:paraId="1DDF9549" w15:paraIdParent="15444082" w15:done="0"/>
  <w15:commentEx w15:paraId="4FD67C46" w15:done="0"/>
  <w15:commentEx w15:paraId="50EEA0BC" w15:paraIdParent="4FD67C46" w15:done="0"/>
  <w15:commentEx w15:paraId="77EA8EAA" w15:done="0"/>
  <w15:commentEx w15:paraId="4D17826B" w15:paraIdParent="77EA8E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60A7078" w16cex:dateUtc="2023-10-23T04:30:00Z"/>
  <w16cex:commentExtensible w16cex:durableId="28F345C5" w16cex:dateUtc="2023-11-06T04:00:00Z"/>
  <w16cex:commentExtensible w16cex:durableId="6A42F5C3" w16cex:dateUtc="2023-10-23T04:35:00Z"/>
  <w16cex:commentExtensible w16cex:durableId="28E0DB3B" w16cex:dateUtc="2023-10-23T04:44:00Z"/>
  <w16cex:commentExtensible w16cex:durableId="1D3CB53C" w16cex:dateUtc="2023-10-23T04:35:00Z"/>
  <w16cex:commentExtensible w16cex:durableId="28E0FB48" w16cex:dateUtc="2023-10-23T07:01:00Z"/>
  <w16cex:commentExtensible w16cex:durableId="4C02E083" w16cex:dateUtc="2023-10-23T04:35:00Z"/>
  <w16cex:commentExtensible w16cex:durableId="28E0DBA2" w16cex:dateUtc="2023-10-23T04:46:00Z"/>
  <w16cex:commentExtensible w16cex:durableId="61BF1593" w16cex:dateUtc="2023-10-23T04:37:00Z"/>
  <w16cex:commentExtensible w16cex:durableId="28E0F097" w16cex:dateUtc="2023-10-23T06:16:00Z"/>
  <w16cex:commentExtensible w16cex:durableId="24FE9EA1" w16cex:dateUtc="2023-10-23T04:37:00Z"/>
  <w16cex:commentExtensible w16cex:durableId="28E0DB6E" w16cex:dateUtc="2023-10-23T04:45:00Z"/>
  <w16cex:commentExtensible w16cex:durableId="5D78EA9E" w16cex:dateUtc="2023-10-23T04:38:00Z"/>
  <w16cex:commentExtensible w16cex:durableId="28E0DB8C" w16cex:dateUtc="2023-10-23T04:46:00Z"/>
  <w16cex:commentExtensible w16cex:durableId="63FF1802" w16cex:dateUtc="2023-10-23T04:38:00Z"/>
  <w16cex:commentExtensible w16cex:durableId="28E0F10A" w16cex:dateUtc="2023-10-23T0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0A22D7" w16cid:durableId="060A7078"/>
  <w16cid:commentId w16cid:paraId="3AF49953" w16cid:durableId="28F345C5"/>
  <w16cid:commentId w16cid:paraId="725E7F18" w16cid:durableId="6A42F5C3"/>
  <w16cid:commentId w16cid:paraId="1B93F7F7" w16cid:durableId="28E0DB3B"/>
  <w16cid:commentId w16cid:paraId="48FE90E1" w16cid:durableId="1D3CB53C"/>
  <w16cid:commentId w16cid:paraId="6060361A" w16cid:durableId="28E0FB48"/>
  <w16cid:commentId w16cid:paraId="46C95E71" w16cid:durableId="4C02E083"/>
  <w16cid:commentId w16cid:paraId="32C4685C" w16cid:durableId="28E0DBA2"/>
  <w16cid:commentId w16cid:paraId="27A1DB88" w16cid:durableId="61BF1593"/>
  <w16cid:commentId w16cid:paraId="1C66B605" w16cid:durableId="28E0F097"/>
  <w16cid:commentId w16cid:paraId="15444082" w16cid:durableId="24FE9EA1"/>
  <w16cid:commentId w16cid:paraId="1DDF9549" w16cid:durableId="28E0DB6E"/>
  <w16cid:commentId w16cid:paraId="4FD67C46" w16cid:durableId="5D78EA9E"/>
  <w16cid:commentId w16cid:paraId="50EEA0BC" w16cid:durableId="28E0DB8C"/>
  <w16cid:commentId w16cid:paraId="77EA8EAA" w16cid:durableId="63FF1802"/>
  <w16cid:commentId w16cid:paraId="4D17826B" w16cid:durableId="28E0F1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822C7" w14:textId="77777777" w:rsidR="00173420" w:rsidRDefault="00173420" w:rsidP="00820753">
      <w:pPr>
        <w:spacing w:after="0" w:line="240" w:lineRule="auto"/>
      </w:pPr>
      <w:r>
        <w:separator/>
      </w:r>
    </w:p>
  </w:endnote>
  <w:endnote w:type="continuationSeparator" w:id="0">
    <w:p w14:paraId="6AD8DFED" w14:textId="77777777" w:rsidR="00173420" w:rsidRDefault="00173420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493645"/>
      <w:docPartObj>
        <w:docPartGallery w:val="Page Numbers (Bottom of Page)"/>
        <w:docPartUnique/>
      </w:docPartObj>
    </w:sdtPr>
    <w:sdtEndPr/>
    <w:sdtContent>
      <w:p w14:paraId="39C9BFEA" w14:textId="6B004C66" w:rsidR="00C078B9" w:rsidRDefault="00C078B9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C078B9" w:rsidRDefault="00C078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88619" w14:textId="77777777" w:rsidR="00173420" w:rsidRDefault="00173420" w:rsidP="00820753">
      <w:pPr>
        <w:spacing w:after="0" w:line="240" w:lineRule="auto"/>
      </w:pPr>
      <w:r>
        <w:separator/>
      </w:r>
    </w:p>
  </w:footnote>
  <w:footnote w:type="continuationSeparator" w:id="0">
    <w:p w14:paraId="2B9837FA" w14:textId="77777777" w:rsidR="00173420" w:rsidRDefault="00173420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Сергей">
    <w15:presenceInfo w15:providerId="Windows Live" w15:userId="0aecfcfcf78a1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73420"/>
    <w:rsid w:val="001D4452"/>
    <w:rsid w:val="001E7C24"/>
    <w:rsid w:val="00210265"/>
    <w:rsid w:val="002242A7"/>
    <w:rsid w:val="002672DE"/>
    <w:rsid w:val="002855E9"/>
    <w:rsid w:val="002B1D75"/>
    <w:rsid w:val="002C7A5C"/>
    <w:rsid w:val="003122C3"/>
    <w:rsid w:val="00364E4F"/>
    <w:rsid w:val="00391E9A"/>
    <w:rsid w:val="003E770C"/>
    <w:rsid w:val="00441A89"/>
    <w:rsid w:val="004C4D04"/>
    <w:rsid w:val="00510CC6"/>
    <w:rsid w:val="00556298"/>
    <w:rsid w:val="005840E4"/>
    <w:rsid w:val="005E6C55"/>
    <w:rsid w:val="005E7C6D"/>
    <w:rsid w:val="00660789"/>
    <w:rsid w:val="006751BC"/>
    <w:rsid w:val="00675B71"/>
    <w:rsid w:val="006E1992"/>
    <w:rsid w:val="006F64E6"/>
    <w:rsid w:val="007240AE"/>
    <w:rsid w:val="007557D0"/>
    <w:rsid w:val="00762298"/>
    <w:rsid w:val="00763D7B"/>
    <w:rsid w:val="007A7C73"/>
    <w:rsid w:val="007C4A95"/>
    <w:rsid w:val="00820753"/>
    <w:rsid w:val="008604F6"/>
    <w:rsid w:val="008612B8"/>
    <w:rsid w:val="00864F91"/>
    <w:rsid w:val="00891262"/>
    <w:rsid w:val="008A0C5D"/>
    <w:rsid w:val="008A5C50"/>
    <w:rsid w:val="008B1C94"/>
    <w:rsid w:val="009231ED"/>
    <w:rsid w:val="009C19D7"/>
    <w:rsid w:val="009D10DE"/>
    <w:rsid w:val="009D25C3"/>
    <w:rsid w:val="00A32C99"/>
    <w:rsid w:val="00A513E0"/>
    <w:rsid w:val="00A918D1"/>
    <w:rsid w:val="00AD7F7F"/>
    <w:rsid w:val="00B419FF"/>
    <w:rsid w:val="00B704B4"/>
    <w:rsid w:val="00B9267E"/>
    <w:rsid w:val="00BB35F1"/>
    <w:rsid w:val="00C078B9"/>
    <w:rsid w:val="00C65D02"/>
    <w:rsid w:val="00CE38EC"/>
    <w:rsid w:val="00D02A41"/>
    <w:rsid w:val="00D07885"/>
    <w:rsid w:val="00D07BA1"/>
    <w:rsid w:val="00D1228B"/>
    <w:rsid w:val="00D16F44"/>
    <w:rsid w:val="00D20EEC"/>
    <w:rsid w:val="00D22EB3"/>
    <w:rsid w:val="00D60885"/>
    <w:rsid w:val="00DB437F"/>
    <w:rsid w:val="00E12E16"/>
    <w:rsid w:val="00E53309"/>
    <w:rsid w:val="00E72C0E"/>
    <w:rsid w:val="00EE6CCE"/>
    <w:rsid w:val="00EF1206"/>
    <w:rsid w:val="00F0173C"/>
    <w:rsid w:val="00F01DB5"/>
    <w:rsid w:val="00F13086"/>
    <w:rsid w:val="00F656B9"/>
    <w:rsid w:val="00F765C1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885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D07BA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07BA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07BA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07BA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07BA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www.autodesk.com/developer-network/platform-technologies/autocad/objectar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help.autodesk.com/view/OARX/2022/ENU/?guid=GUID-8657D153-0120-4881-A3C8-E00ED139E0D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EC48-6CE5-4F97-97C3-5C8FDE1E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Сергей</cp:lastModifiedBy>
  <cp:revision>8</cp:revision>
  <cp:lastPrinted>2023-10-09T10:56:00Z</cp:lastPrinted>
  <dcterms:created xsi:type="dcterms:W3CDTF">2023-11-05T21:10:00Z</dcterms:created>
  <dcterms:modified xsi:type="dcterms:W3CDTF">2023-11-06T04:35:00Z</dcterms:modified>
</cp:coreProperties>
</file>