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5456" w14:textId="4253D3C1" w:rsidR="00F67820" w:rsidRPr="000F726B" w:rsidRDefault="005F4141" w:rsidP="000F726B">
      <w:pPr>
        <w:jc w:val="center"/>
        <w:rPr>
          <w:rFonts w:cstheme="minorHAnsi"/>
          <w:b/>
          <w:bCs/>
          <w:sz w:val="44"/>
          <w:szCs w:val="44"/>
        </w:rPr>
      </w:pPr>
      <w:r w:rsidRPr="00F32397">
        <w:rPr>
          <w:rFonts w:cstheme="minorHAnsi"/>
          <w:b/>
          <w:bCs/>
          <w:sz w:val="44"/>
          <w:szCs w:val="44"/>
        </w:rPr>
        <w:t>Report On the Girl Child Campaign Fundraiser</w:t>
      </w:r>
    </w:p>
    <w:p w14:paraId="013EF89F" w14:textId="6E9ABC9A" w:rsidR="005F4141" w:rsidRDefault="00893E5E" w:rsidP="005F4141">
      <w:pPr>
        <w:rPr>
          <w:rFonts w:ascii="Times New Roman" w:hAnsi="Times New Roman" w:cs="Times New Roman"/>
          <w:sz w:val="40"/>
          <w:szCs w:val="40"/>
        </w:rPr>
      </w:pPr>
      <w:r w:rsidRPr="00F32397">
        <w:rPr>
          <w:rFonts w:cstheme="minorHAnsi"/>
          <w:sz w:val="40"/>
          <w:szCs w:val="40"/>
          <w:u w:val="single"/>
        </w:rPr>
        <w:t>Introduction</w:t>
      </w:r>
      <w:r>
        <w:rPr>
          <w:rFonts w:ascii="Times New Roman" w:hAnsi="Times New Roman" w:cs="Times New Roman"/>
          <w:sz w:val="40"/>
          <w:szCs w:val="40"/>
        </w:rPr>
        <w:t>: -</w:t>
      </w:r>
    </w:p>
    <w:p w14:paraId="55F9B9B1" w14:textId="30641781" w:rsidR="00893E5E" w:rsidRPr="00F32397" w:rsidRDefault="00893E5E" w:rsidP="005F4141">
      <w:pPr>
        <w:rPr>
          <w:rFonts w:ascii="Times New Roman" w:hAnsi="Times New Roman" w:cs="Times New Roman"/>
          <w:sz w:val="24"/>
          <w:szCs w:val="24"/>
        </w:rPr>
      </w:pPr>
      <w:r w:rsidRPr="00F32397">
        <w:rPr>
          <w:rFonts w:ascii="Times New Roman" w:hAnsi="Times New Roman" w:cs="Times New Roman"/>
          <w:sz w:val="24"/>
          <w:szCs w:val="24"/>
        </w:rPr>
        <w:t xml:space="preserve">The Girl Child Campaign Fundraiser aimed at supporting and empowering Dhanashree. The focus was on raising funds during the internship period to contribute to the betterment of the life of Dhanashree, ensuring </w:t>
      </w:r>
      <w:r w:rsidR="00F32397" w:rsidRPr="00F32397">
        <w:rPr>
          <w:rFonts w:ascii="Times New Roman" w:hAnsi="Times New Roman" w:cs="Times New Roman"/>
          <w:sz w:val="24"/>
          <w:szCs w:val="24"/>
        </w:rPr>
        <w:t>she</w:t>
      </w:r>
      <w:r w:rsidRPr="00F32397">
        <w:rPr>
          <w:rFonts w:ascii="Times New Roman" w:hAnsi="Times New Roman" w:cs="Times New Roman"/>
          <w:sz w:val="24"/>
          <w:szCs w:val="24"/>
        </w:rPr>
        <w:t xml:space="preserve"> ha</w:t>
      </w:r>
      <w:r w:rsidR="00F32397" w:rsidRPr="00F32397">
        <w:rPr>
          <w:rFonts w:ascii="Times New Roman" w:hAnsi="Times New Roman" w:cs="Times New Roman"/>
          <w:sz w:val="24"/>
          <w:szCs w:val="24"/>
        </w:rPr>
        <w:t>s</w:t>
      </w:r>
      <w:r w:rsidRPr="00F32397">
        <w:rPr>
          <w:rFonts w:ascii="Times New Roman" w:hAnsi="Times New Roman" w:cs="Times New Roman"/>
          <w:sz w:val="24"/>
          <w:szCs w:val="24"/>
        </w:rPr>
        <w:t xml:space="preserve"> access to education, healthcare, and opportunities for personal growth.</w:t>
      </w:r>
    </w:p>
    <w:p w14:paraId="6E295996" w14:textId="77777777" w:rsidR="00893E5E" w:rsidRDefault="00893E5E" w:rsidP="005F4141">
      <w:pPr>
        <w:rPr>
          <w:rFonts w:cstheme="minorHAnsi"/>
          <w:sz w:val="24"/>
          <w:szCs w:val="24"/>
        </w:rPr>
      </w:pPr>
    </w:p>
    <w:p w14:paraId="246D12C7" w14:textId="00745021" w:rsidR="00893E5E" w:rsidRDefault="00893E5E" w:rsidP="005F4141">
      <w:pPr>
        <w:rPr>
          <w:rFonts w:ascii="Times New Roman" w:hAnsi="Times New Roman" w:cs="Times New Roman"/>
          <w:sz w:val="40"/>
          <w:szCs w:val="40"/>
        </w:rPr>
      </w:pPr>
      <w:r w:rsidRPr="00F32397">
        <w:rPr>
          <w:rFonts w:cstheme="minorHAnsi"/>
          <w:sz w:val="40"/>
          <w:szCs w:val="40"/>
          <w:u w:val="single"/>
        </w:rPr>
        <w:t>Fundraising Activities</w:t>
      </w:r>
      <w:r>
        <w:rPr>
          <w:rFonts w:ascii="Times New Roman" w:hAnsi="Times New Roman" w:cs="Times New Roman"/>
          <w:sz w:val="40"/>
          <w:szCs w:val="40"/>
        </w:rPr>
        <w:t>: -</w:t>
      </w:r>
    </w:p>
    <w:p w14:paraId="1CFA1F48" w14:textId="541401AC" w:rsidR="00893E5E" w:rsidRPr="00F32397" w:rsidRDefault="00893E5E" w:rsidP="005F4141">
      <w:pPr>
        <w:rPr>
          <w:rFonts w:ascii="Times New Roman" w:hAnsi="Times New Roman" w:cs="Times New Roman"/>
          <w:sz w:val="24"/>
          <w:szCs w:val="24"/>
        </w:rPr>
      </w:pPr>
      <w:r w:rsidRPr="00F32397">
        <w:rPr>
          <w:rFonts w:ascii="Times New Roman" w:hAnsi="Times New Roman" w:cs="Times New Roman"/>
          <w:sz w:val="24"/>
          <w:szCs w:val="24"/>
        </w:rPr>
        <w:t xml:space="preserve">One of the primary activities during the internship was organizing a </w:t>
      </w:r>
      <w:r w:rsidR="00F32397" w:rsidRPr="00F32397">
        <w:rPr>
          <w:rFonts w:ascii="Times New Roman" w:hAnsi="Times New Roman" w:cs="Times New Roman"/>
          <w:b/>
          <w:bCs/>
          <w:sz w:val="32"/>
          <w:szCs w:val="32"/>
        </w:rPr>
        <w:t>C</w:t>
      </w:r>
      <w:r w:rsidRPr="00F32397">
        <w:rPr>
          <w:rFonts w:ascii="Times New Roman" w:hAnsi="Times New Roman" w:cs="Times New Roman"/>
          <w:b/>
          <w:bCs/>
          <w:sz w:val="32"/>
          <w:szCs w:val="32"/>
        </w:rPr>
        <w:t>rowdfunded</w:t>
      </w:r>
      <w:r w:rsidRPr="00F32397">
        <w:rPr>
          <w:rFonts w:ascii="Times New Roman" w:hAnsi="Times New Roman" w:cs="Times New Roman"/>
          <w:sz w:val="24"/>
          <w:szCs w:val="24"/>
        </w:rPr>
        <w:t xml:space="preserve"> donation. This involved reaching out to individuals and encouraging them to contribute towards the cause. The highlight of this effort was the successful collection of ₹1500 from three generous donors.</w:t>
      </w:r>
    </w:p>
    <w:p w14:paraId="2830EC43" w14:textId="77777777" w:rsidR="00893E5E" w:rsidRDefault="00893E5E" w:rsidP="005F4141">
      <w:pPr>
        <w:rPr>
          <w:rFonts w:ascii="Times New Roman" w:hAnsi="Times New Roman" w:cs="Times New Roman"/>
          <w:sz w:val="24"/>
          <w:szCs w:val="24"/>
        </w:rPr>
      </w:pPr>
    </w:p>
    <w:p w14:paraId="74FC0612" w14:textId="77777777" w:rsidR="00893E5E" w:rsidRPr="00F32397" w:rsidRDefault="00893E5E" w:rsidP="00893E5E">
      <w:pPr>
        <w:rPr>
          <w:rFonts w:ascii="Times New Roman" w:hAnsi="Times New Roman" w:cs="Times New Roman"/>
          <w:sz w:val="36"/>
          <w:szCs w:val="36"/>
        </w:rPr>
      </w:pPr>
      <w:r w:rsidRPr="00F32397">
        <w:rPr>
          <w:rFonts w:ascii="Times New Roman" w:hAnsi="Times New Roman" w:cs="Times New Roman"/>
          <w:sz w:val="36"/>
          <w:szCs w:val="36"/>
        </w:rPr>
        <w:t>Kowshika: ₹500</w:t>
      </w:r>
    </w:p>
    <w:p w14:paraId="0381E7CA" w14:textId="77777777" w:rsidR="00893E5E" w:rsidRPr="00F32397" w:rsidRDefault="00893E5E" w:rsidP="00893E5E">
      <w:pPr>
        <w:rPr>
          <w:rFonts w:ascii="Times New Roman" w:hAnsi="Times New Roman" w:cs="Times New Roman"/>
          <w:sz w:val="36"/>
          <w:szCs w:val="36"/>
        </w:rPr>
      </w:pPr>
      <w:r w:rsidRPr="00F32397">
        <w:rPr>
          <w:rFonts w:ascii="Times New Roman" w:hAnsi="Times New Roman" w:cs="Times New Roman"/>
          <w:sz w:val="36"/>
          <w:szCs w:val="36"/>
        </w:rPr>
        <w:t>Pavan: ₹500</w:t>
      </w:r>
    </w:p>
    <w:p w14:paraId="0FCB5DCB" w14:textId="0AE67A0C" w:rsidR="00893E5E" w:rsidRPr="00F32397" w:rsidRDefault="00893E5E" w:rsidP="00893E5E">
      <w:pPr>
        <w:rPr>
          <w:rFonts w:ascii="Times New Roman" w:hAnsi="Times New Roman" w:cs="Times New Roman"/>
          <w:sz w:val="36"/>
          <w:szCs w:val="36"/>
        </w:rPr>
      </w:pPr>
      <w:r w:rsidRPr="00F32397">
        <w:rPr>
          <w:rFonts w:ascii="Times New Roman" w:hAnsi="Times New Roman" w:cs="Times New Roman"/>
          <w:sz w:val="36"/>
          <w:szCs w:val="36"/>
        </w:rPr>
        <w:t>Deepika: ₹500</w:t>
      </w:r>
    </w:p>
    <w:p w14:paraId="52501C0D" w14:textId="77777777" w:rsidR="00F32397" w:rsidRDefault="00F32397" w:rsidP="00893E5E">
      <w:pPr>
        <w:rPr>
          <w:rFonts w:ascii="Times New Roman" w:hAnsi="Times New Roman" w:cs="Times New Roman"/>
          <w:sz w:val="24"/>
          <w:szCs w:val="24"/>
        </w:rPr>
      </w:pPr>
    </w:p>
    <w:p w14:paraId="760BC09B" w14:textId="78FA514B" w:rsidR="00F32397" w:rsidRPr="00F32397" w:rsidRDefault="00F32397" w:rsidP="00F32397">
      <w:pPr>
        <w:rPr>
          <w:rFonts w:ascii="Times New Roman" w:hAnsi="Times New Roman" w:cs="Times New Roman"/>
          <w:i/>
          <w:iCs/>
          <w:sz w:val="40"/>
          <w:szCs w:val="40"/>
          <w:u w:val="single"/>
        </w:rPr>
      </w:pPr>
      <w:r w:rsidRPr="00F32397">
        <w:rPr>
          <w:rFonts w:cstheme="minorHAnsi"/>
          <w:sz w:val="40"/>
          <w:szCs w:val="40"/>
          <w:u w:val="single"/>
        </w:rPr>
        <w:t>Experiences in Crowdfunding</w:t>
      </w:r>
      <w:r w:rsidRPr="00116690">
        <w:rPr>
          <w:rFonts w:ascii="Times New Roman" w:hAnsi="Times New Roman" w:cs="Times New Roman"/>
          <w:sz w:val="40"/>
          <w:szCs w:val="40"/>
        </w:rPr>
        <w:t>: -</w:t>
      </w:r>
    </w:p>
    <w:p w14:paraId="76F2BD51" w14:textId="77777777" w:rsidR="00F32397" w:rsidRDefault="00F32397" w:rsidP="00F32397">
      <w:pPr>
        <w:pStyle w:val="ListParagraph"/>
        <w:numPr>
          <w:ilvl w:val="0"/>
          <w:numId w:val="1"/>
        </w:numPr>
        <w:rPr>
          <w:rFonts w:ascii="Times New Roman" w:hAnsi="Times New Roman" w:cs="Times New Roman"/>
          <w:sz w:val="24"/>
          <w:szCs w:val="24"/>
        </w:rPr>
      </w:pPr>
      <w:r w:rsidRPr="00F32397">
        <w:rPr>
          <w:rFonts w:ascii="Times New Roman" w:hAnsi="Times New Roman" w:cs="Times New Roman"/>
          <w:sz w:val="24"/>
          <w:szCs w:val="24"/>
        </w:rPr>
        <w:t>During the crowdfunding process, building personal connections played a crucial role. Engaging potential donors required effective communication, sharing compelling stories about the Girl Child Campaign, and emphasizing the impact of their contributions. Establishing a sense of empathy and connection with the cause proved to be a key factor in encouraging donations.</w:t>
      </w:r>
    </w:p>
    <w:p w14:paraId="257454F9" w14:textId="77777777" w:rsidR="00F32397" w:rsidRDefault="00F32397" w:rsidP="00F32397">
      <w:pPr>
        <w:pStyle w:val="ListParagraph"/>
        <w:numPr>
          <w:ilvl w:val="0"/>
          <w:numId w:val="1"/>
        </w:numPr>
        <w:rPr>
          <w:rFonts w:ascii="Times New Roman" w:hAnsi="Times New Roman" w:cs="Times New Roman"/>
          <w:sz w:val="24"/>
          <w:szCs w:val="24"/>
        </w:rPr>
      </w:pPr>
      <w:r w:rsidRPr="00F32397">
        <w:rPr>
          <w:rFonts w:ascii="Times New Roman" w:hAnsi="Times New Roman" w:cs="Times New Roman"/>
          <w:sz w:val="24"/>
          <w:szCs w:val="24"/>
        </w:rPr>
        <w:t xml:space="preserve">While the crowdfunding experience was rewarding, it was not without challenges. Overcoming donor </w:t>
      </w:r>
      <w:proofErr w:type="spellStart"/>
      <w:r w:rsidRPr="00F32397">
        <w:rPr>
          <w:rFonts w:ascii="Times New Roman" w:hAnsi="Times New Roman" w:cs="Times New Roman"/>
          <w:sz w:val="24"/>
          <w:szCs w:val="24"/>
        </w:rPr>
        <w:t>skepticism</w:t>
      </w:r>
      <w:proofErr w:type="spellEnd"/>
      <w:r w:rsidRPr="00F32397">
        <w:rPr>
          <w:rFonts w:ascii="Times New Roman" w:hAnsi="Times New Roman" w:cs="Times New Roman"/>
          <w:sz w:val="24"/>
          <w:szCs w:val="24"/>
        </w:rPr>
        <w:t>, addressing concerns about fund utilization, and effectively conveying the urgency of the cause were obstacles that required thoughtful communication and transparency.</w:t>
      </w:r>
    </w:p>
    <w:p w14:paraId="4F225288" w14:textId="2DF1D5B9" w:rsidR="00F32397" w:rsidRDefault="00F32397" w:rsidP="00F32397">
      <w:pPr>
        <w:pStyle w:val="ListParagraph"/>
        <w:numPr>
          <w:ilvl w:val="0"/>
          <w:numId w:val="1"/>
        </w:numPr>
        <w:rPr>
          <w:rFonts w:ascii="Times New Roman" w:hAnsi="Times New Roman" w:cs="Times New Roman"/>
          <w:sz w:val="24"/>
          <w:szCs w:val="24"/>
        </w:rPr>
      </w:pPr>
      <w:r w:rsidRPr="00F32397">
        <w:rPr>
          <w:rFonts w:ascii="Times New Roman" w:hAnsi="Times New Roman" w:cs="Times New Roman"/>
          <w:sz w:val="24"/>
          <w:szCs w:val="24"/>
        </w:rPr>
        <w:t>Acknowledging the contributions of donors was a critical aspect of the crowdfunding experience. P</w:t>
      </w:r>
      <w:r>
        <w:rPr>
          <w:rFonts w:ascii="Times New Roman" w:hAnsi="Times New Roman" w:cs="Times New Roman"/>
          <w:sz w:val="24"/>
          <w:szCs w:val="24"/>
        </w:rPr>
        <w:t>roviding</w:t>
      </w:r>
      <w:r w:rsidRPr="00F32397">
        <w:rPr>
          <w:rFonts w:ascii="Times New Roman" w:hAnsi="Times New Roman" w:cs="Times New Roman"/>
          <w:sz w:val="24"/>
          <w:szCs w:val="24"/>
        </w:rPr>
        <w:t xml:space="preserve"> donor certificates, updates on the progress of the campaign, and expressing the tangible impact of their donations helped foster a sense of pride and connection among the contributors.</w:t>
      </w:r>
    </w:p>
    <w:p w14:paraId="6F3288A1" w14:textId="77777777" w:rsidR="00F32397" w:rsidRDefault="00F32397" w:rsidP="00F32397">
      <w:pPr>
        <w:rPr>
          <w:rFonts w:ascii="Times New Roman" w:hAnsi="Times New Roman" w:cs="Times New Roman"/>
          <w:sz w:val="24"/>
          <w:szCs w:val="24"/>
        </w:rPr>
      </w:pPr>
    </w:p>
    <w:p w14:paraId="104D767B" w14:textId="5DD1B817" w:rsidR="00F32397" w:rsidRDefault="00F32397" w:rsidP="00F32397">
      <w:pPr>
        <w:rPr>
          <w:rFonts w:ascii="Times New Roman" w:hAnsi="Times New Roman" w:cs="Times New Roman"/>
          <w:i/>
          <w:iCs/>
          <w:sz w:val="40"/>
          <w:szCs w:val="40"/>
          <w:u w:val="single"/>
        </w:rPr>
      </w:pPr>
      <w:r w:rsidRPr="00116690">
        <w:rPr>
          <w:rFonts w:cstheme="minorHAnsi"/>
          <w:sz w:val="40"/>
          <w:szCs w:val="40"/>
          <w:u w:val="single"/>
        </w:rPr>
        <w:t>Conclusion</w:t>
      </w:r>
      <w:r w:rsidRPr="00116690">
        <w:rPr>
          <w:rFonts w:ascii="Times New Roman" w:hAnsi="Times New Roman" w:cs="Times New Roman"/>
          <w:sz w:val="40"/>
          <w:szCs w:val="40"/>
        </w:rPr>
        <w:t>: -</w:t>
      </w:r>
    </w:p>
    <w:p w14:paraId="13C48294" w14:textId="4AF15F24" w:rsidR="00893E5E" w:rsidRPr="00893E5E" w:rsidRDefault="00F32397" w:rsidP="005F4141">
      <w:pPr>
        <w:rPr>
          <w:rFonts w:ascii="Times New Roman" w:hAnsi="Times New Roman" w:cs="Times New Roman"/>
          <w:sz w:val="24"/>
          <w:szCs w:val="24"/>
        </w:rPr>
      </w:pPr>
      <w:r w:rsidRPr="00F32397">
        <w:rPr>
          <w:rFonts w:ascii="Times New Roman" w:hAnsi="Times New Roman" w:cs="Times New Roman"/>
          <w:sz w:val="24"/>
          <w:szCs w:val="24"/>
        </w:rPr>
        <w:t>The Girl Child Campaign Fundraiser provided a valuable opportunity to contribute to a meaningful cause. The crowdfunded donation and the experiences gained during the fundraising activities underscore the importance of collective efforts in creating positive change. As the internship concludes, the impact on the lives of girls remains at the forefront, emphasizing the significance of continued support for such initiatives.</w:t>
      </w:r>
    </w:p>
    <w:sectPr w:rsidR="00893E5E" w:rsidRPr="00893E5E" w:rsidSect="00D862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174EB"/>
    <w:multiLevelType w:val="hybridMultilevel"/>
    <w:tmpl w:val="4F9C8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360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6E"/>
    <w:rsid w:val="000F726B"/>
    <w:rsid w:val="00116690"/>
    <w:rsid w:val="005F4141"/>
    <w:rsid w:val="00893E5E"/>
    <w:rsid w:val="00D86200"/>
    <w:rsid w:val="00F32397"/>
    <w:rsid w:val="00F36B6E"/>
    <w:rsid w:val="00F6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7D68"/>
  <w15:chartTrackingRefBased/>
  <w15:docId w15:val="{693971A5-E16E-4D3D-9382-E3B76003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Naik</dc:creator>
  <cp:keywords/>
  <dc:description/>
  <cp:lastModifiedBy>Rahul Naik</cp:lastModifiedBy>
  <cp:revision>4</cp:revision>
  <dcterms:created xsi:type="dcterms:W3CDTF">2023-12-19T20:00:00Z</dcterms:created>
  <dcterms:modified xsi:type="dcterms:W3CDTF">2023-12-27T15:50:00Z</dcterms:modified>
</cp:coreProperties>
</file>