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Subtitle"/>
        <w:spacing w:line="252" w:lineRule="auto"/>
      </w:pPr>
      <w:r>
        <w:rPr>
          <w:rFonts w:ascii="Aptos" w:hAnsi="Aptos"/>
        </w:rPr>
        <w:t>LEGION CONTROLS</w:t>
      </w:r>
    </w:p>
    <w:p>
      <w:pPr>
        <w:pStyle w:val="Title"/>
        <w:spacing w:line="252" w:lineRule="auto"/>
      </w:pPr>
      <w:r>
        <w:rPr>
          <w:rFonts w:ascii="Aptos" w:hAnsi="Aptos"/>
        </w:rPr>
        <w:t>MASTER</w:t>
        <w:br/>
        <w:t>ARCHITECTURE</w:t>
      </w:r>
    </w:p>
    <w:p>
      <w:pPr>
        <w:pStyle w:val="Subtitle"/>
        <w:spacing w:line="252" w:lineRule="auto"/>
      </w:pPr>
      <w:r>
        <w:rPr>
          <w:rFonts w:ascii="Aptos" w:hAnsi="Aptos"/>
        </w:rPr>
        <w:t>Product ecosystem, system topology, controller family, programming environment, deployment model, and engineering decision register</w:t>
      </w:r>
    </w:p>
    <w:p>
      <w:pPr>
        <w:spacing w:line="252" w:lineRule="auto"/>
      </w:pPr>
      <w:r>
        <w:rPr>
          <w:rFonts w:ascii="Aptos" w:hAnsi="Aptos"/>
        </w:rPr>
        <w:br/>
      </w:r>
    </w:p>
    <w:tbl>
      <w:tblPr>
        <w:tblStyle w:val="TableGrid"/>
        <w:tblW w:type="auto" w:w="0"/>
        <w:jc w:val="left"/>
        <w:tblLook w:firstColumn="1" w:firstRow="1" w:lastColumn="0" w:lastRow="0" w:noHBand="0" w:noVBand="1" w:val="04A0"/>
      </w:tblPr>
      <w:tblGrid>
        <w:gridCol w:w="4997"/>
        <w:gridCol w:w="4997"/>
      </w:tblGrid>
      <w:tr>
        <w:tc>
          <w:tcPr>
            <w:tcW w:type="dxa" w:w="4997"/>
            <w:shd w:fill="EAF0F6"/>
          </w:tcPr>
          <w:p>
            <w:r>
              <w:rPr>
                <w:b/>
              </w:rPr>
              <w:t>Document ID</w:t>
            </w:r>
          </w:p>
        </w:tc>
        <w:tc>
          <w:tcPr>
            <w:tcW w:type="dxa" w:w="4997"/>
          </w:tcPr>
          <w:p>
            <w:r>
              <w:t>LC-ARCH-001</w:t>
            </w:r>
          </w:p>
        </w:tc>
      </w:tr>
      <w:tr>
        <w:tc>
          <w:tcPr>
            <w:tcW w:type="dxa" w:w="4997"/>
            <w:shd w:fill="EAF0F6"/>
          </w:tcPr>
          <w:p>
            <w:r>
              <w:rPr>
                <w:b/>
              </w:rPr>
              <w:t>Version</w:t>
            </w:r>
          </w:p>
        </w:tc>
        <w:tc>
          <w:tcPr>
            <w:tcW w:type="dxa" w:w="4997"/>
          </w:tcPr>
          <w:p>
            <w:r>
              <w:t>0.1</w:t>
            </w:r>
          </w:p>
        </w:tc>
      </w:tr>
      <w:tr>
        <w:tc>
          <w:tcPr>
            <w:tcW w:type="dxa" w:w="4997"/>
            <w:shd w:fill="EAF0F6"/>
          </w:tcPr>
          <w:p>
            <w:r>
              <w:rPr>
                <w:b/>
              </w:rPr>
              <w:t>Status</w:t>
            </w:r>
          </w:p>
        </w:tc>
        <w:tc>
          <w:tcPr>
            <w:tcW w:type="dxa" w:w="4997"/>
          </w:tcPr>
          <w:p>
            <w:r>
              <w:t>Baseline working architecture</w:t>
            </w:r>
          </w:p>
        </w:tc>
      </w:tr>
      <w:tr>
        <w:tc>
          <w:tcPr>
            <w:tcW w:type="dxa" w:w="4997"/>
            <w:shd w:fill="EAF0F6"/>
          </w:tcPr>
          <w:p>
            <w:r>
              <w:rPr>
                <w:b/>
              </w:rPr>
              <w:t>Date</w:t>
            </w:r>
          </w:p>
        </w:tc>
        <w:tc>
          <w:tcPr>
            <w:tcW w:type="dxa" w:w="4997"/>
          </w:tcPr>
          <w:p>
            <w:r>
              <w:t>September 13, 2026</w:t>
            </w:r>
          </w:p>
        </w:tc>
      </w:tr>
      <w:tr>
        <w:tc>
          <w:tcPr>
            <w:tcW w:type="dxa" w:w="4997"/>
            <w:shd w:fill="EAF0F6"/>
          </w:tcPr>
          <w:p>
            <w:r>
              <w:rPr>
                <w:b/>
              </w:rPr>
              <w:t>Owner</w:t>
            </w:r>
          </w:p>
        </w:tc>
        <w:tc>
          <w:tcPr>
            <w:tcW w:type="dxa" w:w="4997"/>
          </w:tcPr>
          <w:p>
            <w:r>
              <w:t>Legion Controls</w:t>
            </w:r>
          </w:p>
        </w:tc>
      </w:tr>
    </w:tbl>
    <w:p>
      <w:pPr>
        <w:spacing w:line="252" w:lineRule="auto"/>
      </w:pPr>
      <w:r>
        <w:rPr>
          <w:rFonts w:ascii="Aptos" w:hAnsi="Aptos"/>
        </w:rPr>
        <w:br/>
      </w:r>
    </w:p>
    <w:p>
      <w:pPr>
        <w:spacing w:line="252" w:lineRule="auto"/>
      </w:pPr>
      <w:r>
        <w:rPr>
          <w:rFonts w:ascii="Aptos" w:hAnsi="Aptos"/>
          <w:b/>
          <w:color w:val="1F4E79"/>
        </w:rPr>
        <w:t>Purpose</w:t>
      </w:r>
    </w:p>
    <w:p>
      <w:pPr>
        <w:spacing w:line="252" w:lineRule="auto"/>
      </w:pPr>
      <w:r>
        <w:rPr>
          <w:rFonts w:ascii="Aptos" w:hAnsi="Aptos"/>
        </w:rPr>
        <w:t>This document is the source-of-truth baseline for the Legion Controls ecosystem. It is intended to keep human contributors and AI engineering tools aligned while the platform moves from software prototypes toward field-ready commercial products.</w:t>
      </w:r>
    </w:p>
    <w:p>
      <w:pPr>
        <w:spacing w:line="252" w:lineRule="auto"/>
      </w:pPr>
      <w:r>
        <w:rPr>
          <w:rFonts w:ascii="Aptos" w:hAnsi="Aptos"/>
        </w:rPr>
        <w:t>Important: “decided” means the direction is locked at the architecture level. It does not mean every electrical, mechanical, firmware, compliance, or manufacturing detail has been completed.</w:t>
      </w:r>
    </w:p>
    <w:p>
      <w:pPr>
        <w:spacing w:line="252" w:lineRule="auto"/>
      </w:pPr>
      <w:r>
        <w:rPr>
          <w:rFonts w:ascii="Aptos" w:hAnsi="Aptos"/>
        </w:rPr>
        <w:br w:type="page"/>
      </w:r>
    </w:p>
    <w:p>
      <w:pPr>
        <w:pStyle w:val="Heading1"/>
        <w:keepNext/>
        <w:spacing w:line="252" w:lineRule="auto"/>
      </w:pPr>
      <w:r>
        <w:rPr>
          <w:rFonts w:ascii="Aptos" w:hAnsi="Aptos"/>
        </w:rPr>
        <w:t>Document Control &amp; Reading Rules</w:t>
      </w:r>
    </w:p>
    <w:tbl>
      <w:tblPr>
        <w:tblStyle w:val="TableGrid"/>
        <w:tblW w:type="auto" w:w="0"/>
        <w:jc w:val="center"/>
        <w:tblLook w:firstColumn="1" w:firstRow="1" w:lastColumn="0" w:lastRow="0" w:noHBand="0" w:noVBand="1" w:val="04A0"/>
      </w:tblPr>
      <w:tblGrid>
        <w:gridCol w:w="4997"/>
        <w:gridCol w:w="4997"/>
      </w:tblGrid>
      <w:tr>
        <w:trPr>
          <w:tblHeader w:val="true"/>
        </w:trPr>
        <w:tc>
          <w:tcPr>
            <w:tcW w:type="dxa" w:w="1944"/>
            <w:shd w:fill="14213D"/>
            <w:vAlign w:val="center"/>
          </w:tcPr>
          <w:p>
            <w:r>
              <w:rPr>
                <w:b/>
                <w:color w:val="FFFFFF"/>
                <w:sz w:val="17"/>
              </w:rPr>
              <w:t>Label</w:t>
            </w:r>
          </w:p>
        </w:tc>
        <w:tc>
          <w:tcPr>
            <w:tcW w:type="dxa" w:w="8208"/>
            <w:shd w:fill="14213D"/>
            <w:vAlign w:val="center"/>
          </w:tcPr>
          <w:p>
            <w:r>
              <w:rPr>
                <w:b/>
                <w:color w:val="FFFFFF"/>
                <w:sz w:val="17"/>
              </w:rPr>
              <w:t>Meaning</w:t>
            </w:r>
          </w:p>
        </w:tc>
      </w:tr>
      <w:tr>
        <w:tc>
          <w:tcPr>
            <w:tcW w:type="dxa" w:w="1944"/>
            <w:vAlign w:val="center"/>
          </w:tcPr>
          <w:p>
            <w:pPr>
              <w:spacing w:after="20"/>
            </w:pPr>
            <w:r>
              <w:rPr>
                <w:sz w:val="16"/>
              </w:rPr>
              <w:t>DECIDED</w:t>
            </w:r>
          </w:p>
        </w:tc>
        <w:tc>
          <w:tcPr>
            <w:tcW w:type="dxa" w:w="8208"/>
            <w:vAlign w:val="center"/>
          </w:tcPr>
          <w:p>
            <w:pPr>
              <w:spacing w:after="20"/>
            </w:pPr>
            <w:r>
              <w:rPr>
                <w:sz w:val="16"/>
              </w:rPr>
              <w:t>Approved product or architecture direction. Change only through an explicit recorded decision.</w:t>
            </w:r>
          </w:p>
        </w:tc>
      </w:tr>
      <w:tr>
        <w:tc>
          <w:tcPr>
            <w:tcW w:type="dxa" w:w="1944"/>
            <w:vAlign w:val="center"/>
            <w:shd w:fill="F5F7FA"/>
          </w:tcPr>
          <w:p>
            <w:pPr>
              <w:spacing w:after="20"/>
            </w:pPr>
            <w:r>
              <w:rPr>
                <w:sz w:val="16"/>
              </w:rPr>
              <w:t>CURRENT</w:t>
            </w:r>
          </w:p>
        </w:tc>
        <w:tc>
          <w:tcPr>
            <w:tcW w:type="dxa" w:w="8208"/>
            <w:vAlign w:val="center"/>
            <w:shd w:fill="F5F7FA"/>
          </w:tcPr>
          <w:p>
            <w:pPr>
              <w:spacing w:after="20"/>
            </w:pPr>
            <w:r>
              <w:rPr>
                <w:sz w:val="16"/>
              </w:rPr>
              <w:t>Describes the present implementation. It may be replaced as the product matures.</w:t>
            </w:r>
          </w:p>
        </w:tc>
      </w:tr>
      <w:tr>
        <w:tc>
          <w:tcPr>
            <w:tcW w:type="dxa" w:w="1944"/>
            <w:vAlign w:val="center"/>
          </w:tcPr>
          <w:p>
            <w:pPr>
              <w:spacing w:after="20"/>
            </w:pPr>
            <w:r>
              <w:rPr>
                <w:sz w:val="16"/>
              </w:rPr>
              <w:t>PLANNED</w:t>
            </w:r>
          </w:p>
        </w:tc>
        <w:tc>
          <w:tcPr>
            <w:tcW w:type="dxa" w:w="8208"/>
            <w:vAlign w:val="center"/>
          </w:tcPr>
          <w:p>
            <w:pPr>
              <w:spacing w:after="20"/>
            </w:pPr>
            <w:r>
              <w:rPr>
                <w:sz w:val="16"/>
              </w:rPr>
              <w:t>Intended capability or product direction; detailed design is not complete.</w:t>
            </w:r>
          </w:p>
        </w:tc>
      </w:tr>
      <w:tr>
        <w:tc>
          <w:tcPr>
            <w:tcW w:type="dxa" w:w="1944"/>
            <w:vAlign w:val="center"/>
            <w:shd w:fill="F5F7FA"/>
          </w:tcPr>
          <w:p>
            <w:pPr>
              <w:spacing w:after="20"/>
            </w:pPr>
            <w:r>
              <w:rPr>
                <w:sz w:val="16"/>
              </w:rPr>
              <w:t>OPEN QUESTION</w:t>
            </w:r>
          </w:p>
        </w:tc>
        <w:tc>
          <w:tcPr>
            <w:tcW w:type="dxa" w:w="8208"/>
            <w:vAlign w:val="center"/>
            <w:shd w:fill="F5F7FA"/>
          </w:tcPr>
          <w:p>
            <w:pPr>
              <w:spacing w:after="20"/>
            </w:pPr>
            <w:r>
              <w:rPr>
                <w:sz w:val="16"/>
              </w:rPr>
              <w:t>Requires engineering, testing, commercial analysis, or a founder decision before it is locked.</w:t>
            </w:r>
          </w:p>
        </w:tc>
      </w:tr>
    </w:tbl>
    <w:p>
      <w:pPr>
        <w:spacing w:after="0" w:line="252" w:lineRule="auto"/>
      </w:pPr>
    </w:p>
    <w:p>
      <w:pPr>
        <w:pStyle w:val="Heading2"/>
        <w:spacing w:line="252" w:lineRule="auto"/>
      </w:pPr>
      <w:r>
        <w:rPr>
          <w:rFonts w:ascii="Aptos" w:hAnsi="Aptos"/>
        </w:rPr>
        <w:t>Authority</w:t>
      </w:r>
    </w:p>
    <w:p>
      <w:pPr>
        <w:pStyle w:val="ListBullet"/>
        <w:spacing w:line="252" w:lineRule="auto"/>
      </w:pPr>
      <w:r>
        <w:rPr>
          <w:rFonts w:ascii="Aptos" w:hAnsi="Aptos"/>
        </w:rPr>
        <w:t>This document governs terminology and high-level system boundaries.</w:t>
      </w:r>
    </w:p>
    <w:p>
      <w:pPr>
        <w:pStyle w:val="ListBullet"/>
        <w:spacing w:line="252" w:lineRule="auto"/>
      </w:pPr>
      <w:r>
        <w:rPr>
          <w:rFonts w:ascii="Aptos" w:hAnsi="Aptos"/>
        </w:rPr>
        <w:t>The repositories govern what the software currently does.</w:t>
      </w:r>
    </w:p>
    <w:p>
      <w:pPr>
        <w:pStyle w:val="ListBullet"/>
        <w:spacing w:line="252" w:lineRule="auto"/>
      </w:pPr>
      <w:r>
        <w:rPr>
          <w:rFonts w:ascii="Aptos" w:hAnsi="Aptos"/>
        </w:rPr>
        <w:t>Electrical schematics, PCB files, firmware requirements, test plans, and compliance records will become separate controlled documents.</w:t>
      </w:r>
    </w:p>
    <w:p>
      <w:pPr>
        <w:pStyle w:val="ListBullet"/>
        <w:spacing w:line="252" w:lineRule="auto"/>
      </w:pPr>
      <w:r>
        <w:rPr>
          <w:rFonts w:ascii="Aptos" w:hAnsi="Aptos"/>
        </w:rPr>
        <w:t>If this document conflicts with a newer signed decision record, the newer decision wins and this document must be updated.</w:t>
      </w:r>
    </w:p>
    <w:p>
      <w:pPr>
        <w:pStyle w:val="Heading2"/>
        <w:spacing w:line="252" w:lineRule="auto"/>
      </w:pPr>
      <w:r>
        <w:rPr>
          <w:rFonts w:ascii="Aptos" w:hAnsi="Aptos"/>
        </w:rPr>
        <w:t>How AI collaborators must use this document</w:t>
      </w:r>
    </w:p>
    <w:p>
      <w:pPr>
        <w:pStyle w:val="ListBullet"/>
        <w:spacing w:line="252" w:lineRule="auto"/>
      </w:pPr>
      <w:r>
        <w:rPr>
          <w:rFonts w:ascii="Aptos" w:hAnsi="Aptos"/>
        </w:rPr>
        <w:t>Read the whole document before recommending a major architectural change.</w:t>
      </w:r>
    </w:p>
    <w:p>
      <w:pPr>
        <w:pStyle w:val="ListBullet"/>
        <w:spacing w:line="252" w:lineRule="auto"/>
      </w:pPr>
      <w:r>
        <w:rPr>
          <w:rFonts w:ascii="Aptos" w:hAnsi="Aptos"/>
        </w:rPr>
        <w:t>Explain the current architecture back before proposing a redesign.</w:t>
      </w:r>
    </w:p>
    <w:p>
      <w:pPr>
        <w:pStyle w:val="ListBullet"/>
        <w:spacing w:line="252" w:lineRule="auto"/>
      </w:pPr>
      <w:r>
        <w:rPr>
          <w:rFonts w:ascii="Aptos" w:hAnsi="Aptos"/>
        </w:rPr>
        <w:t>Preserve decided boundaries unless a concrete risk justifies reopening them.</w:t>
      </w:r>
    </w:p>
    <w:p>
      <w:pPr>
        <w:pStyle w:val="ListBullet"/>
        <w:spacing w:line="252" w:lineRule="auto"/>
      </w:pPr>
      <w:r>
        <w:rPr>
          <w:rFonts w:ascii="Aptos" w:hAnsi="Aptos"/>
        </w:rPr>
        <w:t>Distinguish known implementation facts from assumptions.</w:t>
      </w:r>
    </w:p>
    <w:p>
      <w:pPr>
        <w:pStyle w:val="ListBullet"/>
        <w:spacing w:line="252" w:lineRule="auto"/>
      </w:pPr>
      <w:r>
        <w:rPr>
          <w:rFonts w:ascii="Aptos" w:hAnsi="Aptos"/>
        </w:rPr>
        <w:t>Treat Legion Controls as a commercial BAS ecosystem that must be installable, serviceable, secure, and supportable for years.</w:t>
      </w:r>
    </w:p>
    <w:p>
      <w:pPr>
        <w:pStyle w:val="Heading2"/>
        <w:spacing w:line="252" w:lineRule="auto"/>
      </w:pPr>
      <w:r>
        <w:rPr>
          <w:rFonts w:ascii="Aptos" w:hAnsi="Aptos"/>
        </w:rPr>
        <w:t>Revision History</w:t>
      </w:r>
    </w:p>
    <w:tbl>
      <w:tblPr>
        <w:tblStyle w:val="TableGrid"/>
        <w:tblW w:type="auto" w:w="0"/>
        <w:jc w:val="center"/>
        <w:tblLook w:firstColumn="1" w:firstRow="1" w:lastColumn="0" w:lastRow="0" w:noHBand="0" w:noVBand="1" w:val="04A0"/>
      </w:tblPr>
      <w:tblGrid>
        <w:gridCol w:w="3331"/>
        <w:gridCol w:w="3331"/>
        <w:gridCol w:w="3331"/>
      </w:tblGrid>
      <w:tr>
        <w:trPr>
          <w:tblHeader w:val="true"/>
        </w:trPr>
        <w:tc>
          <w:tcPr>
            <w:tcW w:type="dxa" w:w="3331"/>
            <w:shd w:fill="14213D"/>
            <w:vAlign w:val="center"/>
          </w:tcPr>
          <w:p>
            <w:r>
              <w:rPr>
                <w:b/>
                <w:color w:val="FFFFFF"/>
                <w:sz w:val="17"/>
              </w:rPr>
              <w:t>Version</w:t>
            </w:r>
          </w:p>
        </w:tc>
        <w:tc>
          <w:tcPr>
            <w:tcW w:type="dxa" w:w="3331"/>
            <w:shd w:fill="14213D"/>
            <w:vAlign w:val="center"/>
          </w:tcPr>
          <w:p>
            <w:r>
              <w:rPr>
                <w:b/>
                <w:color w:val="FFFFFF"/>
                <w:sz w:val="17"/>
              </w:rPr>
              <w:t>Date</w:t>
            </w:r>
          </w:p>
        </w:tc>
        <w:tc>
          <w:tcPr>
            <w:tcW w:type="dxa" w:w="3331"/>
            <w:shd w:fill="14213D"/>
            <w:vAlign w:val="center"/>
          </w:tcPr>
          <w:p>
            <w:r>
              <w:rPr>
                <w:b/>
                <w:color w:val="FFFFFF"/>
                <w:sz w:val="17"/>
              </w:rPr>
              <w:t>Summary</w:t>
            </w:r>
          </w:p>
        </w:tc>
      </w:tr>
      <w:tr>
        <w:tc>
          <w:tcPr>
            <w:tcW w:type="dxa" w:w="3331"/>
            <w:vAlign w:val="center"/>
          </w:tcPr>
          <w:p>
            <w:pPr>
              <w:spacing w:after="20"/>
            </w:pPr>
            <w:r>
              <w:rPr>
                <w:sz w:val="16"/>
              </w:rPr>
              <w:t>0.1</w:t>
            </w:r>
          </w:p>
        </w:tc>
        <w:tc>
          <w:tcPr>
            <w:tcW w:type="dxa" w:w="3331"/>
            <w:vAlign w:val="center"/>
          </w:tcPr>
          <w:p>
            <w:pPr>
              <w:spacing w:after="20"/>
            </w:pPr>
            <w:r>
              <w:rPr>
                <w:sz w:val="16"/>
              </w:rPr>
              <w:t>2026-09-13</w:t>
            </w:r>
          </w:p>
        </w:tc>
        <w:tc>
          <w:tcPr>
            <w:tcW w:type="dxa" w:w="3331"/>
            <w:vAlign w:val="center"/>
          </w:tcPr>
          <w:p>
            <w:pPr>
              <w:spacing w:after="20"/>
            </w:pPr>
            <w:r>
              <w:rPr>
                <w:sz w:val="16"/>
              </w:rPr>
              <w:t>Initial architecture baseline and naming lock.</w:t>
            </w:r>
          </w:p>
        </w:tc>
      </w:tr>
    </w:tbl>
    <w:p>
      <w:pPr>
        <w:spacing w:after="0" w:line="252" w:lineRule="auto"/>
      </w:pPr>
    </w:p>
    <w:p>
      <w:pPr>
        <w:spacing w:line="252" w:lineRule="auto"/>
      </w:pPr>
      <w:r>
        <w:rPr>
          <w:rFonts w:ascii="Aptos" w:hAnsi="Aptos"/>
        </w:rPr>
        <w:br w:type="page"/>
      </w:r>
    </w:p>
    <w:p>
      <w:pPr>
        <w:pStyle w:val="Heading1"/>
        <w:keepNext/>
        <w:spacing w:line="252" w:lineRule="auto"/>
      </w:pPr>
      <w:r>
        <w:rPr>
          <w:rFonts w:ascii="Aptos" w:hAnsi="Aptos"/>
        </w:rPr>
        <w:t>1. Executive Architecture Summary</w:t>
      </w:r>
    </w:p>
    <w:p>
      <w:pPr>
        <w:spacing w:line="252" w:lineRule="auto"/>
      </w:pPr>
      <w:r>
        <w:rPr>
          <w:rFonts w:ascii="Aptos" w:hAnsi="Aptos"/>
        </w:rPr>
        <w:t>Legion Controls is a locally autonomous Building Automation Systems platform. Each site is designed to continue operating without cloud connectivity. Remote access is an optional secure path into the site; it is not required for local control.</w:t>
      </w:r>
    </w:p>
    <w:p>
      <w:pPr>
        <w:spacing w:after="80" w:line="252" w:lineRule="auto"/>
      </w:pPr>
      <w:r>
        <w:rPr>
          <w:rFonts w:ascii="Aptos" w:hAnsi="Aptos"/>
          <w:b/>
          <w:color w:val="247A47"/>
          <w:sz w:val="16"/>
        </w:rPr>
        <w:t>DECIDED</w:t>
      </w:r>
      <w:r>
        <w:rPr>
          <w:rFonts w:ascii="Aptos" w:hAnsi="Aptos"/>
        </w:rPr>
        <w:t xml:space="preserve">  The Legion Server (LS-100) is the on-site PC/server that hosts the operator platform and site services.</w:t>
      </w:r>
    </w:p>
    <w:p>
      <w:pPr>
        <w:spacing w:after="80" w:line="252" w:lineRule="auto"/>
      </w:pPr>
      <w:r>
        <w:rPr>
          <w:rFonts w:ascii="Aptos" w:hAnsi="Aptos"/>
          <w:b/>
          <w:color w:val="247A47"/>
          <w:sz w:val="16"/>
        </w:rPr>
        <w:t>DECIDED</w:t>
      </w:r>
      <w:r>
        <w:rPr>
          <w:rFonts w:ascii="Aptos" w:hAnsi="Aptos"/>
        </w:rPr>
        <w:t xml:space="preserve">  Sentry G1 is an edge/gateway appliance attached to the site Ethernet network. It is not an inline device between the LS-100 and the Ethernet switch.</w:t>
      </w:r>
    </w:p>
    <w:p>
      <w:pPr>
        <w:spacing w:after="80" w:line="252" w:lineRule="auto"/>
      </w:pPr>
      <w:r>
        <w:rPr>
          <w:rFonts w:ascii="Aptos" w:hAnsi="Aptos"/>
          <w:b/>
          <w:color w:val="247A47"/>
          <w:sz w:val="16"/>
        </w:rPr>
        <w:t>DECIDED</w:t>
      </w:r>
      <w:r>
        <w:rPr>
          <w:rFonts w:ascii="Aptos" w:hAnsi="Aptos"/>
        </w:rPr>
        <w:t xml:space="preserve">  The programmable controller family uses LPC names. The first general controller is LPC0810: Legion Programmable Controller with 8 inputs and 10 outputs.</w:t>
      </w:r>
    </w:p>
    <w:p>
      <w:pPr>
        <w:spacing w:after="80" w:line="252" w:lineRule="auto"/>
      </w:pPr>
      <w:r>
        <w:rPr>
          <w:rFonts w:ascii="Aptos" w:hAnsi="Aptos"/>
          <w:b/>
          <w:color w:val="247A47"/>
          <w:sz w:val="16"/>
        </w:rPr>
        <w:t>DECIDED</w:t>
      </w:r>
      <w:r>
        <w:rPr>
          <w:rFonts w:ascii="Aptos" w:hAnsi="Aptos"/>
        </w:rPr>
        <w:t xml:space="preserve">  VAV controllers use the LPCV family prefix followed by their I/O designation.</w:t>
      </w:r>
    </w:p>
    <w:p>
      <w:pPr>
        <w:spacing w:after="80" w:line="252" w:lineRule="auto"/>
      </w:pPr>
      <w:r>
        <w:rPr>
          <w:rFonts w:ascii="Aptos" w:hAnsi="Aptos"/>
          <w:b/>
          <w:color w:val="247A47"/>
          <w:sz w:val="16"/>
        </w:rPr>
        <w:t>DECIDED</w:t>
      </w:r>
      <w:r>
        <w:rPr>
          <w:rFonts w:ascii="Aptos" w:hAnsi="Aptos"/>
        </w:rPr>
        <w:t xml:space="preserve">  The engineering and programming tool is Legion Commander Programming Environment (LCPE).</w:t>
      </w:r>
    </w:p>
    <w:p>
      <w:pPr>
        <w:spacing w:after="80" w:line="252" w:lineRule="auto"/>
      </w:pPr>
      <w:r>
        <w:rPr>
          <w:rFonts w:ascii="Aptos" w:hAnsi="Aptos"/>
          <w:b/>
          <w:color w:val="8A5A00"/>
          <w:sz w:val="16"/>
        </w:rPr>
        <w:t>PLANNED</w:t>
      </w:r>
      <w:r>
        <w:rPr>
          <w:rFonts w:ascii="Aptos" w:hAnsi="Aptos"/>
        </w:rPr>
        <w:t xml:space="preserve">  Legion Web provides the operator experience: navigation, graphics, points, alarms, schedules, trends, histories, and equipment management.</w:t>
      </w:r>
    </w:p>
    <w:p>
      <w:pPr>
        <w:pStyle w:val="Heading2"/>
        <w:spacing w:line="252" w:lineRule="auto"/>
      </w:pPr>
      <w:r>
        <w:rPr>
          <w:rFonts w:ascii="Aptos" w:hAnsi="Aptos"/>
        </w:rPr>
        <w:t>Canonical topology</w:t>
      </w:r>
    </w:p>
    <w:tbl>
      <w:tblPr>
        <w:tblStyle w:val="TableGrid"/>
        <w:tblW w:type="auto" w:w="0"/>
        <w:jc w:val="center"/>
        <w:tblLook w:firstColumn="1" w:firstRow="1" w:lastColumn="0" w:lastRow="0" w:noHBand="0" w:noVBand="1" w:val="04A0"/>
      </w:tblPr>
      <w:tblGrid>
        <w:gridCol w:w="3331"/>
        <w:gridCol w:w="3331"/>
        <w:gridCol w:w="3331"/>
      </w:tblGrid>
      <w:tr>
        <w:trPr>
          <w:tblHeader w:val="true"/>
        </w:trPr>
        <w:tc>
          <w:tcPr>
            <w:tcW w:type="dxa" w:w="1944"/>
            <w:shd w:fill="14213D"/>
            <w:vAlign w:val="center"/>
          </w:tcPr>
          <w:p>
            <w:r>
              <w:rPr>
                <w:b/>
                <w:color w:val="FFFFFF"/>
                <w:sz w:val="17"/>
              </w:rPr>
              <w:t>Layer</w:t>
            </w:r>
          </w:p>
        </w:tc>
        <w:tc>
          <w:tcPr>
            <w:tcW w:type="dxa" w:w="3024"/>
            <w:shd w:fill="14213D"/>
            <w:vAlign w:val="center"/>
          </w:tcPr>
          <w:p>
            <w:r>
              <w:rPr>
                <w:b/>
                <w:color w:val="FFFFFF"/>
                <w:sz w:val="17"/>
              </w:rPr>
              <w:t>Primary product</w:t>
            </w:r>
          </w:p>
        </w:tc>
        <w:tc>
          <w:tcPr>
            <w:tcW w:type="dxa" w:w="5184"/>
            <w:shd w:fill="14213D"/>
            <w:vAlign w:val="center"/>
          </w:tcPr>
          <w:p>
            <w:r>
              <w:rPr>
                <w:b/>
                <w:color w:val="FFFFFF"/>
                <w:sz w:val="17"/>
              </w:rPr>
              <w:t>Connection / role</w:t>
            </w:r>
          </w:p>
        </w:tc>
      </w:tr>
      <w:tr>
        <w:tc>
          <w:tcPr>
            <w:tcW w:type="dxa" w:w="1944"/>
            <w:vAlign w:val="center"/>
          </w:tcPr>
          <w:p>
            <w:pPr>
              <w:spacing w:after="20"/>
            </w:pPr>
            <w:r>
              <w:rPr>
                <w:sz w:val="16"/>
              </w:rPr>
              <w:t>Operator &amp; engineering</w:t>
            </w:r>
          </w:p>
        </w:tc>
        <w:tc>
          <w:tcPr>
            <w:tcW w:type="dxa" w:w="3024"/>
            <w:vAlign w:val="center"/>
          </w:tcPr>
          <w:p>
            <w:pPr>
              <w:spacing w:after="20"/>
            </w:pPr>
            <w:r>
              <w:rPr>
                <w:sz w:val="16"/>
              </w:rPr>
              <w:t>Legion Web / LCPE</w:t>
            </w:r>
          </w:p>
        </w:tc>
        <w:tc>
          <w:tcPr>
            <w:tcW w:type="dxa" w:w="5184"/>
            <w:vAlign w:val="center"/>
          </w:tcPr>
          <w:p>
            <w:pPr>
              <w:spacing w:after="20"/>
            </w:pPr>
            <w:r>
              <w:rPr>
                <w:sz w:val="16"/>
              </w:rPr>
              <w:t>Operator workflow and controller engineering</w:t>
            </w:r>
          </w:p>
        </w:tc>
      </w:tr>
      <w:tr>
        <w:tc>
          <w:tcPr>
            <w:tcW w:type="dxa" w:w="1944"/>
            <w:vAlign w:val="center"/>
            <w:shd w:fill="F5F7FA"/>
          </w:tcPr>
          <w:p>
            <w:pPr>
              <w:spacing w:after="20"/>
            </w:pPr>
            <w:r>
              <w:rPr>
                <w:sz w:val="16"/>
              </w:rPr>
              <w:t>Site compute</w:t>
            </w:r>
          </w:p>
        </w:tc>
        <w:tc>
          <w:tcPr>
            <w:tcW w:type="dxa" w:w="3024"/>
            <w:vAlign w:val="center"/>
            <w:shd w:fill="F5F7FA"/>
          </w:tcPr>
          <w:p>
            <w:pPr>
              <w:spacing w:after="20"/>
            </w:pPr>
            <w:r>
              <w:rPr>
                <w:sz w:val="16"/>
              </w:rPr>
              <w:t>LS-100</w:t>
            </w:r>
          </w:p>
        </w:tc>
        <w:tc>
          <w:tcPr>
            <w:tcW w:type="dxa" w:w="5184"/>
            <w:vAlign w:val="center"/>
            <w:shd w:fill="F5F7FA"/>
          </w:tcPr>
          <w:p>
            <w:pPr>
              <w:spacing w:after="20"/>
            </w:pPr>
            <w:r>
              <w:rPr>
                <w:sz w:val="16"/>
              </w:rPr>
              <w:t>Hosts local application, APIs, database, historian, and site integrations</w:t>
            </w:r>
          </w:p>
        </w:tc>
      </w:tr>
      <w:tr>
        <w:tc>
          <w:tcPr>
            <w:tcW w:type="dxa" w:w="1944"/>
            <w:vAlign w:val="center"/>
          </w:tcPr>
          <w:p>
            <w:pPr>
              <w:spacing w:after="20"/>
            </w:pPr>
            <w:r>
              <w:rPr>
                <w:sz w:val="16"/>
              </w:rPr>
              <w:t>IP network</w:t>
            </w:r>
          </w:p>
        </w:tc>
        <w:tc>
          <w:tcPr>
            <w:tcW w:type="dxa" w:w="3024"/>
            <w:vAlign w:val="center"/>
          </w:tcPr>
          <w:p>
            <w:pPr>
              <w:spacing w:after="20"/>
            </w:pPr>
            <w:r>
              <w:rPr>
                <w:sz w:val="16"/>
              </w:rPr>
              <w:t>Managed Ethernet switch</w:t>
            </w:r>
          </w:p>
        </w:tc>
        <w:tc>
          <w:tcPr>
            <w:tcW w:type="dxa" w:w="5184"/>
            <w:vAlign w:val="center"/>
          </w:tcPr>
          <w:p>
            <w:pPr>
              <w:spacing w:after="20"/>
            </w:pPr>
            <w:r>
              <w:rPr>
                <w:sz w:val="16"/>
              </w:rPr>
              <w:t>Connects LS-100, Sentry G1, IP controllers, service devices, and approved integrations</w:t>
            </w:r>
          </w:p>
        </w:tc>
      </w:tr>
      <w:tr>
        <w:tc>
          <w:tcPr>
            <w:tcW w:type="dxa" w:w="1944"/>
            <w:vAlign w:val="center"/>
            <w:shd w:fill="F5F7FA"/>
          </w:tcPr>
          <w:p>
            <w:pPr>
              <w:spacing w:after="20"/>
            </w:pPr>
            <w:r>
              <w:rPr>
                <w:sz w:val="16"/>
              </w:rPr>
              <w:t>Edge / field gateway</w:t>
            </w:r>
          </w:p>
        </w:tc>
        <w:tc>
          <w:tcPr>
            <w:tcW w:type="dxa" w:w="3024"/>
            <w:vAlign w:val="center"/>
            <w:shd w:fill="F5F7FA"/>
          </w:tcPr>
          <w:p>
            <w:pPr>
              <w:spacing w:after="20"/>
            </w:pPr>
            <w:r>
              <w:rPr>
                <w:sz w:val="16"/>
              </w:rPr>
              <w:t>Sentry G1</w:t>
            </w:r>
          </w:p>
        </w:tc>
        <w:tc>
          <w:tcPr>
            <w:tcW w:type="dxa" w:w="5184"/>
            <w:vAlign w:val="center"/>
            <w:shd w:fill="F5F7FA"/>
          </w:tcPr>
          <w:p>
            <w:pPr>
              <w:spacing w:after="20"/>
            </w:pPr>
            <w:r>
              <w:rPr>
                <w:sz w:val="16"/>
              </w:rPr>
              <w:t>Bridges or supervises field networks such as BACnet MS/TP</w:t>
            </w:r>
          </w:p>
        </w:tc>
      </w:tr>
      <w:tr>
        <w:tc>
          <w:tcPr>
            <w:tcW w:type="dxa" w:w="1944"/>
            <w:vAlign w:val="center"/>
          </w:tcPr>
          <w:p>
            <w:pPr>
              <w:spacing w:after="20"/>
            </w:pPr>
            <w:r>
              <w:rPr>
                <w:sz w:val="16"/>
              </w:rPr>
              <w:t>Field control</w:t>
            </w:r>
          </w:p>
        </w:tc>
        <w:tc>
          <w:tcPr>
            <w:tcW w:type="dxa" w:w="3024"/>
            <w:vAlign w:val="center"/>
          </w:tcPr>
          <w:p>
            <w:pPr>
              <w:spacing w:after="20"/>
            </w:pPr>
            <w:r>
              <w:rPr>
                <w:sz w:val="16"/>
              </w:rPr>
              <w:t>LPC0810 / LPCV family</w:t>
            </w:r>
          </w:p>
        </w:tc>
        <w:tc>
          <w:tcPr>
            <w:tcW w:type="dxa" w:w="5184"/>
            <w:vAlign w:val="center"/>
          </w:tcPr>
          <w:p>
            <w:pPr>
              <w:spacing w:after="20"/>
            </w:pPr>
            <w:r>
              <w:rPr>
                <w:sz w:val="16"/>
              </w:rPr>
              <w:t>Executes equipment control locally and exposes BACnet objects</w:t>
            </w:r>
          </w:p>
        </w:tc>
      </w:tr>
      <w:tr>
        <w:tc>
          <w:tcPr>
            <w:tcW w:type="dxa" w:w="1944"/>
            <w:vAlign w:val="center"/>
            <w:shd w:fill="F5F7FA"/>
          </w:tcPr>
          <w:p>
            <w:pPr>
              <w:spacing w:after="20"/>
            </w:pPr>
            <w:r>
              <w:rPr>
                <w:sz w:val="16"/>
              </w:rPr>
              <w:t>Remote access</w:t>
            </w:r>
          </w:p>
        </w:tc>
        <w:tc>
          <w:tcPr>
            <w:tcW w:type="dxa" w:w="3024"/>
            <w:vAlign w:val="center"/>
            <w:shd w:fill="F5F7FA"/>
          </w:tcPr>
          <w:p>
            <w:pPr>
              <w:spacing w:after="20"/>
            </w:pPr>
            <w:r>
              <w:rPr>
                <w:sz w:val="16"/>
              </w:rPr>
              <w:t>Secure tunnel / approved gateway</w:t>
            </w:r>
          </w:p>
        </w:tc>
        <w:tc>
          <w:tcPr>
            <w:tcW w:type="dxa" w:w="5184"/>
            <w:vAlign w:val="center"/>
            <w:shd w:fill="F5F7FA"/>
          </w:tcPr>
          <w:p>
            <w:pPr>
              <w:spacing w:after="20"/>
            </w:pPr>
            <w:r>
              <w:rPr>
                <w:sz w:val="16"/>
              </w:rPr>
              <w:t>Optional authenticated access to site services</w:t>
            </w:r>
          </w:p>
        </w:tc>
      </w:tr>
    </w:tbl>
    <w:p>
      <w:pPr>
        <w:spacing w:after="0" w:line="252" w:lineRule="auto"/>
      </w:pPr>
    </w:p>
    <w:p>
      <w:pPr>
        <w:spacing w:line="252" w:lineRule="auto"/>
      </w:pPr>
      <w:r>
        <w:rPr>
          <w:rFonts w:ascii="Aptos" w:hAnsi="Aptos"/>
        </w:rPr>
        <w:br w:type="page"/>
      </w:r>
    </w:p>
    <w:p>
      <w:pPr>
        <w:pStyle w:val="Heading1"/>
        <w:keepNext/>
        <w:spacing w:line="252" w:lineRule="auto"/>
      </w:pPr>
      <w:r>
        <w:rPr>
          <w:rFonts w:ascii="Aptos" w:hAnsi="Aptos"/>
        </w:rPr>
        <w:t>2. Vision &amp; Design Principles</w:t>
      </w:r>
    </w:p>
    <w:p>
      <w:pPr>
        <w:pStyle w:val="ListBullet"/>
        <w:spacing w:line="252" w:lineRule="auto"/>
      </w:pPr>
      <w:r>
        <w:rPr>
          <w:rFonts w:ascii="Aptos" w:hAnsi="Aptos"/>
        </w:rPr>
        <w:t>Local-first operation: loss of Internet service must not stop equipment control or normal local BAS operation.</w:t>
      </w:r>
    </w:p>
    <w:p>
      <w:pPr>
        <w:pStyle w:val="ListBullet"/>
        <w:spacing w:line="252" w:lineRule="auto"/>
      </w:pPr>
      <w:r>
        <w:rPr>
          <w:rFonts w:ascii="Aptos" w:hAnsi="Aptos"/>
        </w:rPr>
        <w:t>Distributed control: critical HVAC sequences execute in field controllers, not only in the LS-100.</w:t>
      </w:r>
    </w:p>
    <w:p>
      <w:pPr>
        <w:pStyle w:val="ListBullet"/>
        <w:spacing w:line="252" w:lineRule="auto"/>
      </w:pPr>
      <w:r>
        <w:rPr>
          <w:rFonts w:ascii="Aptos" w:hAnsi="Aptos"/>
        </w:rPr>
        <w:t>Technician-first serviceability: network layout, indicators, service access, replacement, and commissioning must work at the equipment.</w:t>
      </w:r>
    </w:p>
    <w:p>
      <w:pPr>
        <w:pStyle w:val="ListBullet"/>
        <w:spacing w:line="252" w:lineRule="auto"/>
      </w:pPr>
      <w:r>
        <w:rPr>
          <w:rFonts w:ascii="Aptos" w:hAnsi="Aptos"/>
        </w:rPr>
        <w:t>Clear product boundaries: operator software, site compute, gateways, controllers, and programming tools have distinct responsibilities.</w:t>
      </w:r>
    </w:p>
    <w:p>
      <w:pPr>
        <w:pStyle w:val="ListBullet"/>
        <w:spacing w:line="252" w:lineRule="auto"/>
      </w:pPr>
      <w:r>
        <w:rPr>
          <w:rFonts w:ascii="Aptos" w:hAnsi="Aptos"/>
        </w:rPr>
        <w:t>Open interoperability: use BACnet correctly and document vendor-specific extensions.</w:t>
      </w:r>
    </w:p>
    <w:p>
      <w:pPr>
        <w:pStyle w:val="ListBullet"/>
        <w:spacing w:line="252" w:lineRule="auto"/>
      </w:pPr>
      <w:r>
        <w:rPr>
          <w:rFonts w:ascii="Aptos" w:hAnsi="Aptos"/>
        </w:rPr>
        <w:t>Progressive scalability: the same concepts should serve small stand-alone sites and larger multi-building sites.</w:t>
      </w:r>
    </w:p>
    <w:p>
      <w:pPr>
        <w:pStyle w:val="ListBullet"/>
        <w:spacing w:line="252" w:lineRule="auto"/>
      </w:pPr>
      <w:r>
        <w:rPr>
          <w:rFonts w:ascii="Aptos" w:hAnsi="Aptos"/>
        </w:rPr>
        <w:t>Secure by design: least privilege, explicit trust boundaries, auditable changes, protected credentials, and safe remote access.</w:t>
      </w:r>
    </w:p>
    <w:p>
      <w:pPr>
        <w:pStyle w:val="ListBullet"/>
        <w:spacing w:line="252" w:lineRule="auto"/>
      </w:pPr>
      <w:r>
        <w:rPr>
          <w:rFonts w:ascii="Aptos" w:hAnsi="Aptos"/>
        </w:rPr>
        <w:t>Long-life maintainability: favor predictable behavior, recoverable configurations, versioned artifacts, diagnostics, and replacement workflows.</w:t>
      </w:r>
    </w:p>
    <w:p>
      <w:pPr>
        <w:pStyle w:val="Heading2"/>
        <w:spacing w:line="252" w:lineRule="auto"/>
      </w:pPr>
      <w:r>
        <w:rPr>
          <w:rFonts w:ascii="Aptos" w:hAnsi="Aptos"/>
        </w:rPr>
        <w:t>Commercial lifecycle</w:t>
      </w:r>
    </w:p>
    <w:tbl>
      <w:tblPr>
        <w:tblStyle w:val="TableGrid"/>
        <w:tblW w:type="auto" w:w="0"/>
        <w:jc w:val="center"/>
        <w:tblLook w:firstColumn="1" w:firstRow="1" w:lastColumn="0" w:lastRow="0" w:noHBand="0" w:noVBand="1" w:val="04A0"/>
      </w:tblPr>
      <w:tblGrid>
        <w:gridCol w:w="4997"/>
        <w:gridCol w:w="4997"/>
      </w:tblGrid>
      <w:tr>
        <w:trPr>
          <w:tblHeader w:val="true"/>
        </w:trPr>
        <w:tc>
          <w:tcPr>
            <w:tcW w:type="dxa" w:w="4997"/>
            <w:shd w:fill="14213D"/>
            <w:vAlign w:val="center"/>
          </w:tcPr>
          <w:p>
            <w:r>
              <w:rPr>
                <w:b/>
                <w:color w:val="FFFFFF"/>
                <w:sz w:val="17"/>
              </w:rPr>
              <w:t>Phase</w:t>
            </w:r>
          </w:p>
        </w:tc>
        <w:tc>
          <w:tcPr>
            <w:tcW w:type="dxa" w:w="4997"/>
            <w:shd w:fill="14213D"/>
            <w:vAlign w:val="center"/>
          </w:tcPr>
          <w:p>
            <w:r>
              <w:rPr>
                <w:b/>
                <w:color w:val="FFFFFF"/>
                <w:sz w:val="17"/>
              </w:rPr>
              <w:t>Required system support</w:t>
            </w:r>
          </w:p>
        </w:tc>
      </w:tr>
      <w:tr>
        <w:tc>
          <w:tcPr>
            <w:tcW w:type="dxa" w:w="4997"/>
            <w:vAlign w:val="center"/>
          </w:tcPr>
          <w:p>
            <w:pPr>
              <w:spacing w:after="20"/>
            </w:pPr>
            <w:r>
              <w:rPr>
                <w:sz w:val="16"/>
              </w:rPr>
              <w:t>Engineering</w:t>
            </w:r>
          </w:p>
        </w:tc>
        <w:tc>
          <w:tcPr>
            <w:tcW w:type="dxa" w:w="4997"/>
            <w:vAlign w:val="center"/>
          </w:tcPr>
          <w:p>
            <w:pPr>
              <w:spacing w:after="20"/>
            </w:pPr>
            <w:r>
              <w:rPr>
                <w:sz w:val="16"/>
              </w:rPr>
              <w:t>Templates, programs, point definitions, network design, graphics, naming, and validation</w:t>
            </w:r>
          </w:p>
        </w:tc>
      </w:tr>
      <w:tr>
        <w:tc>
          <w:tcPr>
            <w:tcW w:type="dxa" w:w="4997"/>
            <w:vAlign w:val="center"/>
            <w:shd w:fill="F5F7FA"/>
          </w:tcPr>
          <w:p>
            <w:pPr>
              <w:spacing w:after="20"/>
            </w:pPr>
            <w:r>
              <w:rPr>
                <w:sz w:val="16"/>
              </w:rPr>
              <w:t>Programming</w:t>
            </w:r>
          </w:p>
        </w:tc>
        <w:tc>
          <w:tcPr>
            <w:tcW w:type="dxa" w:w="4997"/>
            <w:vAlign w:val="center"/>
            <w:shd w:fill="F5F7FA"/>
          </w:tcPr>
          <w:p>
            <w:pPr>
              <w:spacing w:after="20"/>
            </w:pPr>
            <w:r>
              <w:rPr>
                <w:sz w:val="16"/>
              </w:rPr>
              <w:t>Offline and connected controller programming through LCPE</w:t>
            </w:r>
          </w:p>
        </w:tc>
      </w:tr>
      <w:tr>
        <w:tc>
          <w:tcPr>
            <w:tcW w:type="dxa" w:w="4997"/>
            <w:vAlign w:val="center"/>
          </w:tcPr>
          <w:p>
            <w:pPr>
              <w:spacing w:after="20"/>
            </w:pPr>
            <w:r>
              <w:rPr>
                <w:sz w:val="16"/>
              </w:rPr>
              <w:t>Installation</w:t>
            </w:r>
          </w:p>
        </w:tc>
        <w:tc>
          <w:tcPr>
            <w:tcW w:type="dxa" w:w="4997"/>
            <w:vAlign w:val="center"/>
          </w:tcPr>
          <w:p>
            <w:pPr>
              <w:spacing w:after="20"/>
            </w:pPr>
            <w:r>
              <w:rPr>
                <w:sz w:val="16"/>
              </w:rPr>
              <w:t>Clear wiring, addressing, mounting, power, network, labeling, and checkout</w:t>
            </w:r>
          </w:p>
        </w:tc>
      </w:tr>
      <w:tr>
        <w:tc>
          <w:tcPr>
            <w:tcW w:type="dxa" w:w="4997"/>
            <w:vAlign w:val="center"/>
            <w:shd w:fill="F5F7FA"/>
          </w:tcPr>
          <w:p>
            <w:pPr>
              <w:spacing w:after="20"/>
            </w:pPr>
            <w:r>
              <w:rPr>
                <w:sz w:val="16"/>
              </w:rPr>
              <w:t>Commissioning</w:t>
            </w:r>
          </w:p>
        </w:tc>
        <w:tc>
          <w:tcPr>
            <w:tcW w:type="dxa" w:w="4997"/>
            <w:vAlign w:val="center"/>
            <w:shd w:fill="F5F7FA"/>
          </w:tcPr>
          <w:p>
            <w:pPr>
              <w:spacing w:after="20"/>
            </w:pPr>
            <w:r>
              <w:rPr>
                <w:sz w:val="16"/>
              </w:rPr>
              <w:t>Discovery, point selection, calibration, overrides, functional testing, and acceptance</w:t>
            </w:r>
          </w:p>
        </w:tc>
      </w:tr>
      <w:tr>
        <w:tc>
          <w:tcPr>
            <w:tcW w:type="dxa" w:w="4997"/>
            <w:vAlign w:val="center"/>
          </w:tcPr>
          <w:p>
            <w:pPr>
              <w:spacing w:after="20"/>
            </w:pPr>
            <w:r>
              <w:rPr>
                <w:sz w:val="16"/>
              </w:rPr>
              <w:t>Operation</w:t>
            </w:r>
          </w:p>
        </w:tc>
        <w:tc>
          <w:tcPr>
            <w:tcW w:type="dxa" w:w="4997"/>
            <w:vAlign w:val="center"/>
          </w:tcPr>
          <w:p>
            <w:pPr>
              <w:spacing w:after="20"/>
            </w:pPr>
            <w:r>
              <w:rPr>
                <w:sz w:val="16"/>
              </w:rPr>
              <w:t>Graphics, commands, schedules, alarms, trends, reports, and status</w:t>
            </w:r>
          </w:p>
        </w:tc>
      </w:tr>
      <w:tr>
        <w:tc>
          <w:tcPr>
            <w:tcW w:type="dxa" w:w="4997"/>
            <w:vAlign w:val="center"/>
            <w:shd w:fill="F5F7FA"/>
          </w:tcPr>
          <w:p>
            <w:pPr>
              <w:spacing w:after="20"/>
            </w:pPr>
            <w:r>
              <w:rPr>
                <w:sz w:val="16"/>
              </w:rPr>
              <w:t>Troubleshooting</w:t>
            </w:r>
          </w:p>
        </w:tc>
        <w:tc>
          <w:tcPr>
            <w:tcW w:type="dxa" w:w="4997"/>
            <w:vAlign w:val="center"/>
            <w:shd w:fill="F5F7FA"/>
          </w:tcPr>
          <w:p>
            <w:pPr>
              <w:spacing w:after="20"/>
            </w:pPr>
            <w:r>
              <w:rPr>
                <w:sz w:val="16"/>
              </w:rPr>
              <w:t>Live values, communication diagnostics, service access, logs, and safe overrides</w:t>
            </w:r>
          </w:p>
        </w:tc>
      </w:tr>
      <w:tr>
        <w:tc>
          <w:tcPr>
            <w:tcW w:type="dxa" w:w="4997"/>
            <w:vAlign w:val="center"/>
          </w:tcPr>
          <w:p>
            <w:pPr>
              <w:spacing w:after="20"/>
            </w:pPr>
            <w:r>
              <w:rPr>
                <w:sz w:val="16"/>
              </w:rPr>
              <w:t>Service</w:t>
            </w:r>
          </w:p>
        </w:tc>
        <w:tc>
          <w:tcPr>
            <w:tcW w:type="dxa" w:w="4997"/>
            <w:vAlign w:val="center"/>
          </w:tcPr>
          <w:p>
            <w:pPr>
              <w:spacing w:after="20"/>
            </w:pPr>
            <w:r>
              <w:rPr>
                <w:sz w:val="16"/>
              </w:rPr>
              <w:t>Backup, restore, replacement, firmware management, documentation, and audit history</w:t>
            </w:r>
          </w:p>
        </w:tc>
      </w:tr>
    </w:tbl>
    <w:p>
      <w:pPr>
        <w:spacing w:after="0" w:line="252" w:lineRule="auto"/>
      </w:pPr>
    </w:p>
    <w:p>
      <w:pPr>
        <w:spacing w:line="252" w:lineRule="auto"/>
      </w:pPr>
      <w:r>
        <w:rPr>
          <w:rFonts w:ascii="Aptos" w:hAnsi="Aptos"/>
        </w:rPr>
        <w:br w:type="page"/>
      </w:r>
    </w:p>
    <w:p>
      <w:pPr>
        <w:pStyle w:val="Heading1"/>
        <w:keepNext/>
        <w:spacing w:line="252" w:lineRule="auto"/>
      </w:pPr>
      <w:r>
        <w:rPr>
          <w:rFonts w:ascii="Aptos" w:hAnsi="Aptos"/>
        </w:rPr>
        <w:t>3. Product Naming Standard</w:t>
      </w:r>
    </w:p>
    <w:tbl>
      <w:tblPr>
        <w:tblStyle w:val="TableGrid"/>
        <w:tblW w:type="auto" w:w="0"/>
        <w:jc w:val="center"/>
        <w:tblLook w:firstColumn="1" w:firstRow="1" w:lastColumn="0" w:lastRow="0" w:noHBand="0" w:noVBand="1" w:val="04A0"/>
      </w:tblPr>
      <w:tblGrid>
        <w:gridCol w:w="2498"/>
        <w:gridCol w:w="2498"/>
        <w:gridCol w:w="2498"/>
        <w:gridCol w:w="2498"/>
      </w:tblGrid>
      <w:tr>
        <w:trPr>
          <w:tblHeader w:val="true"/>
        </w:trPr>
        <w:tc>
          <w:tcPr>
            <w:tcW w:type="dxa" w:w="2376"/>
            <w:shd w:fill="14213D"/>
            <w:vAlign w:val="center"/>
          </w:tcPr>
          <w:p>
            <w:r>
              <w:rPr>
                <w:b/>
                <w:color w:val="FFFFFF"/>
                <w:sz w:val="17"/>
              </w:rPr>
              <w:t>Name</w:t>
            </w:r>
          </w:p>
        </w:tc>
        <w:tc>
          <w:tcPr>
            <w:tcW w:type="dxa" w:w="2880"/>
            <w:shd w:fill="14213D"/>
            <w:vAlign w:val="center"/>
          </w:tcPr>
          <w:p>
            <w:r>
              <w:rPr>
                <w:b/>
                <w:color w:val="FFFFFF"/>
                <w:sz w:val="17"/>
              </w:rPr>
              <w:t>Meaning</w:t>
            </w:r>
          </w:p>
        </w:tc>
        <w:tc>
          <w:tcPr>
            <w:tcW w:type="dxa" w:w="3672"/>
            <w:shd w:fill="14213D"/>
            <w:vAlign w:val="center"/>
          </w:tcPr>
          <w:p>
            <w:r>
              <w:rPr>
                <w:b/>
                <w:color w:val="FFFFFF"/>
                <w:sz w:val="17"/>
              </w:rPr>
              <w:t>Naming rule</w:t>
            </w:r>
          </w:p>
        </w:tc>
        <w:tc>
          <w:tcPr>
            <w:tcW w:type="dxa" w:w="1440"/>
            <w:shd w:fill="14213D"/>
            <w:vAlign w:val="center"/>
          </w:tcPr>
          <w:p>
            <w:r>
              <w:rPr>
                <w:b/>
                <w:color w:val="FFFFFF"/>
                <w:sz w:val="17"/>
              </w:rPr>
              <w:t>Status</w:t>
            </w:r>
          </w:p>
        </w:tc>
      </w:tr>
      <w:tr>
        <w:tc>
          <w:tcPr>
            <w:tcW w:type="dxa" w:w="2376"/>
            <w:vAlign w:val="center"/>
          </w:tcPr>
          <w:p>
            <w:pPr>
              <w:spacing w:after="20"/>
            </w:pPr>
            <w:r>
              <w:rPr>
                <w:sz w:val="16"/>
              </w:rPr>
              <w:t>Legion Server</w:t>
            </w:r>
          </w:p>
        </w:tc>
        <w:tc>
          <w:tcPr>
            <w:tcW w:type="dxa" w:w="2880"/>
            <w:vAlign w:val="center"/>
          </w:tcPr>
          <w:p>
            <w:pPr>
              <w:spacing w:after="20"/>
            </w:pPr>
            <w:r>
              <w:rPr>
                <w:sz w:val="16"/>
              </w:rPr>
              <w:t>On-site BAS server/computer</w:t>
            </w:r>
          </w:p>
        </w:tc>
        <w:tc>
          <w:tcPr>
            <w:tcW w:type="dxa" w:w="3672"/>
            <w:vAlign w:val="center"/>
          </w:tcPr>
          <w:p>
            <w:pPr>
              <w:spacing w:after="20"/>
            </w:pPr>
            <w:r>
              <w:rPr>
                <w:sz w:val="16"/>
              </w:rPr>
              <w:t>Model: LS-100</w:t>
            </w:r>
          </w:p>
        </w:tc>
        <w:tc>
          <w:tcPr>
            <w:tcW w:type="dxa" w:w="1440"/>
            <w:vAlign w:val="center"/>
          </w:tcPr>
          <w:p>
            <w:pPr>
              <w:spacing w:after="20"/>
            </w:pPr>
            <w:r>
              <w:rPr>
                <w:sz w:val="16"/>
              </w:rPr>
              <w:t>DECIDED</w:t>
            </w:r>
          </w:p>
        </w:tc>
      </w:tr>
      <w:tr>
        <w:tc>
          <w:tcPr>
            <w:tcW w:type="dxa" w:w="2376"/>
            <w:vAlign w:val="center"/>
            <w:shd w:fill="F5F7FA"/>
          </w:tcPr>
          <w:p>
            <w:pPr>
              <w:spacing w:after="20"/>
            </w:pPr>
            <w:r>
              <w:rPr>
                <w:sz w:val="16"/>
              </w:rPr>
              <w:t>Sentry G1</w:t>
            </w:r>
          </w:p>
        </w:tc>
        <w:tc>
          <w:tcPr>
            <w:tcW w:type="dxa" w:w="2880"/>
            <w:vAlign w:val="center"/>
            <w:shd w:fill="F5F7FA"/>
          </w:tcPr>
          <w:p>
            <w:pPr>
              <w:spacing w:after="20"/>
            </w:pPr>
            <w:r>
              <w:rPr>
                <w:sz w:val="16"/>
              </w:rPr>
              <w:t>First-generation Legion edge/gateway</w:t>
            </w:r>
          </w:p>
        </w:tc>
        <w:tc>
          <w:tcPr>
            <w:tcW w:type="dxa" w:w="3672"/>
            <w:vAlign w:val="center"/>
            <w:shd w:fill="F5F7FA"/>
          </w:tcPr>
          <w:p>
            <w:pPr>
              <w:spacing w:after="20"/>
            </w:pPr>
            <w:r>
              <w:rPr>
                <w:sz w:val="16"/>
              </w:rPr>
              <w:t>Keep product name; hardware revision is separate</w:t>
            </w:r>
          </w:p>
        </w:tc>
        <w:tc>
          <w:tcPr>
            <w:tcW w:type="dxa" w:w="1440"/>
            <w:vAlign w:val="center"/>
            <w:shd w:fill="F5F7FA"/>
          </w:tcPr>
          <w:p>
            <w:pPr>
              <w:spacing w:after="20"/>
            </w:pPr>
            <w:r>
              <w:rPr>
                <w:sz w:val="16"/>
              </w:rPr>
              <w:t>DECIDED</w:t>
            </w:r>
          </w:p>
        </w:tc>
      </w:tr>
      <w:tr>
        <w:tc>
          <w:tcPr>
            <w:tcW w:type="dxa" w:w="2376"/>
            <w:vAlign w:val="center"/>
          </w:tcPr>
          <w:p>
            <w:pPr>
              <w:spacing w:after="20"/>
            </w:pPr>
            <w:r>
              <w:rPr>
                <w:sz w:val="16"/>
              </w:rPr>
              <w:t>LPC0810</w:t>
            </w:r>
          </w:p>
        </w:tc>
        <w:tc>
          <w:tcPr>
            <w:tcW w:type="dxa" w:w="2880"/>
            <w:vAlign w:val="center"/>
          </w:tcPr>
          <w:p>
            <w:pPr>
              <w:spacing w:after="20"/>
            </w:pPr>
            <w:r>
              <w:rPr>
                <w:sz w:val="16"/>
              </w:rPr>
              <w:t>Legion Programmable Controller</w:t>
            </w:r>
          </w:p>
        </w:tc>
        <w:tc>
          <w:tcPr>
            <w:tcW w:type="dxa" w:w="3672"/>
            <w:vAlign w:val="center"/>
          </w:tcPr>
          <w:p>
            <w:pPr>
              <w:spacing w:after="20"/>
            </w:pPr>
            <w:r>
              <w:rPr>
                <w:sz w:val="16"/>
              </w:rPr>
              <w:t>LPC + two-digit input count + two-digit output count</w:t>
            </w:r>
          </w:p>
        </w:tc>
        <w:tc>
          <w:tcPr>
            <w:tcW w:type="dxa" w:w="1440"/>
            <w:vAlign w:val="center"/>
          </w:tcPr>
          <w:p>
            <w:pPr>
              <w:spacing w:after="20"/>
            </w:pPr>
            <w:r>
              <w:rPr>
                <w:sz w:val="16"/>
              </w:rPr>
              <w:t>DECIDED</w:t>
            </w:r>
          </w:p>
        </w:tc>
      </w:tr>
      <w:tr>
        <w:tc>
          <w:tcPr>
            <w:tcW w:type="dxa" w:w="2376"/>
            <w:vAlign w:val="center"/>
            <w:shd w:fill="F5F7FA"/>
          </w:tcPr>
          <w:p>
            <w:pPr>
              <w:spacing w:after="20"/>
            </w:pPr>
            <w:r>
              <w:rPr>
                <w:sz w:val="16"/>
              </w:rPr>
              <w:t>LPCV####</w:t>
            </w:r>
          </w:p>
        </w:tc>
        <w:tc>
          <w:tcPr>
            <w:tcW w:type="dxa" w:w="2880"/>
            <w:vAlign w:val="center"/>
            <w:shd w:fill="F5F7FA"/>
          </w:tcPr>
          <w:p>
            <w:pPr>
              <w:spacing w:after="20"/>
            </w:pPr>
            <w:r>
              <w:rPr>
                <w:sz w:val="16"/>
              </w:rPr>
              <w:t>Legion programmable VAV controller</w:t>
            </w:r>
          </w:p>
        </w:tc>
        <w:tc>
          <w:tcPr>
            <w:tcW w:type="dxa" w:w="3672"/>
            <w:vAlign w:val="center"/>
            <w:shd w:fill="F5F7FA"/>
          </w:tcPr>
          <w:p>
            <w:pPr>
              <w:spacing w:after="20"/>
            </w:pPr>
            <w:r>
              <w:rPr>
                <w:sz w:val="16"/>
              </w:rPr>
              <w:t>LPCV + final I/O code after VAV hardware definition</w:t>
            </w:r>
          </w:p>
        </w:tc>
        <w:tc>
          <w:tcPr>
            <w:tcW w:type="dxa" w:w="1440"/>
            <w:vAlign w:val="center"/>
            <w:shd w:fill="F5F7FA"/>
          </w:tcPr>
          <w:p>
            <w:pPr>
              <w:spacing w:after="20"/>
            </w:pPr>
            <w:r>
              <w:rPr>
                <w:sz w:val="16"/>
              </w:rPr>
              <w:t>DECIDED family; suffix open</w:t>
            </w:r>
          </w:p>
        </w:tc>
      </w:tr>
      <w:tr>
        <w:tc>
          <w:tcPr>
            <w:tcW w:type="dxa" w:w="2376"/>
            <w:vAlign w:val="center"/>
          </w:tcPr>
          <w:p>
            <w:pPr>
              <w:spacing w:after="20"/>
            </w:pPr>
            <w:r>
              <w:rPr>
                <w:sz w:val="16"/>
              </w:rPr>
              <w:t>Legion Commander Programming Environment</w:t>
            </w:r>
          </w:p>
        </w:tc>
        <w:tc>
          <w:tcPr>
            <w:tcW w:type="dxa" w:w="2880"/>
            <w:vAlign w:val="center"/>
          </w:tcPr>
          <w:p>
            <w:pPr>
              <w:spacing w:after="20"/>
            </w:pPr>
            <w:r>
              <w:rPr>
                <w:sz w:val="16"/>
              </w:rPr>
              <w:t>Controller engineering/programming application</w:t>
            </w:r>
          </w:p>
        </w:tc>
        <w:tc>
          <w:tcPr>
            <w:tcW w:type="dxa" w:w="3672"/>
            <w:vAlign w:val="center"/>
          </w:tcPr>
          <w:p>
            <w:pPr>
              <w:spacing w:after="20"/>
            </w:pPr>
            <w:r>
              <w:rPr>
                <w:sz w:val="16"/>
              </w:rPr>
              <w:t>Acronym: LCPE</w:t>
            </w:r>
          </w:p>
        </w:tc>
        <w:tc>
          <w:tcPr>
            <w:tcW w:type="dxa" w:w="1440"/>
            <w:vAlign w:val="center"/>
          </w:tcPr>
          <w:p>
            <w:pPr>
              <w:spacing w:after="20"/>
            </w:pPr>
            <w:r>
              <w:rPr>
                <w:sz w:val="16"/>
              </w:rPr>
              <w:t>DECIDED</w:t>
            </w:r>
          </w:p>
        </w:tc>
      </w:tr>
      <w:tr>
        <w:tc>
          <w:tcPr>
            <w:tcW w:type="dxa" w:w="2376"/>
            <w:vAlign w:val="center"/>
            <w:shd w:fill="F5F7FA"/>
          </w:tcPr>
          <w:p>
            <w:pPr>
              <w:spacing w:after="20"/>
            </w:pPr>
            <w:r>
              <w:rPr>
                <w:sz w:val="16"/>
              </w:rPr>
              <w:t>Legion Web</w:t>
            </w:r>
          </w:p>
        </w:tc>
        <w:tc>
          <w:tcPr>
            <w:tcW w:type="dxa" w:w="2880"/>
            <w:vAlign w:val="center"/>
            <w:shd w:fill="F5F7FA"/>
          </w:tcPr>
          <w:p>
            <w:pPr>
              <w:spacing w:after="20"/>
            </w:pPr>
            <w:r>
              <w:rPr>
                <w:sz w:val="16"/>
              </w:rPr>
              <w:t>Operator-facing BAS application</w:t>
            </w:r>
          </w:p>
        </w:tc>
        <w:tc>
          <w:tcPr>
            <w:tcW w:type="dxa" w:w="3672"/>
            <w:vAlign w:val="center"/>
            <w:shd w:fill="F5F7FA"/>
          </w:tcPr>
          <w:p>
            <w:pPr>
              <w:spacing w:after="20"/>
            </w:pPr>
            <w:r>
              <w:rPr>
                <w:sz w:val="16"/>
              </w:rPr>
              <w:t>Product name retained</w:t>
            </w:r>
          </w:p>
        </w:tc>
        <w:tc>
          <w:tcPr>
            <w:tcW w:type="dxa" w:w="1440"/>
            <w:vAlign w:val="center"/>
            <w:shd w:fill="F5F7FA"/>
          </w:tcPr>
          <w:p>
            <w:pPr>
              <w:spacing w:after="20"/>
            </w:pPr>
            <w:r>
              <w:rPr>
                <w:sz w:val="16"/>
              </w:rPr>
              <w:t>CURRENT / PLANNED evolution</w:t>
            </w:r>
          </w:p>
        </w:tc>
      </w:tr>
    </w:tbl>
    <w:p>
      <w:pPr>
        <w:spacing w:after="0" w:line="252" w:lineRule="auto"/>
      </w:pPr>
    </w:p>
    <w:p>
      <w:pPr>
        <w:pStyle w:val="Heading2"/>
        <w:spacing w:line="252" w:lineRule="auto"/>
      </w:pPr>
      <w:r>
        <w:rPr>
          <w:rFonts w:ascii="Aptos" w:hAnsi="Aptos"/>
        </w:rPr>
        <w:t>I/O code interpretation</w:t>
      </w:r>
    </w:p>
    <w:p>
      <w:pPr>
        <w:spacing w:line="252" w:lineRule="auto"/>
      </w:pPr>
      <w:r>
        <w:rPr>
          <w:rFonts w:ascii="Aptos" w:hAnsi="Aptos"/>
        </w:rPr>
        <w:t>LPC0810 means 8 physical inputs and 10 physical outputs. The code describes physical I/O count, not network ports, software points, BACnet objects, or virtual variables. I/O type mix must be defined in the controller electrical specification.</w:t>
      </w:r>
    </w:p>
    <w:p>
      <w:pPr>
        <w:spacing w:after="80" w:line="252" w:lineRule="auto"/>
      </w:pPr>
      <w:r>
        <w:rPr>
          <w:rFonts w:ascii="Aptos" w:hAnsi="Aptos"/>
          <w:b/>
          <w:color w:val="B42318"/>
          <w:sz w:val="16"/>
        </w:rPr>
        <w:t>OPEN QUESTION</w:t>
      </w:r>
      <w:r>
        <w:rPr>
          <w:rFonts w:ascii="Aptos" w:hAnsi="Aptos"/>
        </w:rPr>
        <w:t xml:space="preserve">  Confirm whether every future LPC model will use exactly four digits, how universal I/O is counted, and how expansion modules are named.</w:t>
      </w:r>
    </w:p>
    <w:p>
      <w:pPr>
        <w:spacing w:after="80" w:line="252" w:lineRule="auto"/>
      </w:pPr>
      <w:r>
        <w:rPr>
          <w:rFonts w:ascii="Aptos" w:hAnsi="Aptos"/>
          <w:b/>
          <w:color w:val="B42318"/>
          <w:sz w:val="16"/>
        </w:rPr>
        <w:t>OPEN QUESTION</w:t>
      </w:r>
      <w:r>
        <w:rPr>
          <w:rFonts w:ascii="Aptos" w:hAnsi="Aptos"/>
        </w:rPr>
        <w:t xml:space="preserve">  Select the first LPCV suffix only after the VAV controller input/output schedule is frozen. Do not invent the model number earlier.</w:t>
      </w:r>
    </w:p>
    <w:p>
      <w:pPr>
        <w:pStyle w:val="Heading2"/>
        <w:spacing w:line="252" w:lineRule="auto"/>
      </w:pPr>
      <w:r>
        <w:rPr>
          <w:rFonts w:ascii="Aptos" w:hAnsi="Aptos"/>
        </w:rPr>
        <w:t>Reserved document terminology</w:t>
      </w:r>
    </w:p>
    <w:p>
      <w:pPr>
        <w:pStyle w:val="ListBullet"/>
        <w:spacing w:line="252" w:lineRule="auto"/>
      </w:pPr>
      <w:r>
        <w:rPr>
          <w:rFonts w:ascii="Aptos" w:hAnsi="Aptos"/>
        </w:rPr>
        <w:t>“Server” means LS-100 unless a generic server is explicitly stated.</w:t>
      </w:r>
    </w:p>
    <w:p>
      <w:pPr>
        <w:pStyle w:val="ListBullet"/>
        <w:spacing w:line="252" w:lineRule="auto"/>
      </w:pPr>
      <w:r>
        <w:rPr>
          <w:rFonts w:ascii="Aptos" w:hAnsi="Aptos"/>
        </w:rPr>
        <w:t>“Gateway” means Sentry G1 or another named gateway; it does not mean every IP controller.</w:t>
      </w:r>
    </w:p>
    <w:p>
      <w:pPr>
        <w:pStyle w:val="ListBullet"/>
        <w:spacing w:line="252" w:lineRule="auto"/>
      </w:pPr>
      <w:r>
        <w:rPr>
          <w:rFonts w:ascii="Aptos" w:hAnsi="Aptos"/>
        </w:rPr>
        <w:t>“Controller” means an LPC-family field controller unless a third-party controller is named.</w:t>
      </w:r>
    </w:p>
    <w:p>
      <w:pPr>
        <w:pStyle w:val="ListBullet"/>
        <w:spacing w:line="252" w:lineRule="auto"/>
      </w:pPr>
      <w:r>
        <w:rPr>
          <w:rFonts w:ascii="Aptos" w:hAnsi="Aptos"/>
        </w:rPr>
        <w:t>“Commander” or “LCPE” means the engineering/programming environment.</w:t>
      </w:r>
    </w:p>
    <w:p>
      <w:pPr>
        <w:pStyle w:val="ListBullet"/>
        <w:spacing w:line="252" w:lineRule="auto"/>
      </w:pPr>
      <w:r>
        <w:rPr>
          <w:rFonts w:ascii="Aptos" w:hAnsi="Aptos"/>
        </w:rPr>
        <w:t>Use “BACnet/IP” for BACnet transported over IP. Use “Ethernet” or “IP network” for the underlying network. Do not label every Ethernet link as BACnet/IP.</w:t>
      </w:r>
    </w:p>
    <w:p>
      <w:pPr>
        <w:spacing w:line="252" w:lineRule="auto"/>
      </w:pPr>
      <w:r>
        <w:rPr>
          <w:rFonts w:ascii="Aptos" w:hAnsi="Aptos"/>
        </w:rPr>
        <w:br w:type="page"/>
      </w:r>
    </w:p>
    <w:p>
      <w:pPr>
        <w:pStyle w:val="Heading1"/>
        <w:keepNext/>
        <w:spacing w:line="252" w:lineRule="auto"/>
      </w:pPr>
      <w:r>
        <w:rPr>
          <w:rFonts w:ascii="Aptos" w:hAnsi="Aptos"/>
        </w:rPr>
        <w:t>4. System Topology &amp; Network Boundaries</w:t>
      </w:r>
    </w:p>
    <w:p>
      <w:pPr>
        <w:pStyle w:val="Heading2"/>
        <w:spacing w:line="252" w:lineRule="auto"/>
      </w:pPr>
      <w:r>
        <w:rPr>
          <w:rFonts w:ascii="Aptos" w:hAnsi="Aptos"/>
        </w:rPr>
        <w:t>Physical/logical arrangement</w:t>
      </w:r>
    </w:p>
    <w:tbl>
      <w:tblPr>
        <w:tblStyle w:val="TableGrid"/>
        <w:tblW w:type="auto" w:w="0"/>
        <w:jc w:val="center"/>
        <w:tblLook w:firstColumn="1" w:firstRow="1" w:lastColumn="0" w:lastRow="0" w:noHBand="0" w:noVBand="1" w:val="04A0"/>
      </w:tblPr>
      <w:tblGrid>
        <w:gridCol w:w="2498"/>
        <w:gridCol w:w="2498"/>
        <w:gridCol w:w="2498"/>
        <w:gridCol w:w="2498"/>
      </w:tblGrid>
      <w:tr>
        <w:trPr>
          <w:tblHeader w:val="true"/>
        </w:trPr>
        <w:tc>
          <w:tcPr>
            <w:tcW w:type="dxa" w:w="2498"/>
            <w:shd w:fill="14213D"/>
            <w:vAlign w:val="center"/>
          </w:tcPr>
          <w:p>
            <w:r>
              <w:rPr>
                <w:b/>
                <w:color w:val="FFFFFF"/>
                <w:sz w:val="17"/>
              </w:rPr>
              <w:t>From</w:t>
            </w:r>
          </w:p>
        </w:tc>
        <w:tc>
          <w:tcPr>
            <w:tcW w:type="dxa" w:w="2498"/>
            <w:shd w:fill="14213D"/>
            <w:vAlign w:val="center"/>
          </w:tcPr>
          <w:p>
            <w:r>
              <w:rPr>
                <w:b/>
                <w:color w:val="FFFFFF"/>
                <w:sz w:val="17"/>
              </w:rPr>
              <w:t>To</w:t>
            </w:r>
          </w:p>
        </w:tc>
        <w:tc>
          <w:tcPr>
            <w:tcW w:type="dxa" w:w="2498"/>
            <w:shd w:fill="14213D"/>
            <w:vAlign w:val="center"/>
          </w:tcPr>
          <w:p>
            <w:r>
              <w:rPr>
                <w:b/>
                <w:color w:val="FFFFFF"/>
                <w:sz w:val="17"/>
              </w:rPr>
              <w:t>Link</w:t>
            </w:r>
          </w:p>
        </w:tc>
        <w:tc>
          <w:tcPr>
            <w:tcW w:type="dxa" w:w="2498"/>
            <w:shd w:fill="14213D"/>
            <w:vAlign w:val="center"/>
          </w:tcPr>
          <w:p>
            <w:r>
              <w:rPr>
                <w:b/>
                <w:color w:val="FFFFFF"/>
                <w:sz w:val="17"/>
              </w:rPr>
              <w:t>Purpose</w:t>
            </w:r>
          </w:p>
        </w:tc>
      </w:tr>
      <w:tr>
        <w:tc>
          <w:tcPr>
            <w:tcW w:type="dxa" w:w="2498"/>
            <w:vAlign w:val="center"/>
          </w:tcPr>
          <w:p>
            <w:pPr>
              <w:spacing w:after="20"/>
            </w:pPr>
            <w:r>
              <w:rPr>
                <w:sz w:val="16"/>
              </w:rPr>
              <w:t>LS-100</w:t>
            </w:r>
          </w:p>
        </w:tc>
        <w:tc>
          <w:tcPr>
            <w:tcW w:type="dxa" w:w="2498"/>
            <w:vAlign w:val="center"/>
          </w:tcPr>
          <w:p>
            <w:pPr>
              <w:spacing w:after="20"/>
            </w:pPr>
            <w:r>
              <w:rPr>
                <w:sz w:val="16"/>
              </w:rPr>
              <w:t>Managed switch</w:t>
            </w:r>
          </w:p>
        </w:tc>
        <w:tc>
          <w:tcPr>
            <w:tcW w:type="dxa" w:w="2498"/>
            <w:vAlign w:val="center"/>
          </w:tcPr>
          <w:p>
            <w:pPr>
              <w:spacing w:after="20"/>
            </w:pPr>
            <w:r>
              <w:rPr>
                <w:sz w:val="16"/>
              </w:rPr>
              <w:t>Ethernet/IP</w:t>
            </w:r>
          </w:p>
        </w:tc>
        <w:tc>
          <w:tcPr>
            <w:tcW w:type="dxa" w:w="2498"/>
            <w:vAlign w:val="center"/>
          </w:tcPr>
          <w:p>
            <w:pPr>
              <w:spacing w:after="20"/>
            </w:pPr>
            <w:r>
              <w:rPr>
                <w:sz w:val="16"/>
              </w:rPr>
              <w:t>Site application traffic, database access, management, integrations</w:t>
            </w:r>
          </w:p>
        </w:tc>
      </w:tr>
      <w:tr>
        <w:tc>
          <w:tcPr>
            <w:tcW w:type="dxa" w:w="2498"/>
            <w:vAlign w:val="center"/>
            <w:shd w:fill="F5F7FA"/>
          </w:tcPr>
          <w:p>
            <w:pPr>
              <w:spacing w:after="20"/>
            </w:pPr>
            <w:r>
              <w:rPr>
                <w:sz w:val="16"/>
              </w:rPr>
              <w:t>Sentry G1</w:t>
            </w:r>
          </w:p>
        </w:tc>
        <w:tc>
          <w:tcPr>
            <w:tcW w:type="dxa" w:w="2498"/>
            <w:vAlign w:val="center"/>
            <w:shd w:fill="F5F7FA"/>
          </w:tcPr>
          <w:p>
            <w:pPr>
              <w:spacing w:after="20"/>
            </w:pPr>
            <w:r>
              <w:rPr>
                <w:sz w:val="16"/>
              </w:rPr>
              <w:t>Managed switch</w:t>
            </w:r>
          </w:p>
        </w:tc>
        <w:tc>
          <w:tcPr>
            <w:tcW w:type="dxa" w:w="2498"/>
            <w:vAlign w:val="center"/>
            <w:shd w:fill="F5F7FA"/>
          </w:tcPr>
          <w:p>
            <w:pPr>
              <w:spacing w:after="20"/>
            </w:pPr>
            <w:r>
              <w:rPr>
                <w:sz w:val="16"/>
              </w:rPr>
              <w:t>Ethernet/IP</w:t>
            </w:r>
          </w:p>
        </w:tc>
        <w:tc>
          <w:tcPr>
            <w:tcW w:type="dxa" w:w="2498"/>
            <w:vAlign w:val="center"/>
            <w:shd w:fill="F5F7FA"/>
          </w:tcPr>
          <w:p>
            <w:pPr>
              <w:spacing w:after="20"/>
            </w:pPr>
            <w:r>
              <w:rPr>
                <w:sz w:val="16"/>
              </w:rPr>
              <w:t>Gateway management and BACnet/IP participation where enabled</w:t>
            </w:r>
          </w:p>
        </w:tc>
      </w:tr>
      <w:tr>
        <w:tc>
          <w:tcPr>
            <w:tcW w:type="dxa" w:w="2498"/>
            <w:vAlign w:val="center"/>
          </w:tcPr>
          <w:p>
            <w:pPr>
              <w:spacing w:after="20"/>
            </w:pPr>
            <w:r>
              <w:rPr>
                <w:sz w:val="16"/>
              </w:rPr>
              <w:t>Sentry G1</w:t>
            </w:r>
          </w:p>
        </w:tc>
        <w:tc>
          <w:tcPr>
            <w:tcW w:type="dxa" w:w="2498"/>
            <w:vAlign w:val="center"/>
          </w:tcPr>
          <w:p>
            <w:pPr>
              <w:spacing w:after="20"/>
            </w:pPr>
            <w:r>
              <w:rPr>
                <w:sz w:val="16"/>
              </w:rPr>
              <w:t>MS/TP trunk</w:t>
            </w:r>
          </w:p>
        </w:tc>
        <w:tc>
          <w:tcPr>
            <w:tcW w:type="dxa" w:w="2498"/>
            <w:vAlign w:val="center"/>
          </w:tcPr>
          <w:p>
            <w:pPr>
              <w:spacing w:after="20"/>
            </w:pPr>
            <w:r>
              <w:rPr>
                <w:sz w:val="16"/>
              </w:rPr>
              <w:t>RS-485 BACnet MS/TP</w:t>
            </w:r>
          </w:p>
        </w:tc>
        <w:tc>
          <w:tcPr>
            <w:tcW w:type="dxa" w:w="2498"/>
            <w:vAlign w:val="center"/>
          </w:tcPr>
          <w:p>
            <w:pPr>
              <w:spacing w:after="20"/>
            </w:pPr>
            <w:r>
              <w:rPr>
                <w:sz w:val="16"/>
              </w:rPr>
              <w:t>Communication with MS/TP controllers and devices</w:t>
            </w:r>
          </w:p>
        </w:tc>
      </w:tr>
      <w:tr>
        <w:tc>
          <w:tcPr>
            <w:tcW w:type="dxa" w:w="2498"/>
            <w:vAlign w:val="center"/>
            <w:shd w:fill="F5F7FA"/>
          </w:tcPr>
          <w:p>
            <w:pPr>
              <w:spacing w:after="20"/>
            </w:pPr>
            <w:r>
              <w:rPr>
                <w:sz w:val="16"/>
              </w:rPr>
              <w:t>LPC IP model</w:t>
            </w:r>
          </w:p>
        </w:tc>
        <w:tc>
          <w:tcPr>
            <w:tcW w:type="dxa" w:w="2498"/>
            <w:vAlign w:val="center"/>
            <w:shd w:fill="F5F7FA"/>
          </w:tcPr>
          <w:p>
            <w:pPr>
              <w:spacing w:after="20"/>
            </w:pPr>
            <w:r>
              <w:rPr>
                <w:sz w:val="16"/>
              </w:rPr>
              <w:t>Managed switch or approved field topology</w:t>
            </w:r>
          </w:p>
        </w:tc>
        <w:tc>
          <w:tcPr>
            <w:tcW w:type="dxa" w:w="2498"/>
            <w:vAlign w:val="center"/>
            <w:shd w:fill="F5F7FA"/>
          </w:tcPr>
          <w:p>
            <w:pPr>
              <w:spacing w:after="20"/>
            </w:pPr>
            <w:r>
              <w:rPr>
                <w:sz w:val="16"/>
              </w:rPr>
              <w:t>Ethernet/IP</w:t>
            </w:r>
          </w:p>
        </w:tc>
        <w:tc>
          <w:tcPr>
            <w:tcW w:type="dxa" w:w="2498"/>
            <w:vAlign w:val="center"/>
            <w:shd w:fill="F5F7FA"/>
          </w:tcPr>
          <w:p>
            <w:pPr>
              <w:spacing w:after="20"/>
            </w:pPr>
            <w:r>
              <w:rPr>
                <w:sz w:val="16"/>
              </w:rPr>
              <w:t>Controller BACnet/IP, management, and engineering traffic</w:t>
            </w:r>
          </w:p>
        </w:tc>
      </w:tr>
      <w:tr>
        <w:tc>
          <w:tcPr>
            <w:tcW w:type="dxa" w:w="2498"/>
            <w:vAlign w:val="center"/>
          </w:tcPr>
          <w:p>
            <w:pPr>
              <w:spacing w:after="20"/>
            </w:pPr>
            <w:r>
              <w:rPr>
                <w:sz w:val="16"/>
              </w:rPr>
              <w:t>Technician device</w:t>
            </w:r>
          </w:p>
        </w:tc>
        <w:tc>
          <w:tcPr>
            <w:tcW w:type="dxa" w:w="2498"/>
            <w:vAlign w:val="center"/>
          </w:tcPr>
          <w:p>
            <w:pPr>
              <w:spacing w:after="20"/>
            </w:pPr>
            <w:r>
              <w:rPr>
                <w:sz w:val="16"/>
              </w:rPr>
              <w:t>Controller service interface or site network</w:t>
            </w:r>
          </w:p>
        </w:tc>
        <w:tc>
          <w:tcPr>
            <w:tcW w:type="dxa" w:w="2498"/>
            <w:vAlign w:val="center"/>
          </w:tcPr>
          <w:p>
            <w:pPr>
              <w:spacing w:after="20"/>
            </w:pPr>
            <w:r>
              <w:rPr>
                <w:sz w:val="16"/>
              </w:rPr>
              <w:t>Service connection</w:t>
            </w:r>
          </w:p>
        </w:tc>
        <w:tc>
          <w:tcPr>
            <w:tcW w:type="dxa" w:w="2498"/>
            <w:vAlign w:val="center"/>
          </w:tcPr>
          <w:p>
            <w:pPr>
              <w:spacing w:after="20"/>
            </w:pPr>
            <w:r>
              <w:rPr>
                <w:sz w:val="16"/>
              </w:rPr>
              <w:t>Commissioning, diagnostics, upload/download, and recovery</w:t>
            </w:r>
          </w:p>
        </w:tc>
      </w:tr>
      <w:tr>
        <w:tc>
          <w:tcPr>
            <w:tcW w:type="dxa" w:w="2498"/>
            <w:vAlign w:val="center"/>
            <w:shd w:fill="F5F7FA"/>
          </w:tcPr>
          <w:p>
            <w:pPr>
              <w:spacing w:after="20"/>
            </w:pPr>
            <w:r>
              <w:rPr>
                <w:sz w:val="16"/>
              </w:rPr>
              <w:t>Remote user</w:t>
            </w:r>
          </w:p>
        </w:tc>
        <w:tc>
          <w:tcPr>
            <w:tcW w:type="dxa" w:w="2498"/>
            <w:vAlign w:val="center"/>
            <w:shd w:fill="F5F7FA"/>
          </w:tcPr>
          <w:p>
            <w:pPr>
              <w:spacing w:after="20"/>
            </w:pPr>
            <w:r>
              <w:rPr>
                <w:sz w:val="16"/>
              </w:rPr>
              <w:t>LS-100/site access boundary</w:t>
            </w:r>
          </w:p>
        </w:tc>
        <w:tc>
          <w:tcPr>
            <w:tcW w:type="dxa" w:w="2498"/>
            <w:vAlign w:val="center"/>
            <w:shd w:fill="F5F7FA"/>
          </w:tcPr>
          <w:p>
            <w:pPr>
              <w:spacing w:after="20"/>
            </w:pPr>
            <w:r>
              <w:rPr>
                <w:sz w:val="16"/>
              </w:rPr>
              <w:t>Encrypted tunnel</w:t>
            </w:r>
          </w:p>
        </w:tc>
        <w:tc>
          <w:tcPr>
            <w:tcW w:type="dxa" w:w="2498"/>
            <w:vAlign w:val="center"/>
            <w:shd w:fill="F5F7FA"/>
          </w:tcPr>
          <w:p>
            <w:pPr>
              <w:spacing w:after="20"/>
            </w:pPr>
            <w:r>
              <w:rPr>
                <w:sz w:val="16"/>
              </w:rPr>
              <w:t>Optional remote operator or engineering access</w:t>
            </w:r>
          </w:p>
        </w:tc>
      </w:tr>
    </w:tbl>
    <w:p>
      <w:pPr>
        <w:spacing w:after="0" w:line="252" w:lineRule="auto"/>
      </w:pPr>
    </w:p>
    <w:p>
      <w:pPr>
        <w:spacing w:after="80" w:line="252" w:lineRule="auto"/>
      </w:pPr>
      <w:r>
        <w:rPr>
          <w:rFonts w:ascii="Aptos" w:hAnsi="Aptos"/>
          <w:b/>
          <w:color w:val="247A47"/>
          <w:sz w:val="16"/>
        </w:rPr>
        <w:t>DECIDED</w:t>
      </w:r>
      <w:r>
        <w:rPr>
          <w:rFonts w:ascii="Aptos" w:hAnsi="Aptos"/>
        </w:rPr>
        <w:t xml:space="preserve">  Sentry G1 connects as a network node. It does not sit physically inline between LS-100 and the switch.</w:t>
      </w:r>
    </w:p>
    <w:p>
      <w:pPr>
        <w:spacing w:after="80" w:line="252" w:lineRule="auto"/>
      </w:pPr>
      <w:r>
        <w:rPr>
          <w:rFonts w:ascii="Aptos" w:hAnsi="Aptos"/>
          <w:b/>
          <w:color w:val="247A47"/>
          <w:sz w:val="16"/>
        </w:rPr>
        <w:t>DECIDED</w:t>
      </w:r>
      <w:r>
        <w:rPr>
          <w:rFonts w:ascii="Aptos" w:hAnsi="Aptos"/>
        </w:rPr>
        <w:t xml:space="preserve">  For an MS/TP segment, Sentry G1 sits logically between the Ethernet/IP side and the RS-485 field bus.</w:t>
      </w:r>
    </w:p>
    <w:p>
      <w:pPr>
        <w:spacing w:after="80" w:line="252" w:lineRule="auto"/>
      </w:pPr>
      <w:r>
        <w:rPr>
          <w:rFonts w:ascii="Aptos" w:hAnsi="Aptos"/>
          <w:b/>
          <w:color w:val="247A47"/>
          <w:sz w:val="16"/>
        </w:rPr>
        <w:t>DECIDED</w:t>
      </w:r>
      <w:r>
        <w:rPr>
          <w:rFonts w:ascii="Aptos" w:hAnsi="Aptos"/>
        </w:rPr>
        <w:t xml:space="preserve">  An Ethernet cable is the physical/data-link connection. BACnet/IP is one application protocol that may use the IP network; management and service traffic may use TCP or UDP independently.</w:t>
      </w:r>
    </w:p>
    <w:p>
      <w:pPr>
        <w:pStyle w:val="Heading2"/>
        <w:spacing w:line="252" w:lineRule="auto"/>
      </w:pPr>
      <w:r>
        <w:rPr>
          <w:rFonts w:ascii="Aptos" w:hAnsi="Aptos"/>
        </w:rPr>
        <w:t>Illustrative topology</w:t>
      </w:r>
    </w:p>
    <w:tbl>
      <w:tblPr>
        <w:tblStyle w:val="TableGrid"/>
        <w:tblW w:type="auto" w:w="0"/>
        <w:jc w:val="center"/>
        <w:tblLook w:firstColumn="1" w:firstRow="1" w:lastColumn="0" w:lastRow="0" w:noHBand="0" w:noVBand="1" w:val="04A0"/>
      </w:tblPr>
      <w:tblGrid>
        <w:gridCol w:w="3331"/>
        <w:gridCol w:w="3331"/>
        <w:gridCol w:w="3331"/>
      </w:tblGrid>
      <w:tr>
        <w:trPr>
          <w:tblHeader w:val="true"/>
        </w:trPr>
        <w:tc>
          <w:tcPr>
            <w:tcW w:type="dxa" w:w="3312"/>
            <w:shd w:fill="14213D"/>
            <w:vAlign w:val="center"/>
          </w:tcPr>
          <w:p>
            <w:r>
              <w:rPr>
                <w:b/>
                <w:color w:val="FFFFFF"/>
                <w:sz w:val="17"/>
              </w:rPr>
              <w:t>Site Ethernet LAN</w:t>
            </w:r>
          </w:p>
        </w:tc>
        <w:tc>
          <w:tcPr>
            <w:tcW w:type="dxa" w:w="2592"/>
            <w:shd w:fill="14213D"/>
            <w:vAlign w:val="center"/>
          </w:tcPr>
          <w:p>
            <w:r>
              <w:rPr>
                <w:b/>
                <w:color w:val="FFFFFF"/>
                <w:sz w:val="17"/>
              </w:rPr>
            </w:r>
          </w:p>
        </w:tc>
        <w:tc>
          <w:tcPr>
            <w:tcW w:type="dxa" w:w="4176"/>
            <w:shd w:fill="14213D"/>
            <w:vAlign w:val="center"/>
          </w:tcPr>
          <w:p>
            <w:r>
              <w:rPr>
                <w:b/>
                <w:color w:val="FFFFFF"/>
                <w:sz w:val="17"/>
              </w:rPr>
              <w:t>Field networks</w:t>
            </w:r>
          </w:p>
        </w:tc>
      </w:tr>
      <w:tr>
        <w:tc>
          <w:tcPr>
            <w:tcW w:type="dxa" w:w="3312"/>
            <w:vAlign w:val="center"/>
          </w:tcPr>
          <w:p>
            <w:pPr>
              <w:spacing w:after="20"/>
            </w:pPr>
            <w:r>
              <w:rPr>
                <w:sz w:val="16"/>
              </w:rPr>
              <w:t>Operator browser → LS-100</w:t>
            </w:r>
          </w:p>
        </w:tc>
        <w:tc>
          <w:tcPr>
            <w:tcW w:type="dxa" w:w="2592"/>
            <w:vAlign w:val="center"/>
          </w:tcPr>
          <w:p>
            <w:pPr>
              <w:spacing w:after="20"/>
            </w:pPr>
            <w:r>
              <w:rPr>
                <w:sz w:val="16"/>
              </w:rPr>
              <w:t>↔ managed switch ↔</w:t>
            </w:r>
          </w:p>
        </w:tc>
        <w:tc>
          <w:tcPr>
            <w:tcW w:type="dxa" w:w="4176"/>
            <w:vAlign w:val="center"/>
          </w:tcPr>
          <w:p>
            <w:pPr>
              <w:spacing w:after="20"/>
            </w:pPr>
            <w:r>
              <w:rPr>
                <w:sz w:val="16"/>
              </w:rPr>
              <w:t>Sentry G1 → BACnet MS/TP trunk</w:t>
            </w:r>
          </w:p>
        </w:tc>
      </w:tr>
      <w:tr>
        <w:tc>
          <w:tcPr>
            <w:tcW w:type="dxa" w:w="3312"/>
            <w:vAlign w:val="center"/>
            <w:shd w:fill="F5F7FA"/>
          </w:tcPr>
          <w:p>
            <w:pPr>
              <w:spacing w:after="20"/>
            </w:pPr>
            <w:r>
              <w:rPr>
                <w:sz w:val="16"/>
              </w:rPr>
              <w:t>LCPE workstation</w:t>
            </w:r>
          </w:p>
        </w:tc>
        <w:tc>
          <w:tcPr>
            <w:tcW w:type="dxa" w:w="2592"/>
            <w:vAlign w:val="center"/>
            <w:shd w:fill="F5F7FA"/>
          </w:tcPr>
          <w:p>
            <w:pPr>
              <w:spacing w:after="20"/>
            </w:pPr>
            <w:r>
              <w:rPr>
                <w:sz w:val="16"/>
              </w:rPr>
              <w:t>↔ managed switch ↔</w:t>
            </w:r>
          </w:p>
        </w:tc>
        <w:tc>
          <w:tcPr>
            <w:tcW w:type="dxa" w:w="4176"/>
            <w:vAlign w:val="center"/>
            <w:shd w:fill="F5F7FA"/>
          </w:tcPr>
          <w:p>
            <w:pPr>
              <w:spacing w:after="20"/>
            </w:pPr>
            <w:r>
              <w:rPr>
                <w:sz w:val="16"/>
              </w:rPr>
              <w:t>BACnet/IP LPC controllers</w:t>
            </w:r>
          </w:p>
        </w:tc>
      </w:tr>
      <w:tr>
        <w:tc>
          <w:tcPr>
            <w:tcW w:type="dxa" w:w="3312"/>
            <w:vAlign w:val="center"/>
          </w:tcPr>
          <w:p>
            <w:pPr>
              <w:spacing w:after="20"/>
            </w:pPr>
            <w:r>
              <w:rPr>
                <w:sz w:val="16"/>
              </w:rPr>
              <w:t>Approved remote tunnel</w:t>
            </w:r>
          </w:p>
        </w:tc>
        <w:tc>
          <w:tcPr>
            <w:tcW w:type="dxa" w:w="2592"/>
            <w:vAlign w:val="center"/>
          </w:tcPr>
          <w:p>
            <w:pPr>
              <w:spacing w:after="20"/>
            </w:pPr>
            <w:r>
              <w:rPr>
                <w:sz w:val="16"/>
              </w:rPr>
              <w:t>→ LS-100 / controlled services</w:t>
            </w:r>
          </w:p>
        </w:tc>
        <w:tc>
          <w:tcPr>
            <w:tcW w:type="dxa" w:w="4176"/>
            <w:vAlign w:val="center"/>
          </w:tcPr>
          <w:p>
            <w:pPr>
              <w:spacing w:after="20"/>
            </w:pPr>
            <w:r>
              <w:rPr>
                <w:sz w:val="16"/>
              </w:rPr>
              <w:t>No direct uncontrolled exposure of field devices</w:t>
            </w:r>
          </w:p>
        </w:tc>
      </w:tr>
    </w:tbl>
    <w:p>
      <w:pPr>
        <w:spacing w:after="0" w:line="252" w:lineRule="auto"/>
      </w:pPr>
    </w:p>
    <w:p>
      <w:pPr>
        <w:spacing w:line="252" w:lineRule="auto"/>
      </w:pPr>
      <w:r>
        <w:rPr>
          <w:rFonts w:ascii="Aptos" w:hAnsi="Aptos"/>
        </w:rPr>
        <w:br w:type="page"/>
      </w:r>
    </w:p>
    <w:p>
      <w:pPr>
        <w:pStyle w:val="Heading1"/>
        <w:keepNext/>
        <w:spacing w:line="252" w:lineRule="auto"/>
      </w:pPr>
      <w:r>
        <w:rPr>
          <w:rFonts w:ascii="Aptos" w:hAnsi="Aptos"/>
        </w:rPr>
        <w:t>5. Legion Server — LS-100</w:t>
      </w:r>
    </w:p>
    <w:p>
      <w:pPr>
        <w:spacing w:line="252" w:lineRule="auto"/>
      </w:pPr>
      <w:r>
        <w:rPr>
          <w:rFonts w:ascii="Aptos" w:hAnsi="Aptos"/>
        </w:rPr>
        <w:t>The LS-100 is the on-site compute platform for Legion’s supervisory BAS functions. It is not the only place where control logic lives; field controllers retain responsibility for safe, continuous equipment control.</w:t>
      </w:r>
    </w:p>
    <w:p>
      <w:pPr>
        <w:pStyle w:val="Heading2"/>
        <w:spacing w:line="252" w:lineRule="auto"/>
      </w:pPr>
      <w:r>
        <w:rPr>
          <w:rFonts w:ascii="Aptos" w:hAnsi="Aptos"/>
        </w:rPr>
        <w:t>Responsibilities</w:t>
      </w:r>
    </w:p>
    <w:p>
      <w:pPr>
        <w:pStyle w:val="ListBullet"/>
        <w:spacing w:line="252" w:lineRule="auto"/>
      </w:pPr>
      <w:r>
        <w:rPr>
          <w:rFonts w:ascii="Aptos" w:hAnsi="Aptos"/>
        </w:rPr>
        <w:t>Host Legion Web and its backend services.</w:t>
      </w:r>
    </w:p>
    <w:p>
      <w:pPr>
        <w:pStyle w:val="ListBullet"/>
        <w:spacing w:line="252" w:lineRule="auto"/>
      </w:pPr>
      <w:r>
        <w:rPr>
          <w:rFonts w:ascii="Aptos" w:hAnsi="Aptos"/>
        </w:rPr>
        <w:t>Maintain the site database, equipment hierarchy, users, permissions, configuration, and audit records.</w:t>
      </w:r>
    </w:p>
    <w:p>
      <w:pPr>
        <w:pStyle w:val="ListBullet"/>
        <w:spacing w:line="252" w:lineRule="auto"/>
      </w:pPr>
      <w:r>
        <w:rPr>
          <w:rFonts w:ascii="Aptos" w:hAnsi="Aptos"/>
        </w:rPr>
        <w:t>Collect and serve trends/history.</w:t>
      </w:r>
    </w:p>
    <w:p>
      <w:pPr>
        <w:pStyle w:val="ListBullet"/>
        <w:spacing w:line="252" w:lineRule="auto"/>
      </w:pPr>
      <w:r>
        <w:rPr>
          <w:rFonts w:ascii="Aptos" w:hAnsi="Aptos"/>
        </w:rPr>
        <w:t>Process supervisory alarms and notifications while preserving controller-local protection.</w:t>
      </w:r>
    </w:p>
    <w:p>
      <w:pPr>
        <w:pStyle w:val="ListBullet"/>
        <w:spacing w:line="252" w:lineRule="auto"/>
      </w:pPr>
      <w:r>
        <w:rPr>
          <w:rFonts w:ascii="Aptos" w:hAnsi="Aptos"/>
        </w:rPr>
        <w:t>Coordinate schedules and supervisory commands.</w:t>
      </w:r>
    </w:p>
    <w:p>
      <w:pPr>
        <w:pStyle w:val="ListBullet"/>
        <w:spacing w:line="252" w:lineRule="auto"/>
      </w:pPr>
      <w:r>
        <w:rPr>
          <w:rFonts w:ascii="Aptos" w:hAnsi="Aptos"/>
        </w:rPr>
        <w:t>Manage integrations and northbound APIs.</w:t>
      </w:r>
    </w:p>
    <w:p>
      <w:pPr>
        <w:pStyle w:val="ListBullet"/>
        <w:spacing w:line="252" w:lineRule="auto"/>
      </w:pPr>
      <w:r>
        <w:rPr>
          <w:rFonts w:ascii="Aptos" w:hAnsi="Aptos"/>
        </w:rPr>
        <w:t>Provide backup, restore, diagnostics, and deployment services.</w:t>
      </w:r>
    </w:p>
    <w:p>
      <w:pPr>
        <w:pStyle w:val="ListBullet"/>
        <w:spacing w:line="252" w:lineRule="auto"/>
      </w:pPr>
      <w:r>
        <w:rPr>
          <w:rFonts w:ascii="Aptos" w:hAnsi="Aptos"/>
        </w:rPr>
        <w:t>Support secure remote access when commissioned for the site.</w:t>
      </w:r>
    </w:p>
    <w:p>
      <w:pPr>
        <w:pStyle w:val="Heading2"/>
        <w:spacing w:line="252" w:lineRule="auto"/>
      </w:pPr>
      <w:r>
        <w:rPr>
          <w:rFonts w:ascii="Aptos" w:hAnsi="Aptos"/>
        </w:rPr>
        <w:t>Non-responsibilities</w:t>
      </w:r>
    </w:p>
    <w:p>
      <w:pPr>
        <w:pStyle w:val="ListBullet"/>
        <w:spacing w:line="252" w:lineRule="auto"/>
      </w:pPr>
      <w:r>
        <w:rPr>
          <w:rFonts w:ascii="Aptos" w:hAnsi="Aptos"/>
        </w:rPr>
        <w:t>The LS-100 must not be required for every control loop to continue running.</w:t>
      </w:r>
    </w:p>
    <w:p>
      <w:pPr>
        <w:pStyle w:val="ListBullet"/>
        <w:spacing w:line="252" w:lineRule="auto"/>
      </w:pPr>
      <w:r>
        <w:rPr>
          <w:rFonts w:ascii="Aptos" w:hAnsi="Aptos"/>
        </w:rPr>
        <w:t>It is not an unmanaged bridge inserted between ordinary Ethernet devices.</w:t>
      </w:r>
    </w:p>
    <w:p>
      <w:pPr>
        <w:pStyle w:val="ListBullet"/>
        <w:spacing w:line="252" w:lineRule="auto"/>
      </w:pPr>
      <w:r>
        <w:rPr>
          <w:rFonts w:ascii="Aptos" w:hAnsi="Aptos"/>
        </w:rPr>
        <w:t>It does not replace controller safety logic, equipment safeties, or code-required protection.</w:t>
      </w:r>
    </w:p>
    <w:p>
      <w:pPr>
        <w:spacing w:after="80" w:line="252" w:lineRule="auto"/>
      </w:pPr>
      <w:r>
        <w:rPr>
          <w:rFonts w:ascii="Aptos" w:hAnsi="Aptos"/>
          <w:b/>
          <w:color w:val="1F4E79"/>
          <w:sz w:val="16"/>
        </w:rPr>
        <w:t>CURRENT</w:t>
      </w:r>
      <w:r>
        <w:rPr>
          <w:rFonts w:ascii="Aptos" w:hAnsi="Aptos"/>
        </w:rPr>
        <w:t xml:space="preserve">  Legion’s software stack uses a React frontend and a Node.js/Express backend with Prisma and PostgreSQL as the present baseline.</w:t>
      </w:r>
    </w:p>
    <w:p>
      <w:pPr>
        <w:spacing w:after="80" w:line="252" w:lineRule="auto"/>
      </w:pPr>
      <w:r>
        <w:rPr>
          <w:rFonts w:ascii="Aptos" w:hAnsi="Aptos"/>
          <w:b/>
          <w:color w:val="8A5A00"/>
          <w:sz w:val="16"/>
        </w:rPr>
        <w:t>PLANNED</w:t>
      </w:r>
      <w:r>
        <w:rPr>
          <w:rFonts w:ascii="Aptos" w:hAnsi="Aptos"/>
        </w:rPr>
        <w:t xml:space="preserve">  Formalize LS-100 hardware tiers, operating system image, update strategy, watchdog behavior, storage sizing, backup media, and high-availability options.</w:t>
      </w:r>
    </w:p>
    <w:p>
      <w:pPr>
        <w:spacing w:line="252" w:lineRule="auto"/>
      </w:pPr>
      <w:r>
        <w:rPr>
          <w:rFonts w:ascii="Aptos" w:hAnsi="Aptos"/>
        </w:rPr>
        <w:br w:type="page"/>
      </w:r>
    </w:p>
    <w:p>
      <w:pPr>
        <w:pStyle w:val="Heading1"/>
        <w:keepNext/>
        <w:spacing w:line="252" w:lineRule="auto"/>
      </w:pPr>
      <w:r>
        <w:rPr>
          <w:rFonts w:ascii="Aptos" w:hAnsi="Aptos"/>
        </w:rPr>
        <w:t>6. Sentry G1 Edge Gateway</w:t>
      </w:r>
    </w:p>
    <w:p>
      <w:pPr>
        <w:spacing w:line="252" w:lineRule="auto"/>
      </w:pPr>
      <w:r>
        <w:rPr>
          <w:rFonts w:ascii="Aptos" w:hAnsi="Aptos"/>
        </w:rPr>
        <w:t>Sentry G1 provides the field-network boundary and edge services needed to connect Legion’s site platform to BACnet and other building networks. Its precise feature set must remain disciplined so it does not become an accidental duplicate of LS-100.</w:t>
      </w:r>
    </w:p>
    <w:p>
      <w:pPr>
        <w:pStyle w:val="Heading2"/>
        <w:spacing w:line="252" w:lineRule="auto"/>
      </w:pPr>
      <w:r>
        <w:rPr>
          <w:rFonts w:ascii="Aptos" w:hAnsi="Aptos"/>
        </w:rPr>
        <w:t>Primary role</w:t>
      </w:r>
    </w:p>
    <w:p>
      <w:pPr>
        <w:pStyle w:val="ListBullet"/>
        <w:spacing w:line="252" w:lineRule="auto"/>
      </w:pPr>
      <w:r>
        <w:rPr>
          <w:rFonts w:ascii="Aptos" w:hAnsi="Aptos"/>
        </w:rPr>
        <w:t>Connect to the site Ethernet LAN through the managed switch.</w:t>
      </w:r>
    </w:p>
    <w:p>
      <w:pPr>
        <w:pStyle w:val="ListBullet"/>
        <w:spacing w:line="252" w:lineRule="auto"/>
      </w:pPr>
      <w:r>
        <w:rPr>
          <w:rFonts w:ascii="Aptos" w:hAnsi="Aptos"/>
        </w:rPr>
        <w:t>Interface with one or more isolated RS-485 BACnet MS/TP trunks as supported by final hardware.</w:t>
      </w:r>
    </w:p>
    <w:p>
      <w:pPr>
        <w:pStyle w:val="ListBullet"/>
        <w:spacing w:line="252" w:lineRule="auto"/>
      </w:pPr>
      <w:r>
        <w:rPr>
          <w:rFonts w:ascii="Aptos" w:hAnsi="Aptos"/>
        </w:rPr>
        <w:t>Perform controlled discovery, routing/gateway functions, health monitoring, diagnostics, and data exchange.</w:t>
      </w:r>
    </w:p>
    <w:p>
      <w:pPr>
        <w:pStyle w:val="ListBullet"/>
        <w:spacing w:line="252" w:lineRule="auto"/>
      </w:pPr>
      <w:r>
        <w:rPr>
          <w:rFonts w:ascii="Aptos" w:hAnsi="Aptos"/>
        </w:rPr>
        <w:t>Expose clear trunk and device status to Legion Web and LCPE.</w:t>
      </w:r>
    </w:p>
    <w:p>
      <w:pPr>
        <w:pStyle w:val="ListBullet"/>
        <w:spacing w:line="252" w:lineRule="auto"/>
      </w:pPr>
      <w:r>
        <w:rPr>
          <w:rFonts w:ascii="Aptos" w:hAnsi="Aptos"/>
        </w:rPr>
        <w:t>Continue predictable operation during loss of upstream connectivity.</w:t>
      </w:r>
    </w:p>
    <w:p>
      <w:pPr>
        <w:pStyle w:val="Heading2"/>
        <w:spacing w:line="252" w:lineRule="auto"/>
      </w:pPr>
      <w:r>
        <w:rPr>
          <w:rFonts w:ascii="Aptos" w:hAnsi="Aptos"/>
        </w:rPr>
        <w:t>Field-network behavior</w:t>
      </w:r>
    </w:p>
    <w:p>
      <w:pPr>
        <w:pStyle w:val="ListBullet"/>
        <w:spacing w:line="252" w:lineRule="auto"/>
      </w:pPr>
      <w:r>
        <w:rPr>
          <w:rFonts w:ascii="Aptos" w:hAnsi="Aptos"/>
        </w:rPr>
        <w:t>Only one process owns each serial interface at a time.</w:t>
      </w:r>
    </w:p>
    <w:p>
      <w:pPr>
        <w:pStyle w:val="ListBullet"/>
        <w:spacing w:line="252" w:lineRule="auto"/>
      </w:pPr>
      <w:r>
        <w:rPr>
          <w:rFonts w:ascii="Aptos" w:hAnsi="Aptos"/>
        </w:rPr>
        <w:t>Discovery, polling, health checks, and writes must be coordinated to prevent bus contention.</w:t>
      </w:r>
    </w:p>
    <w:p>
      <w:pPr>
        <w:pStyle w:val="ListBullet"/>
        <w:spacing w:line="252" w:lineRule="auto"/>
      </w:pPr>
      <w:r>
        <w:rPr>
          <w:rFonts w:ascii="Aptos" w:hAnsi="Aptos"/>
        </w:rPr>
        <w:t>Queued work must be cancellable or paused when discovery requires exclusive bus access.</w:t>
      </w:r>
    </w:p>
    <w:p>
      <w:pPr>
        <w:pStyle w:val="ListBullet"/>
        <w:spacing w:line="252" w:lineRule="auto"/>
      </w:pPr>
      <w:r>
        <w:rPr>
          <w:rFonts w:ascii="Aptos" w:hAnsi="Aptos"/>
        </w:rPr>
        <w:t>MS/TP timing, token handling, MAC addressing, baud rate, termination, biasing, grounding, and isolation must be validated against applicable standards and field conditions.</w:t>
      </w:r>
    </w:p>
    <w:p>
      <w:pPr>
        <w:spacing w:after="80" w:line="252" w:lineRule="auto"/>
      </w:pPr>
      <w:r>
        <w:rPr>
          <w:rFonts w:ascii="Aptos" w:hAnsi="Aptos"/>
          <w:b/>
          <w:color w:val="B42318"/>
          <w:sz w:val="16"/>
        </w:rPr>
        <w:t>OPEN QUESTION</w:t>
      </w:r>
      <w:r>
        <w:rPr>
          <w:rFonts w:ascii="Aptos" w:hAnsi="Aptos"/>
        </w:rPr>
        <w:t xml:space="preserve">  Freeze Sentry G1 production hardware: processor, storage, number of Ethernet and isolated RS-485 ports, power input, enclosure, environmental ratings, service interface, and certifications.</w:t>
      </w:r>
    </w:p>
    <w:p>
      <w:pPr>
        <w:spacing w:line="252" w:lineRule="auto"/>
      </w:pPr>
      <w:r>
        <w:rPr>
          <w:rFonts w:ascii="Aptos" w:hAnsi="Aptos"/>
        </w:rPr>
        <w:br w:type="page"/>
      </w:r>
    </w:p>
    <w:p>
      <w:pPr>
        <w:pStyle w:val="Heading1"/>
        <w:keepNext/>
        <w:spacing w:line="252" w:lineRule="auto"/>
      </w:pPr>
      <w:r>
        <w:rPr>
          <w:rFonts w:ascii="Aptos" w:hAnsi="Aptos"/>
        </w:rPr>
        <w:t>7. LPC Controller Family</w:t>
      </w:r>
    </w:p>
    <w:p>
      <w:pPr>
        <w:pStyle w:val="Heading2"/>
        <w:spacing w:line="252" w:lineRule="auto"/>
      </w:pPr>
      <w:r>
        <w:rPr>
          <w:rFonts w:ascii="Aptos" w:hAnsi="Aptos"/>
        </w:rPr>
        <w:t>LPC0810</w:t>
      </w:r>
    </w:p>
    <w:p>
      <w:pPr>
        <w:spacing w:line="252" w:lineRule="auto"/>
      </w:pPr>
      <w:r>
        <w:rPr>
          <w:rFonts w:ascii="Aptos" w:hAnsi="Aptos"/>
        </w:rPr>
        <w:t>LPC0810 is the first named general-purpose Legion Programmable Controller. The model name indicates 8 inputs and 10 outputs. It is intended for equipment such as fan coils, air handlers, pumps, and other applications that fit its eventual I/O and performance specification.</w:t>
      </w:r>
    </w:p>
    <w:tbl>
      <w:tblPr>
        <w:tblStyle w:val="TableGrid"/>
        <w:tblW w:type="auto" w:w="0"/>
        <w:jc w:val="center"/>
        <w:tblLook w:firstColumn="1" w:firstRow="1" w:lastColumn="0" w:lastRow="0" w:noHBand="0" w:noVBand="1" w:val="04A0"/>
      </w:tblPr>
      <w:tblGrid>
        <w:gridCol w:w="3331"/>
        <w:gridCol w:w="3331"/>
        <w:gridCol w:w="3331"/>
      </w:tblGrid>
      <w:tr>
        <w:trPr>
          <w:tblHeader w:val="true"/>
        </w:trPr>
        <w:tc>
          <w:tcPr>
            <w:tcW w:type="dxa" w:w="3331"/>
            <w:shd w:fill="14213D"/>
            <w:vAlign w:val="center"/>
          </w:tcPr>
          <w:p>
            <w:r>
              <w:rPr>
                <w:b/>
                <w:color w:val="FFFFFF"/>
                <w:sz w:val="17"/>
              </w:rPr>
              <w:t>Area</w:t>
            </w:r>
          </w:p>
        </w:tc>
        <w:tc>
          <w:tcPr>
            <w:tcW w:type="dxa" w:w="3331"/>
            <w:shd w:fill="14213D"/>
            <w:vAlign w:val="center"/>
          </w:tcPr>
          <w:p>
            <w:r>
              <w:rPr>
                <w:b/>
                <w:color w:val="FFFFFF"/>
                <w:sz w:val="17"/>
              </w:rPr>
              <w:t>Architecture intent</w:t>
            </w:r>
          </w:p>
        </w:tc>
        <w:tc>
          <w:tcPr>
            <w:tcW w:type="dxa" w:w="3331"/>
            <w:shd w:fill="14213D"/>
            <w:vAlign w:val="center"/>
          </w:tcPr>
          <w:p>
            <w:r>
              <w:rPr>
                <w:b/>
                <w:color w:val="FFFFFF"/>
                <w:sz w:val="17"/>
              </w:rPr>
              <w:t>Status</w:t>
            </w:r>
          </w:p>
        </w:tc>
      </w:tr>
      <w:tr>
        <w:tc>
          <w:tcPr>
            <w:tcW w:type="dxa" w:w="3331"/>
            <w:vAlign w:val="center"/>
          </w:tcPr>
          <w:p>
            <w:pPr>
              <w:spacing w:after="20"/>
            </w:pPr>
            <w:r>
              <w:rPr>
                <w:sz w:val="16"/>
              </w:rPr>
              <w:t>Control execution</w:t>
            </w:r>
          </w:p>
        </w:tc>
        <w:tc>
          <w:tcPr>
            <w:tcW w:type="dxa" w:w="3331"/>
            <w:vAlign w:val="center"/>
          </w:tcPr>
          <w:p>
            <w:pPr>
              <w:spacing w:after="20"/>
            </w:pPr>
            <w:r>
              <w:rPr>
                <w:sz w:val="16"/>
              </w:rPr>
              <w:t>Deterministic local execution of downloaded control applications</w:t>
            </w:r>
          </w:p>
        </w:tc>
        <w:tc>
          <w:tcPr>
            <w:tcW w:type="dxa" w:w="3331"/>
            <w:vAlign w:val="center"/>
          </w:tcPr>
          <w:p>
            <w:pPr>
              <w:spacing w:after="20"/>
            </w:pPr>
            <w:r>
              <w:rPr>
                <w:sz w:val="16"/>
              </w:rPr>
              <w:t>PLANNED</w:t>
            </w:r>
          </w:p>
        </w:tc>
      </w:tr>
      <w:tr>
        <w:tc>
          <w:tcPr>
            <w:tcW w:type="dxa" w:w="3331"/>
            <w:vAlign w:val="center"/>
            <w:shd w:fill="F5F7FA"/>
          </w:tcPr>
          <w:p>
            <w:pPr>
              <w:spacing w:after="20"/>
            </w:pPr>
            <w:r>
              <w:rPr>
                <w:sz w:val="16"/>
              </w:rPr>
              <w:t>I/O</w:t>
            </w:r>
          </w:p>
        </w:tc>
        <w:tc>
          <w:tcPr>
            <w:tcW w:type="dxa" w:w="3331"/>
            <w:vAlign w:val="center"/>
            <w:shd w:fill="F5F7FA"/>
          </w:tcPr>
          <w:p>
            <w:pPr>
              <w:spacing w:after="20"/>
            </w:pPr>
            <w:r>
              <w:rPr>
                <w:sz w:val="16"/>
              </w:rPr>
              <w:t>8 inputs and 10 outputs; exact electrical mix TBD</w:t>
            </w:r>
          </w:p>
        </w:tc>
        <w:tc>
          <w:tcPr>
            <w:tcW w:type="dxa" w:w="3331"/>
            <w:vAlign w:val="center"/>
            <w:shd w:fill="F5F7FA"/>
          </w:tcPr>
          <w:p>
            <w:pPr>
              <w:spacing w:after="20"/>
            </w:pPr>
            <w:r>
              <w:rPr>
                <w:sz w:val="16"/>
              </w:rPr>
              <w:t>NAME DECIDED / MIX OPEN</w:t>
            </w:r>
          </w:p>
        </w:tc>
      </w:tr>
      <w:tr>
        <w:tc>
          <w:tcPr>
            <w:tcW w:type="dxa" w:w="3331"/>
            <w:vAlign w:val="center"/>
          </w:tcPr>
          <w:p>
            <w:pPr>
              <w:spacing w:after="20"/>
            </w:pPr>
            <w:r>
              <w:rPr>
                <w:sz w:val="16"/>
              </w:rPr>
              <w:t>Communications</w:t>
            </w:r>
          </w:p>
        </w:tc>
        <w:tc>
          <w:tcPr>
            <w:tcW w:type="dxa" w:w="3331"/>
            <w:vAlign w:val="center"/>
          </w:tcPr>
          <w:p>
            <w:pPr>
              <w:spacing w:after="20"/>
            </w:pPr>
            <w:r>
              <w:rPr>
                <w:sz w:val="16"/>
              </w:rPr>
              <w:t>BACnet and dedicated engineering/service access as finalized</w:t>
            </w:r>
          </w:p>
        </w:tc>
        <w:tc>
          <w:tcPr>
            <w:tcW w:type="dxa" w:w="3331"/>
            <w:vAlign w:val="center"/>
          </w:tcPr>
          <w:p>
            <w:pPr>
              <w:spacing w:after="20"/>
            </w:pPr>
            <w:r>
              <w:rPr>
                <w:sz w:val="16"/>
              </w:rPr>
              <w:t>PLANNED</w:t>
            </w:r>
          </w:p>
        </w:tc>
      </w:tr>
      <w:tr>
        <w:tc>
          <w:tcPr>
            <w:tcW w:type="dxa" w:w="3331"/>
            <w:vAlign w:val="center"/>
            <w:shd w:fill="F5F7FA"/>
          </w:tcPr>
          <w:p>
            <w:pPr>
              <w:spacing w:after="20"/>
            </w:pPr>
            <w:r>
              <w:rPr>
                <w:sz w:val="16"/>
              </w:rPr>
              <w:t>Retention</w:t>
            </w:r>
          </w:p>
        </w:tc>
        <w:tc>
          <w:tcPr>
            <w:tcW w:type="dxa" w:w="3331"/>
            <w:vAlign w:val="center"/>
            <w:shd w:fill="F5F7FA"/>
          </w:tcPr>
          <w:p>
            <w:pPr>
              <w:spacing w:after="20"/>
            </w:pPr>
            <w:r>
              <w:rPr>
                <w:sz w:val="16"/>
              </w:rPr>
              <w:t>Program and essential configuration survive power loss</w:t>
            </w:r>
          </w:p>
        </w:tc>
        <w:tc>
          <w:tcPr>
            <w:tcW w:type="dxa" w:w="3331"/>
            <w:vAlign w:val="center"/>
            <w:shd w:fill="F5F7FA"/>
          </w:tcPr>
          <w:p>
            <w:pPr>
              <w:spacing w:after="20"/>
            </w:pPr>
            <w:r>
              <w:rPr>
                <w:sz w:val="16"/>
              </w:rPr>
              <w:t>PLANNED</w:t>
            </w:r>
          </w:p>
        </w:tc>
      </w:tr>
      <w:tr>
        <w:tc>
          <w:tcPr>
            <w:tcW w:type="dxa" w:w="3331"/>
            <w:vAlign w:val="center"/>
          </w:tcPr>
          <w:p>
            <w:pPr>
              <w:spacing w:after="20"/>
            </w:pPr>
            <w:r>
              <w:rPr>
                <w:sz w:val="16"/>
              </w:rPr>
              <w:t>Diagnostics</w:t>
            </w:r>
          </w:p>
        </w:tc>
        <w:tc>
          <w:tcPr>
            <w:tcW w:type="dxa" w:w="3331"/>
            <w:vAlign w:val="center"/>
          </w:tcPr>
          <w:p>
            <w:pPr>
              <w:spacing w:after="20"/>
            </w:pPr>
            <w:r>
              <w:rPr>
                <w:sz w:val="16"/>
              </w:rPr>
              <w:t>Power, run, fault, network, and I/O diagnostics suitable for field service</w:t>
            </w:r>
          </w:p>
        </w:tc>
        <w:tc>
          <w:tcPr>
            <w:tcW w:type="dxa" w:w="3331"/>
            <w:vAlign w:val="center"/>
          </w:tcPr>
          <w:p>
            <w:pPr>
              <w:spacing w:after="20"/>
            </w:pPr>
            <w:r>
              <w:rPr>
                <w:sz w:val="16"/>
              </w:rPr>
              <w:t>PLANNED</w:t>
            </w:r>
          </w:p>
        </w:tc>
      </w:tr>
      <w:tr>
        <w:tc>
          <w:tcPr>
            <w:tcW w:type="dxa" w:w="3331"/>
            <w:vAlign w:val="center"/>
            <w:shd w:fill="F5F7FA"/>
          </w:tcPr>
          <w:p>
            <w:pPr>
              <w:spacing w:after="20"/>
            </w:pPr>
            <w:r>
              <w:rPr>
                <w:sz w:val="16"/>
              </w:rPr>
              <w:t>Recovery</w:t>
            </w:r>
          </w:p>
        </w:tc>
        <w:tc>
          <w:tcPr>
            <w:tcW w:type="dxa" w:w="3331"/>
            <w:vAlign w:val="center"/>
            <w:shd w:fill="F5F7FA"/>
          </w:tcPr>
          <w:p>
            <w:pPr>
              <w:spacing w:after="20"/>
            </w:pPr>
            <w:r>
              <w:rPr>
                <w:sz w:val="16"/>
              </w:rPr>
              <w:t>Documented safe firmware recovery and controller replacement process</w:t>
            </w:r>
          </w:p>
        </w:tc>
        <w:tc>
          <w:tcPr>
            <w:tcW w:type="dxa" w:w="3331"/>
            <w:vAlign w:val="center"/>
            <w:shd w:fill="F5F7FA"/>
          </w:tcPr>
          <w:p>
            <w:pPr>
              <w:spacing w:after="20"/>
            </w:pPr>
            <w:r>
              <w:rPr>
                <w:sz w:val="16"/>
              </w:rPr>
              <w:t>PLANNED</w:t>
            </w:r>
          </w:p>
        </w:tc>
      </w:tr>
    </w:tbl>
    <w:p>
      <w:pPr>
        <w:spacing w:after="0" w:line="252" w:lineRule="auto"/>
      </w:pPr>
    </w:p>
    <w:p>
      <w:pPr>
        <w:pStyle w:val="Heading2"/>
        <w:spacing w:line="252" w:lineRule="auto"/>
      </w:pPr>
      <w:r>
        <w:rPr>
          <w:rFonts w:ascii="Aptos" w:hAnsi="Aptos"/>
        </w:rPr>
        <w:t>LPCV family</w:t>
      </w:r>
    </w:p>
    <w:p>
      <w:pPr>
        <w:spacing w:line="252" w:lineRule="auto"/>
      </w:pPr>
      <w:r>
        <w:rPr>
          <w:rFonts w:ascii="Aptos" w:hAnsi="Aptos"/>
        </w:rPr>
        <w:t>LPCV identifies Legion controllers purpose-built for variable air volume boxes. The family should support VAV-specific sensing, actuator control, airflow balancing, occupancy, reheat options, and commissioning workflows. The final numeric suffix will encode the frozen physical I/O count.</w:t>
      </w:r>
    </w:p>
    <w:p>
      <w:pPr>
        <w:spacing w:after="80" w:line="252" w:lineRule="auto"/>
      </w:pPr>
      <w:r>
        <w:rPr>
          <w:rFonts w:ascii="Aptos" w:hAnsi="Aptos"/>
          <w:b/>
          <w:color w:val="B42318"/>
          <w:sz w:val="16"/>
        </w:rPr>
        <w:t>OPEN QUESTION</w:t>
      </w:r>
      <w:r>
        <w:rPr>
          <w:rFonts w:ascii="Aptos" w:hAnsi="Aptos"/>
        </w:rPr>
        <w:t xml:space="preserve">  Decide whether the first LPCV includes an integrated actuator, differential pressure sensor, and/or dedicated room sensor bus.</w:t>
      </w:r>
    </w:p>
    <w:p>
      <w:pPr>
        <w:pStyle w:val="Heading2"/>
        <w:spacing w:line="252" w:lineRule="auto"/>
      </w:pPr>
      <w:r>
        <w:rPr>
          <w:rFonts w:ascii="Aptos" w:hAnsi="Aptos"/>
        </w:rPr>
        <w:t>Controller autonomy</w:t>
      </w:r>
    </w:p>
    <w:p>
      <w:pPr>
        <w:pStyle w:val="ListBullet"/>
        <w:spacing w:line="252" w:lineRule="auto"/>
      </w:pPr>
      <w:r>
        <w:rPr>
          <w:rFonts w:ascii="Aptos" w:hAnsi="Aptos"/>
        </w:rPr>
        <w:t>Equipment sequence continues when LS-100, Sentry G1, or remote access is unavailable.</w:t>
      </w:r>
    </w:p>
    <w:p>
      <w:pPr>
        <w:pStyle w:val="ListBullet"/>
        <w:spacing w:line="252" w:lineRule="auto"/>
      </w:pPr>
      <w:r>
        <w:rPr>
          <w:rFonts w:ascii="Aptos" w:hAnsi="Aptos"/>
        </w:rPr>
        <w:t>Network values use explicit fallback behavior and age/stale detection.</w:t>
      </w:r>
    </w:p>
    <w:p>
      <w:pPr>
        <w:pStyle w:val="ListBullet"/>
        <w:spacing w:line="252" w:lineRule="auto"/>
      </w:pPr>
      <w:r>
        <w:rPr>
          <w:rFonts w:ascii="Aptos" w:hAnsi="Aptos"/>
        </w:rPr>
        <w:t>Persistent overrides, schedules, and command priorities follow documented rules.</w:t>
      </w:r>
    </w:p>
    <w:p>
      <w:pPr>
        <w:pStyle w:val="ListBullet"/>
        <w:spacing w:line="252" w:lineRule="auto"/>
      </w:pPr>
      <w:r>
        <w:rPr>
          <w:rFonts w:ascii="Aptos" w:hAnsi="Aptos"/>
        </w:rPr>
        <w:t>Controller startup, brownout, watchdog, and failed-sensor behavior must be deterministic.</w:t>
      </w:r>
    </w:p>
    <w:p>
      <w:pPr>
        <w:spacing w:line="252" w:lineRule="auto"/>
      </w:pPr>
      <w:r>
        <w:rPr>
          <w:rFonts w:ascii="Aptos" w:hAnsi="Aptos"/>
        </w:rPr>
        <w:br w:type="page"/>
      </w:r>
    </w:p>
    <w:p>
      <w:pPr>
        <w:pStyle w:val="Heading1"/>
        <w:keepNext/>
        <w:spacing w:line="252" w:lineRule="auto"/>
      </w:pPr>
      <w:r>
        <w:rPr>
          <w:rFonts w:ascii="Aptos" w:hAnsi="Aptos"/>
        </w:rPr>
        <w:t>8. Controller Networking &amp; Technician Service Access</w:t>
      </w:r>
    </w:p>
    <w:p>
      <w:pPr>
        <w:spacing w:line="252" w:lineRule="auto"/>
      </w:pPr>
      <w:r>
        <w:rPr>
          <w:rFonts w:ascii="Aptos" w:hAnsi="Aptos"/>
        </w:rPr>
        <w:t>Normal building communication and local technician access are separate use cases, even if they share some underlying hardware. A technician at an FCU must have a clear, documented way to connect to its LPC without disconnecting the building network.</w:t>
      </w:r>
    </w:p>
    <w:p>
      <w:pPr>
        <w:pStyle w:val="Heading2"/>
        <w:spacing w:line="252" w:lineRule="auto"/>
      </w:pPr>
      <w:r>
        <w:rPr>
          <w:rFonts w:ascii="Aptos" w:hAnsi="Aptos"/>
        </w:rPr>
        <w:t>Normal communications</w:t>
      </w:r>
    </w:p>
    <w:p>
      <w:pPr>
        <w:spacing w:after="80" w:line="252" w:lineRule="auto"/>
      </w:pPr>
      <w:r>
        <w:rPr>
          <w:rFonts w:ascii="Aptos" w:hAnsi="Aptos"/>
          <w:b/>
          <w:color w:val="8A5A00"/>
          <w:sz w:val="16"/>
        </w:rPr>
        <w:t>PLANNED</w:t>
      </w:r>
      <w:r>
        <w:rPr>
          <w:rFonts w:ascii="Aptos" w:hAnsi="Aptos"/>
        </w:rPr>
        <w:t xml:space="preserve">  Ethernet-capable LPC controllers may use a field daisy chain only if the controller contains a properly designed two-port embedded Ethernet switch and the topology is validated for failure behavior, latency, scale, and service replacement.</w:t>
      </w:r>
    </w:p>
    <w:p>
      <w:pPr>
        <w:spacing w:after="80" w:line="252" w:lineRule="auto"/>
      </w:pPr>
      <w:r>
        <w:rPr>
          <w:rFonts w:ascii="Aptos" w:hAnsi="Aptos"/>
          <w:b/>
          <w:color w:val="B42318"/>
          <w:sz w:val="16"/>
        </w:rPr>
        <w:t>OPEN QUESTION</w:t>
      </w:r>
      <w:r>
        <w:rPr>
          <w:rFonts w:ascii="Aptos" w:hAnsi="Aptos"/>
        </w:rPr>
        <w:t xml:space="preserve">  The final controller network architecture—home-run/star, two-port line topology, MS/TP variant, or multiple SKUs—has not been locked.</w:t>
      </w:r>
    </w:p>
    <w:p>
      <w:pPr>
        <w:pStyle w:val="Heading2"/>
        <w:spacing w:line="252" w:lineRule="auto"/>
      </w:pPr>
      <w:r>
        <w:rPr>
          <w:rFonts w:ascii="Aptos" w:hAnsi="Aptos"/>
        </w:rPr>
        <w:t>Dedicated service interface concept</w:t>
      </w:r>
    </w:p>
    <w:p>
      <w:pPr>
        <w:spacing w:after="80" w:line="252" w:lineRule="auto"/>
      </w:pPr>
      <w:r>
        <w:rPr>
          <w:rFonts w:ascii="Aptos" w:hAnsi="Aptos"/>
          <w:b/>
          <w:color w:val="8A5A00"/>
          <w:sz w:val="16"/>
        </w:rPr>
        <w:t>PLANNED</w:t>
      </w:r>
      <w:r>
        <w:rPr>
          <w:rFonts w:ascii="Aptos" w:hAnsi="Aptos"/>
        </w:rPr>
        <w:t xml:space="preserve">  Use a visually distinct USB-C physical service port so a technician can connect locally without consuming or unplugging normal Ethernet ports.</w:t>
      </w:r>
    </w:p>
    <w:p>
      <w:pPr>
        <w:pStyle w:val="ListBullet"/>
        <w:spacing w:line="252" w:lineRule="auto"/>
      </w:pPr>
      <w:r>
        <w:rPr>
          <w:rFonts w:ascii="Aptos" w:hAnsi="Aptos"/>
        </w:rPr>
        <w:t>USB-C describes the connector only; it does not by itself define the protocol.</w:t>
      </w:r>
    </w:p>
    <w:p>
      <w:pPr>
        <w:pStyle w:val="ListBullet"/>
        <w:spacing w:line="252" w:lineRule="auto"/>
      </w:pPr>
      <w:r>
        <w:rPr>
          <w:rFonts w:ascii="Aptos" w:hAnsi="Aptos"/>
        </w:rPr>
        <w:t>A USB-C-to-RJ45 adapter can provide an isolated/local Ethernet service link if the controller implements USB networking or USB-host support correctly.</w:t>
      </w:r>
    </w:p>
    <w:p>
      <w:pPr>
        <w:pStyle w:val="ListBullet"/>
        <w:spacing w:line="252" w:lineRule="auto"/>
      </w:pPr>
      <w:r>
        <w:rPr>
          <w:rFonts w:ascii="Aptos" w:hAnsi="Aptos"/>
        </w:rPr>
        <w:t>Alternatively, USB-C can expose a direct USB device interface for LCPE commissioning and recovery.</w:t>
      </w:r>
    </w:p>
    <w:p>
      <w:pPr>
        <w:pStyle w:val="ListBullet"/>
        <w:spacing w:line="252" w:lineRule="auto"/>
      </w:pPr>
      <w:r>
        <w:rPr>
          <w:rFonts w:ascii="Aptos" w:hAnsi="Aptos"/>
        </w:rPr>
        <w:t>The service path should provide local addressing/discovery, authentication, safe program transfer, live diagnostics, and recovery.</w:t>
      </w:r>
    </w:p>
    <w:p>
      <w:pPr>
        <w:pStyle w:val="ListBullet"/>
        <w:spacing w:line="252" w:lineRule="auto"/>
      </w:pPr>
      <w:r>
        <w:rPr>
          <w:rFonts w:ascii="Aptos" w:hAnsi="Aptos"/>
        </w:rPr>
        <w:t>The production design must protect against incorrect cables, power-role confusion, ESD, ground differences, unauthorized access, and accidental impact on live control.</w:t>
      </w:r>
    </w:p>
    <w:p>
      <w:pPr>
        <w:spacing w:after="80" w:line="252" w:lineRule="auto"/>
      </w:pPr>
      <w:r>
        <w:rPr>
          <w:rFonts w:ascii="Aptos" w:hAnsi="Aptos"/>
          <w:b/>
          <w:color w:val="1F4E79"/>
          <w:sz w:val="16"/>
        </w:rPr>
        <w:t>CURRENT</w:t>
      </w:r>
      <w:r>
        <w:rPr>
          <w:rFonts w:ascii="Aptos" w:hAnsi="Aptos"/>
        </w:rPr>
        <w:t xml:space="preserve">  A Mango travel router connected through a USB-C Ethernet adapter is a useful prototype/service-access experiment, not yet a production controller interface standard.</w:t>
      </w:r>
    </w:p>
    <w:p>
      <w:pPr>
        <w:spacing w:after="80" w:line="252" w:lineRule="auto"/>
      </w:pPr>
      <w:r>
        <w:rPr>
          <w:rFonts w:ascii="Aptos" w:hAnsi="Aptos"/>
          <w:b/>
          <w:color w:val="B42318"/>
          <w:sz w:val="16"/>
        </w:rPr>
        <w:t>OPEN QUESTION</w:t>
      </w:r>
      <w:r>
        <w:rPr>
          <w:rFonts w:ascii="Aptos" w:hAnsi="Aptos"/>
        </w:rPr>
        <w:t xml:space="preserve">  Choose USB device mode versus USB-host Ethernet adapter support, define whether the port supplies/accepts power, and establish the exact LCPE discovery and authentication flow.</w:t>
      </w:r>
    </w:p>
    <w:p>
      <w:pPr>
        <w:spacing w:line="252" w:lineRule="auto"/>
      </w:pPr>
      <w:r>
        <w:rPr>
          <w:rFonts w:ascii="Aptos" w:hAnsi="Aptos"/>
        </w:rPr>
        <w:br w:type="page"/>
      </w:r>
    </w:p>
    <w:p>
      <w:pPr>
        <w:pStyle w:val="Heading1"/>
        <w:keepNext/>
        <w:spacing w:line="252" w:lineRule="auto"/>
      </w:pPr>
      <w:r>
        <w:rPr>
          <w:rFonts w:ascii="Aptos" w:hAnsi="Aptos"/>
        </w:rPr>
        <w:t>9. Legion Commander Programming Environment — LCPE</w:t>
      </w:r>
    </w:p>
    <w:p>
      <w:pPr>
        <w:spacing w:line="252" w:lineRule="auto"/>
      </w:pPr>
      <w:r>
        <w:rPr>
          <w:rFonts w:ascii="Aptos" w:hAnsi="Aptos"/>
        </w:rPr>
        <w:t>LCPE is the engineering environment for creating, editing, validating, downloading, commissioning, and troubleshooting LPC controller applications. It fills the same product role that CCT fills in the Johnson Controls ecosystem, while using Legion’s own workflows and architecture.</w:t>
      </w:r>
    </w:p>
    <w:p>
      <w:pPr>
        <w:pStyle w:val="Heading2"/>
        <w:spacing w:line="252" w:lineRule="auto"/>
      </w:pPr>
      <w:r>
        <w:rPr>
          <w:rFonts w:ascii="Aptos" w:hAnsi="Aptos"/>
        </w:rPr>
        <w:t>Core modes</w:t>
      </w:r>
    </w:p>
    <w:tbl>
      <w:tblPr>
        <w:tblStyle w:val="TableGrid"/>
        <w:tblW w:type="auto" w:w="0"/>
        <w:jc w:val="center"/>
        <w:tblLook w:firstColumn="1" w:firstRow="1" w:lastColumn="0" w:lastRow="0" w:noHBand="0" w:noVBand="1" w:val="04A0"/>
      </w:tblPr>
      <w:tblGrid>
        <w:gridCol w:w="4997"/>
        <w:gridCol w:w="4997"/>
      </w:tblGrid>
      <w:tr>
        <w:trPr>
          <w:tblHeader w:val="true"/>
        </w:trPr>
        <w:tc>
          <w:tcPr>
            <w:tcW w:type="dxa" w:w="4997"/>
            <w:shd w:fill="14213D"/>
            <w:vAlign w:val="center"/>
          </w:tcPr>
          <w:p>
            <w:r>
              <w:rPr>
                <w:b/>
                <w:color w:val="FFFFFF"/>
                <w:sz w:val="17"/>
              </w:rPr>
              <w:t>Mode</w:t>
            </w:r>
          </w:p>
        </w:tc>
        <w:tc>
          <w:tcPr>
            <w:tcW w:type="dxa" w:w="4997"/>
            <w:shd w:fill="14213D"/>
            <w:vAlign w:val="center"/>
          </w:tcPr>
          <w:p>
            <w:r>
              <w:rPr>
                <w:b/>
                <w:color w:val="FFFFFF"/>
                <w:sz w:val="17"/>
              </w:rPr>
              <w:t>Purpose</w:t>
            </w:r>
          </w:p>
        </w:tc>
      </w:tr>
      <w:tr>
        <w:tc>
          <w:tcPr>
            <w:tcW w:type="dxa" w:w="4997"/>
            <w:vAlign w:val="center"/>
          </w:tcPr>
          <w:p>
            <w:pPr>
              <w:spacing w:after="20"/>
            </w:pPr>
            <w:r>
              <w:rPr>
                <w:sz w:val="16"/>
              </w:rPr>
              <w:t>Overview</w:t>
            </w:r>
          </w:p>
        </w:tc>
        <w:tc>
          <w:tcPr>
            <w:tcW w:type="dxa" w:w="4997"/>
            <w:vAlign w:val="center"/>
          </w:tcPr>
          <w:p>
            <w:pPr>
              <w:spacing w:after="20"/>
            </w:pPr>
            <w:r>
              <w:rPr>
                <w:sz w:val="16"/>
              </w:rPr>
              <w:t>Inputs on the left, outputs on the right, and central operating state / mode summary.</w:t>
            </w:r>
          </w:p>
        </w:tc>
      </w:tr>
      <w:tr>
        <w:tc>
          <w:tcPr>
            <w:tcW w:type="dxa" w:w="4997"/>
            <w:vAlign w:val="center"/>
            <w:shd w:fill="F5F7FA"/>
          </w:tcPr>
          <w:p>
            <w:pPr>
              <w:spacing w:after="20"/>
            </w:pPr>
            <w:r>
              <w:rPr>
                <w:sz w:val="16"/>
              </w:rPr>
              <w:t>Logic View</w:t>
            </w:r>
          </w:p>
        </w:tc>
        <w:tc>
          <w:tcPr>
            <w:tcW w:type="dxa" w:w="4997"/>
            <w:vAlign w:val="center"/>
            <w:shd w:fill="F5F7FA"/>
          </w:tcPr>
          <w:p>
            <w:pPr>
              <w:spacing w:after="20"/>
            </w:pPr>
            <w:r>
              <w:rPr>
                <w:sz w:val="16"/>
              </w:rPr>
              <w:t>Graphical connected-block view of the complete control sequence.</w:t>
            </w:r>
          </w:p>
        </w:tc>
      </w:tr>
      <w:tr>
        <w:tc>
          <w:tcPr>
            <w:tcW w:type="dxa" w:w="4997"/>
            <w:vAlign w:val="center"/>
          </w:tcPr>
          <w:p>
            <w:pPr>
              <w:spacing w:after="20"/>
            </w:pPr>
            <w:r>
              <w:rPr>
                <w:sz w:val="16"/>
              </w:rPr>
              <w:t>Network Config</w:t>
            </w:r>
          </w:p>
        </w:tc>
        <w:tc>
          <w:tcPr>
            <w:tcW w:type="dxa" w:w="4997"/>
            <w:vAlign w:val="center"/>
          </w:tcPr>
          <w:p>
            <w:pPr>
              <w:spacing w:after="20"/>
            </w:pPr>
            <w:r>
              <w:rPr>
                <w:sz w:val="16"/>
              </w:rPr>
              <w:t>Controller identity, BACnet settings, ports, addressing, time, security, and communications.</w:t>
            </w:r>
          </w:p>
        </w:tc>
      </w:tr>
      <w:tr>
        <w:tc>
          <w:tcPr>
            <w:tcW w:type="dxa" w:w="4997"/>
            <w:vAlign w:val="center"/>
            <w:shd w:fill="F5F7FA"/>
          </w:tcPr>
          <w:p>
            <w:pPr>
              <w:spacing w:after="20"/>
            </w:pPr>
            <w:r>
              <w:rPr>
                <w:sz w:val="16"/>
              </w:rPr>
              <w:t>Pre-Building</w:t>
            </w:r>
          </w:p>
        </w:tc>
        <w:tc>
          <w:tcPr>
            <w:tcW w:type="dxa" w:w="4997"/>
            <w:vAlign w:val="center"/>
            <w:shd w:fill="F5F7FA"/>
          </w:tcPr>
          <w:p>
            <w:pPr>
              <w:spacing w:after="20"/>
            </w:pPr>
            <w:r>
              <w:rPr>
                <w:sz w:val="16"/>
              </w:rPr>
              <w:t>Select equipment/application templates that populate a default program.</w:t>
            </w:r>
          </w:p>
        </w:tc>
      </w:tr>
      <w:tr>
        <w:tc>
          <w:tcPr>
            <w:tcW w:type="dxa" w:w="4997"/>
            <w:vAlign w:val="center"/>
          </w:tcPr>
          <w:p>
            <w:pPr>
              <w:spacing w:after="20"/>
            </w:pPr>
            <w:r>
              <w:rPr>
                <w:sz w:val="16"/>
              </w:rPr>
              <w:t>View Code</w:t>
            </w:r>
          </w:p>
        </w:tc>
        <w:tc>
          <w:tcPr>
            <w:tcW w:type="dxa" w:w="4997"/>
            <w:vAlign w:val="center"/>
          </w:tcPr>
          <w:p>
            <w:pPr>
              <w:spacing w:after="20"/>
            </w:pPr>
            <w:r>
              <w:rPr>
                <w:sz w:val="16"/>
              </w:rPr>
              <w:t>Inspect and edit the underlying program, variables, conditions, loops, and functions.</w:t>
            </w:r>
          </w:p>
        </w:tc>
      </w:tr>
      <w:tr>
        <w:tc>
          <w:tcPr>
            <w:tcW w:type="dxa" w:w="4997"/>
            <w:vAlign w:val="center"/>
            <w:shd w:fill="F5F7FA"/>
          </w:tcPr>
          <w:p>
            <w:pPr>
              <w:spacing w:after="20"/>
            </w:pPr>
            <w:r>
              <w:rPr>
                <w:sz w:val="16"/>
              </w:rPr>
              <w:t>Commissioning</w:t>
            </w:r>
          </w:p>
        </w:tc>
        <w:tc>
          <w:tcPr>
            <w:tcW w:type="dxa" w:w="4997"/>
            <w:vAlign w:val="center"/>
            <w:shd w:fill="F5F7FA"/>
          </w:tcPr>
          <w:p>
            <w:pPr>
              <w:spacing w:after="20"/>
            </w:pPr>
            <w:r>
              <w:rPr>
                <w:sz w:val="16"/>
              </w:rPr>
              <w:t>Live values, commands, calibration, balancing, diagnostics, download, and validation.</w:t>
            </w:r>
          </w:p>
        </w:tc>
      </w:tr>
    </w:tbl>
    <w:p>
      <w:pPr>
        <w:spacing w:after="0" w:line="252" w:lineRule="auto"/>
      </w:pPr>
    </w:p>
    <w:p>
      <w:pPr>
        <w:pStyle w:val="Heading2"/>
        <w:spacing w:line="252" w:lineRule="auto"/>
      </w:pPr>
      <w:r>
        <w:rPr>
          <w:rFonts w:ascii="Aptos" w:hAnsi="Aptos"/>
        </w:rPr>
        <w:t>Operating model</w:t>
      </w:r>
    </w:p>
    <w:p>
      <w:pPr>
        <w:pStyle w:val="ListBullet"/>
        <w:spacing w:line="252" w:lineRule="auto"/>
      </w:pPr>
      <w:r>
        <w:rPr>
          <w:rFonts w:ascii="Aptos" w:hAnsi="Aptos"/>
        </w:rPr>
        <w:t>Connect to one controller at a time for direct service, or build applications offline.</w:t>
      </w:r>
    </w:p>
    <w:p>
      <w:pPr>
        <w:pStyle w:val="ListBullet"/>
        <w:spacing w:line="252" w:lineRule="auto"/>
      </w:pPr>
      <w:r>
        <w:rPr>
          <w:rFonts w:ascii="Aptos" w:hAnsi="Aptos"/>
        </w:rPr>
        <w:t>Validate application compatibility against controller model, firmware, I/O resources, memory, and supported features.</w:t>
      </w:r>
    </w:p>
    <w:p>
      <w:pPr>
        <w:pStyle w:val="ListBullet"/>
        <w:spacing w:line="252" w:lineRule="auto"/>
      </w:pPr>
      <w:r>
        <w:rPr>
          <w:rFonts w:ascii="Aptos" w:hAnsi="Aptos"/>
        </w:rPr>
        <w:t>Transfer a versioned application package to the controller.</w:t>
      </w:r>
    </w:p>
    <w:p>
      <w:pPr>
        <w:pStyle w:val="ListBullet"/>
        <w:spacing w:line="252" w:lineRule="auto"/>
      </w:pPr>
      <w:r>
        <w:rPr>
          <w:rFonts w:ascii="Aptos" w:hAnsi="Aptos"/>
        </w:rPr>
        <w:t>Retain source, compiled/deployable artifact, parameters, checksums, versions, and change history.</w:t>
      </w:r>
    </w:p>
    <w:p>
      <w:pPr>
        <w:pStyle w:val="ListBullet"/>
        <w:spacing w:line="252" w:lineRule="auto"/>
      </w:pPr>
      <w:r>
        <w:rPr>
          <w:rFonts w:ascii="Aptos" w:hAnsi="Aptos"/>
        </w:rPr>
        <w:t>Make online changes explicit and recoverable; never hide divergence between the controller and saved project.</w:t>
      </w:r>
    </w:p>
    <w:p>
      <w:pPr>
        <w:spacing w:after="80" w:line="252" w:lineRule="auto"/>
      </w:pPr>
      <w:r>
        <w:rPr>
          <w:rFonts w:ascii="Aptos" w:hAnsi="Aptos"/>
          <w:b/>
          <w:color w:val="B42318"/>
          <w:sz w:val="16"/>
        </w:rPr>
        <w:t>OPEN QUESTION</w:t>
      </w:r>
      <w:r>
        <w:rPr>
          <w:rFonts w:ascii="Aptos" w:hAnsi="Aptos"/>
        </w:rPr>
        <w:t xml:space="preserve">  Choose the controller programming language/runtime and the relationship between graphical blocks and generated/editable source code.</w:t>
      </w:r>
    </w:p>
    <w:p>
      <w:pPr>
        <w:spacing w:line="252" w:lineRule="auto"/>
      </w:pPr>
      <w:r>
        <w:rPr>
          <w:rFonts w:ascii="Aptos" w:hAnsi="Aptos"/>
        </w:rPr>
        <w:br w:type="page"/>
      </w:r>
    </w:p>
    <w:p>
      <w:pPr>
        <w:pStyle w:val="Heading1"/>
        <w:keepNext/>
        <w:spacing w:line="252" w:lineRule="auto"/>
      </w:pPr>
      <w:r>
        <w:rPr>
          <w:rFonts w:ascii="Aptos" w:hAnsi="Aptos"/>
        </w:rPr>
        <w:t>10. Legion Web Operator Platform</w:t>
      </w:r>
    </w:p>
    <w:p>
      <w:pPr>
        <w:spacing w:line="252" w:lineRule="auto"/>
      </w:pPr>
      <w:r>
        <w:rPr>
          <w:rFonts w:ascii="Aptos" w:hAnsi="Aptos"/>
        </w:rPr>
        <w:t>Legion Web is the daily operator workspace. Its design goal is to reduce tab overload and keep the most useful information close to the selected site, building, floor, or equipment.</w:t>
      </w:r>
    </w:p>
    <w:p>
      <w:pPr>
        <w:pStyle w:val="Heading2"/>
        <w:spacing w:line="252" w:lineRule="auto"/>
      </w:pPr>
      <w:r>
        <w:rPr>
          <w:rFonts w:ascii="Aptos" w:hAnsi="Aptos"/>
        </w:rPr>
        <w:t>Navigation and modes</w:t>
      </w:r>
    </w:p>
    <w:p>
      <w:pPr>
        <w:pStyle w:val="ListBullet"/>
        <w:spacing w:line="252" w:lineRule="auto"/>
      </w:pPr>
      <w:r>
        <w:rPr>
          <w:rFonts w:ascii="Aptos" w:hAnsi="Aptos"/>
        </w:rPr>
        <w:t>Hierarchy: Site → Building → Floor → Equipment.</w:t>
      </w:r>
    </w:p>
    <w:p>
      <w:pPr>
        <w:pStyle w:val="ListBullet"/>
        <w:spacing w:line="252" w:lineRule="auto"/>
      </w:pPr>
      <w:r>
        <w:rPr>
          <w:rFonts w:ascii="Aptos" w:hAnsi="Aptos"/>
        </w:rPr>
        <w:t>Default workspace: Operator Dashboard / Site Layout.</w:t>
      </w:r>
    </w:p>
    <w:p>
      <w:pPr>
        <w:pStyle w:val="ListBullet"/>
        <w:spacing w:line="252" w:lineRule="auto"/>
      </w:pPr>
      <w:r>
        <w:rPr>
          <w:rFonts w:ascii="Aptos" w:hAnsi="Aptos"/>
        </w:rPr>
        <w:t>Mode selector: Operator Dashboard, Commissioning, and Engineering as authorized.</w:t>
      </w:r>
    </w:p>
    <w:p>
      <w:pPr>
        <w:pStyle w:val="ListBullet"/>
        <w:spacing w:line="252" w:lineRule="auto"/>
      </w:pPr>
      <w:r>
        <w:rPr>
          <w:rFonts w:ascii="Aptos" w:hAnsi="Aptos"/>
        </w:rPr>
        <w:t>Top-level visibility for last synchronization and logs.</w:t>
      </w:r>
    </w:p>
    <w:p>
      <w:pPr>
        <w:pStyle w:val="ListBullet"/>
        <w:spacing w:line="252" w:lineRule="auto"/>
      </w:pPr>
      <w:r>
        <w:rPr>
          <w:rFonts w:ascii="Aptos" w:hAnsi="Aptos"/>
        </w:rPr>
        <w:t>Sidebar actions include hierarchy management controls, Action, and Settings.</w:t>
      </w:r>
    </w:p>
    <w:p>
      <w:pPr>
        <w:pStyle w:val="Heading2"/>
        <w:spacing w:line="252" w:lineRule="auto"/>
      </w:pPr>
      <w:r>
        <w:rPr>
          <w:rFonts w:ascii="Aptos" w:hAnsi="Aptos"/>
        </w:rPr>
        <w:t>Equipment workspace</w:t>
      </w:r>
    </w:p>
    <w:tbl>
      <w:tblPr>
        <w:tblStyle w:val="TableGrid"/>
        <w:tblW w:type="auto" w:w="0"/>
        <w:jc w:val="center"/>
        <w:tblLook w:firstColumn="1" w:firstRow="1" w:lastColumn="0" w:lastRow="0" w:noHBand="0" w:noVBand="1" w:val="04A0"/>
      </w:tblPr>
      <w:tblGrid>
        <w:gridCol w:w="4997"/>
        <w:gridCol w:w="4997"/>
      </w:tblGrid>
      <w:tr>
        <w:trPr>
          <w:tblHeader w:val="true"/>
        </w:trPr>
        <w:tc>
          <w:tcPr>
            <w:tcW w:type="dxa" w:w="4997"/>
            <w:shd w:fill="14213D"/>
            <w:vAlign w:val="center"/>
          </w:tcPr>
          <w:p>
            <w:r>
              <w:rPr>
                <w:b/>
                <w:color w:val="FFFFFF"/>
                <w:sz w:val="17"/>
              </w:rPr>
              <w:t>Card</w:t>
            </w:r>
          </w:p>
        </w:tc>
        <w:tc>
          <w:tcPr>
            <w:tcW w:type="dxa" w:w="4997"/>
            <w:shd w:fill="14213D"/>
            <w:vAlign w:val="center"/>
          </w:tcPr>
          <w:p>
            <w:r>
              <w:rPr>
                <w:b/>
                <w:color w:val="FFFFFF"/>
                <w:sz w:val="17"/>
              </w:rPr>
              <w:t>Purpose</w:t>
            </w:r>
          </w:p>
        </w:tc>
      </w:tr>
      <w:tr>
        <w:tc>
          <w:tcPr>
            <w:tcW w:type="dxa" w:w="4997"/>
            <w:vAlign w:val="center"/>
          </w:tcPr>
          <w:p>
            <w:pPr>
              <w:spacing w:after="20"/>
            </w:pPr>
            <w:r>
              <w:rPr>
                <w:sz w:val="16"/>
              </w:rPr>
              <w:t>Graphic</w:t>
            </w:r>
          </w:p>
        </w:tc>
        <w:tc>
          <w:tcPr>
            <w:tcW w:type="dxa" w:w="4997"/>
            <w:vAlign w:val="center"/>
          </w:tcPr>
          <w:p>
            <w:pPr>
              <w:spacing w:after="20"/>
            </w:pPr>
            <w:r>
              <w:rPr>
                <w:sz w:val="16"/>
              </w:rPr>
              <w:t>Equipment visualization and primary commands.</w:t>
            </w:r>
          </w:p>
        </w:tc>
      </w:tr>
      <w:tr>
        <w:tc>
          <w:tcPr>
            <w:tcW w:type="dxa" w:w="4997"/>
            <w:vAlign w:val="center"/>
            <w:shd w:fill="F5F7FA"/>
          </w:tcPr>
          <w:p>
            <w:pPr>
              <w:spacing w:after="20"/>
            </w:pPr>
            <w:r>
              <w:rPr>
                <w:sz w:val="16"/>
              </w:rPr>
              <w:t>Trends</w:t>
            </w:r>
          </w:p>
        </w:tc>
        <w:tc>
          <w:tcPr>
            <w:tcW w:type="dxa" w:w="4997"/>
            <w:vAlign w:val="center"/>
            <w:shd w:fill="F5F7FA"/>
          </w:tcPr>
          <w:p>
            <w:pPr>
              <w:spacing w:after="20"/>
            </w:pPr>
            <w:r>
              <w:rPr>
                <w:sz w:val="16"/>
              </w:rPr>
              <w:t>Configured point history with live continuity and explicit offline/stale intervals.</w:t>
            </w:r>
          </w:p>
        </w:tc>
      </w:tr>
      <w:tr>
        <w:tc>
          <w:tcPr>
            <w:tcW w:type="dxa" w:w="4997"/>
            <w:vAlign w:val="center"/>
          </w:tcPr>
          <w:p>
            <w:pPr>
              <w:spacing w:after="20"/>
            </w:pPr>
            <w:r>
              <w:rPr>
                <w:sz w:val="16"/>
              </w:rPr>
              <w:t>Points Overview</w:t>
            </w:r>
          </w:p>
        </w:tc>
        <w:tc>
          <w:tcPr>
            <w:tcW w:type="dxa" w:w="4997"/>
            <w:vAlign w:val="center"/>
          </w:tcPr>
          <w:p>
            <w:pPr>
              <w:spacing w:after="20"/>
            </w:pPr>
            <w:r>
              <w:rPr>
                <w:sz w:val="16"/>
              </w:rPr>
              <w:t>Managed points, current value/status, alarm indication, and quick operations.</w:t>
            </w:r>
          </w:p>
        </w:tc>
      </w:tr>
      <w:tr>
        <w:tc>
          <w:tcPr>
            <w:tcW w:type="dxa" w:w="4997"/>
            <w:vAlign w:val="center"/>
            <w:shd w:fill="F5F7FA"/>
          </w:tcPr>
          <w:p>
            <w:pPr>
              <w:spacing w:after="20"/>
            </w:pPr>
            <w:r>
              <w:rPr>
                <w:sz w:val="16"/>
              </w:rPr>
              <w:t>Details</w:t>
            </w:r>
          </w:p>
        </w:tc>
        <w:tc>
          <w:tcPr>
            <w:tcW w:type="dxa" w:w="4997"/>
            <w:vAlign w:val="center"/>
            <w:shd w:fill="F5F7FA"/>
          </w:tcPr>
          <w:p>
            <w:pPr>
              <w:spacing w:after="20"/>
            </w:pPr>
            <w:r>
              <w:rPr>
                <w:sz w:val="16"/>
              </w:rPr>
              <w:t>Identity, metadata, network, controller, and service information.</w:t>
            </w:r>
          </w:p>
        </w:tc>
      </w:tr>
    </w:tbl>
    <w:p>
      <w:pPr>
        <w:spacing w:after="0" w:line="252" w:lineRule="auto"/>
      </w:pPr>
    </w:p>
    <w:p>
      <w:pPr>
        <w:pStyle w:val="ListBullet"/>
        <w:spacing w:line="252" w:lineRule="auto"/>
      </w:pPr>
      <w:r>
        <w:rPr>
          <w:rFonts w:ascii="Aptos" w:hAnsi="Aptos"/>
        </w:rPr>
        <w:t>Cards can expand without losing the selected equipment context.</w:t>
      </w:r>
    </w:p>
    <w:p>
      <w:pPr>
        <w:pStyle w:val="ListBullet"/>
        <w:spacing w:line="252" w:lineRule="auto"/>
      </w:pPr>
      <w:r>
        <w:rPr>
          <w:rFonts w:ascii="Aptos" w:hAnsi="Aptos"/>
        </w:rPr>
        <w:t>Site, building, and floor levels use a focused single-card view where appropriate.</w:t>
      </w:r>
    </w:p>
    <w:p>
      <w:pPr>
        <w:pStyle w:val="ListBullet"/>
        <w:spacing w:line="252" w:lineRule="auto"/>
      </w:pPr>
      <w:r>
        <w:rPr>
          <w:rFonts w:ascii="Aptos" w:hAnsi="Aptos"/>
        </w:rPr>
        <w:t>Alarm counts propagate upward through the hierarchy.</w:t>
      </w:r>
    </w:p>
    <w:p>
      <w:pPr>
        <w:pStyle w:val="ListBullet"/>
        <w:spacing w:line="252" w:lineRule="auto"/>
      </w:pPr>
      <w:r>
        <w:rPr>
          <w:rFonts w:ascii="Aptos" w:hAnsi="Aptos"/>
        </w:rPr>
        <w:t>Occupancy control opens a schedule modal showing current state, today, and weekly template.</w:t>
      </w:r>
    </w:p>
    <w:p>
      <w:pPr>
        <w:pStyle w:val="ListBullet"/>
        <w:spacing w:line="252" w:lineRule="auto"/>
      </w:pPr>
      <w:r>
        <w:rPr>
          <w:rFonts w:ascii="Aptos" w:hAnsi="Aptos"/>
        </w:rPr>
        <w:t>A point becoming stale must not make its trend disappear; the chart should represent the offline interval and last valid timestamp.</w:t>
      </w:r>
    </w:p>
    <w:p>
      <w:pPr>
        <w:spacing w:after="80" w:line="252" w:lineRule="auto"/>
      </w:pPr>
      <w:r>
        <w:rPr>
          <w:rFonts w:ascii="Aptos" w:hAnsi="Aptos"/>
          <w:b/>
          <w:color w:val="1F4E79"/>
          <w:sz w:val="16"/>
        </w:rPr>
        <w:t>CURRENT</w:t>
      </w:r>
      <w:r>
        <w:rPr>
          <w:rFonts w:ascii="Aptos" w:hAnsi="Aptos"/>
        </w:rPr>
        <w:t xml:space="preserve">  The UI is being simplified around reusable cards while preserving working BAS functionality.</w:t>
      </w:r>
    </w:p>
    <w:p>
      <w:pPr>
        <w:spacing w:line="252" w:lineRule="auto"/>
      </w:pPr>
      <w:r>
        <w:rPr>
          <w:rFonts w:ascii="Aptos" w:hAnsi="Aptos"/>
        </w:rPr>
        <w:br w:type="page"/>
      </w:r>
    </w:p>
    <w:p>
      <w:pPr>
        <w:pStyle w:val="Heading1"/>
        <w:keepNext/>
        <w:spacing w:line="252" w:lineRule="auto"/>
      </w:pPr>
      <w:r>
        <w:rPr>
          <w:rFonts w:ascii="Aptos" w:hAnsi="Aptos"/>
        </w:rPr>
        <w:t>11. BACnet Architecture</w:t>
      </w:r>
    </w:p>
    <w:p>
      <w:pPr>
        <w:pStyle w:val="Heading2"/>
        <w:spacing w:line="252" w:lineRule="auto"/>
      </w:pPr>
      <w:r>
        <w:rPr>
          <w:rFonts w:ascii="Aptos" w:hAnsi="Aptos"/>
        </w:rPr>
        <w:t>Protocol separation</w:t>
      </w:r>
    </w:p>
    <w:tbl>
      <w:tblPr>
        <w:tblStyle w:val="TableGrid"/>
        <w:tblW w:type="auto" w:w="0"/>
        <w:jc w:val="center"/>
        <w:tblLook w:firstColumn="1" w:firstRow="1" w:lastColumn="0" w:lastRow="0" w:noHBand="0" w:noVBand="1" w:val="04A0"/>
      </w:tblPr>
      <w:tblGrid>
        <w:gridCol w:w="4997"/>
        <w:gridCol w:w="4997"/>
      </w:tblGrid>
      <w:tr>
        <w:trPr>
          <w:tblHeader w:val="true"/>
        </w:trPr>
        <w:tc>
          <w:tcPr>
            <w:tcW w:type="dxa" w:w="4997"/>
            <w:shd w:fill="14213D"/>
            <w:vAlign w:val="center"/>
          </w:tcPr>
          <w:p>
            <w:r>
              <w:rPr>
                <w:b/>
                <w:color w:val="FFFFFF"/>
                <w:sz w:val="17"/>
              </w:rPr>
              <w:t>Term</w:t>
            </w:r>
          </w:p>
        </w:tc>
        <w:tc>
          <w:tcPr>
            <w:tcW w:type="dxa" w:w="4997"/>
            <w:shd w:fill="14213D"/>
            <w:vAlign w:val="center"/>
          </w:tcPr>
          <w:p>
            <w:r>
              <w:rPr>
                <w:b/>
                <w:color w:val="FFFFFF"/>
                <w:sz w:val="17"/>
              </w:rPr>
              <w:t>Correct use</w:t>
            </w:r>
          </w:p>
        </w:tc>
      </w:tr>
      <w:tr>
        <w:tc>
          <w:tcPr>
            <w:tcW w:type="dxa" w:w="4997"/>
            <w:vAlign w:val="center"/>
          </w:tcPr>
          <w:p>
            <w:pPr>
              <w:spacing w:after="20"/>
            </w:pPr>
            <w:r>
              <w:rPr>
                <w:sz w:val="16"/>
              </w:rPr>
              <w:t>Ethernet</w:t>
            </w:r>
          </w:p>
        </w:tc>
        <w:tc>
          <w:tcPr>
            <w:tcW w:type="dxa" w:w="4997"/>
            <w:vAlign w:val="center"/>
          </w:tcPr>
          <w:p>
            <w:pPr>
              <w:spacing w:after="20"/>
            </w:pPr>
            <w:r>
              <w:rPr>
                <w:sz w:val="16"/>
              </w:rPr>
              <w:t>Local data-link/network medium used by IP traffic.</w:t>
            </w:r>
          </w:p>
        </w:tc>
      </w:tr>
      <w:tr>
        <w:tc>
          <w:tcPr>
            <w:tcW w:type="dxa" w:w="4997"/>
            <w:vAlign w:val="center"/>
            <w:shd w:fill="F5F7FA"/>
          </w:tcPr>
          <w:p>
            <w:pPr>
              <w:spacing w:after="20"/>
            </w:pPr>
            <w:r>
              <w:rPr>
                <w:sz w:val="16"/>
              </w:rPr>
              <w:t>IP</w:t>
            </w:r>
          </w:p>
        </w:tc>
        <w:tc>
          <w:tcPr>
            <w:tcW w:type="dxa" w:w="4997"/>
            <w:vAlign w:val="center"/>
            <w:shd w:fill="F5F7FA"/>
          </w:tcPr>
          <w:p>
            <w:pPr>
              <w:spacing w:after="20"/>
            </w:pPr>
            <w:r>
              <w:rPr>
                <w:sz w:val="16"/>
              </w:rPr>
              <w:t>Network-layer addressing and routing.</w:t>
            </w:r>
          </w:p>
        </w:tc>
      </w:tr>
      <w:tr>
        <w:tc>
          <w:tcPr>
            <w:tcW w:type="dxa" w:w="4997"/>
            <w:vAlign w:val="center"/>
          </w:tcPr>
          <w:p>
            <w:pPr>
              <w:spacing w:after="20"/>
            </w:pPr>
            <w:r>
              <w:rPr>
                <w:sz w:val="16"/>
              </w:rPr>
              <w:t>TCP / UDP</w:t>
            </w:r>
          </w:p>
        </w:tc>
        <w:tc>
          <w:tcPr>
            <w:tcW w:type="dxa" w:w="4997"/>
            <w:vAlign w:val="center"/>
          </w:tcPr>
          <w:p>
            <w:pPr>
              <w:spacing w:after="20"/>
            </w:pPr>
            <w:r>
              <w:rPr>
                <w:sz w:val="16"/>
              </w:rPr>
              <w:t>Transport protocols used by different application services.</w:t>
            </w:r>
          </w:p>
        </w:tc>
      </w:tr>
      <w:tr>
        <w:tc>
          <w:tcPr>
            <w:tcW w:type="dxa" w:w="4997"/>
            <w:vAlign w:val="center"/>
            <w:shd w:fill="F5F7FA"/>
          </w:tcPr>
          <w:p>
            <w:pPr>
              <w:spacing w:after="20"/>
            </w:pPr>
            <w:r>
              <w:rPr>
                <w:sz w:val="16"/>
              </w:rPr>
              <w:t>BACnet/IP</w:t>
            </w:r>
          </w:p>
        </w:tc>
        <w:tc>
          <w:tcPr>
            <w:tcW w:type="dxa" w:w="4997"/>
            <w:vAlign w:val="center"/>
            <w:shd w:fill="F5F7FA"/>
          </w:tcPr>
          <w:p>
            <w:pPr>
              <w:spacing w:after="20"/>
            </w:pPr>
            <w:r>
              <w:rPr>
                <w:sz w:val="16"/>
              </w:rPr>
              <w:t>BACnet messages transported using IP networking; conventionally uses UDP.</w:t>
            </w:r>
          </w:p>
        </w:tc>
      </w:tr>
      <w:tr>
        <w:tc>
          <w:tcPr>
            <w:tcW w:type="dxa" w:w="4997"/>
            <w:vAlign w:val="center"/>
          </w:tcPr>
          <w:p>
            <w:pPr>
              <w:spacing w:after="20"/>
            </w:pPr>
            <w:r>
              <w:rPr>
                <w:sz w:val="16"/>
              </w:rPr>
              <w:t>BACnet MS/TP</w:t>
            </w:r>
          </w:p>
        </w:tc>
        <w:tc>
          <w:tcPr>
            <w:tcW w:type="dxa" w:w="4997"/>
            <w:vAlign w:val="center"/>
          </w:tcPr>
          <w:p>
            <w:pPr>
              <w:spacing w:after="20"/>
            </w:pPr>
            <w:r>
              <w:rPr>
                <w:sz w:val="16"/>
              </w:rPr>
              <w:t>BACnet data link using token passing over RS-485.</w:t>
            </w:r>
          </w:p>
        </w:tc>
      </w:tr>
      <w:tr>
        <w:tc>
          <w:tcPr>
            <w:tcW w:type="dxa" w:w="4997"/>
            <w:vAlign w:val="center"/>
            <w:shd w:fill="F5F7FA"/>
          </w:tcPr>
          <w:p>
            <w:pPr>
              <w:spacing w:after="20"/>
            </w:pPr>
            <w:r>
              <w:rPr>
                <w:sz w:val="16"/>
              </w:rPr>
              <w:t>BACnet/SC</w:t>
            </w:r>
          </w:p>
        </w:tc>
        <w:tc>
          <w:tcPr>
            <w:tcW w:type="dxa" w:w="4997"/>
            <w:vAlign w:val="center"/>
            <w:shd w:fill="F5F7FA"/>
          </w:tcPr>
          <w:p>
            <w:pPr>
              <w:spacing w:after="20"/>
            </w:pPr>
            <w:r>
              <w:rPr>
                <w:sz w:val="16"/>
              </w:rPr>
              <w:t>Secure BACnet transport option to evaluate for future architecture.</w:t>
            </w:r>
          </w:p>
        </w:tc>
      </w:tr>
    </w:tbl>
    <w:p>
      <w:pPr>
        <w:spacing w:after="0" w:line="252" w:lineRule="auto"/>
      </w:pPr>
    </w:p>
    <w:p>
      <w:pPr>
        <w:pStyle w:val="Heading2"/>
        <w:spacing w:line="252" w:lineRule="auto"/>
      </w:pPr>
      <w:r>
        <w:rPr>
          <w:rFonts w:ascii="Aptos" w:hAnsi="Aptos"/>
        </w:rPr>
        <w:t>Object and device behavior</w:t>
      </w:r>
    </w:p>
    <w:p>
      <w:pPr>
        <w:pStyle w:val="ListBullet"/>
        <w:spacing w:line="252" w:lineRule="auto"/>
      </w:pPr>
      <w:r>
        <w:rPr>
          <w:rFonts w:ascii="Aptos" w:hAnsi="Aptos"/>
        </w:rPr>
        <w:t>Use stable BACnet device instances, object identifiers, names, units, states, and descriptions.</w:t>
      </w:r>
    </w:p>
    <w:p>
      <w:pPr>
        <w:pStyle w:val="ListBullet"/>
        <w:spacing w:line="252" w:lineRule="auto"/>
      </w:pPr>
      <w:r>
        <w:rPr>
          <w:rFonts w:ascii="Aptos" w:hAnsi="Aptos"/>
        </w:rPr>
        <w:t>Honor priority arrays, relinquish defaults, commandability, status flags, and out-of-service semantics.</w:t>
      </w:r>
    </w:p>
    <w:p>
      <w:pPr>
        <w:pStyle w:val="ListBullet"/>
        <w:spacing w:line="252" w:lineRule="auto"/>
      </w:pPr>
      <w:r>
        <w:rPr>
          <w:rFonts w:ascii="Aptos" w:hAnsi="Aptos"/>
        </w:rPr>
        <w:t>Document proprietary objects or properties and minimize unnecessary vendor lock-in.</w:t>
      </w:r>
    </w:p>
    <w:p>
      <w:pPr>
        <w:pStyle w:val="ListBullet"/>
        <w:spacing w:line="252" w:lineRule="auto"/>
      </w:pPr>
      <w:r>
        <w:rPr>
          <w:rFonts w:ascii="Aptos" w:hAnsi="Aptos"/>
        </w:rPr>
        <w:t>Discovery should not automatically enroll every discovered point for continuous management.</w:t>
      </w:r>
    </w:p>
    <w:p>
      <w:pPr>
        <w:pStyle w:val="ListBullet"/>
        <w:spacing w:line="252" w:lineRule="auto"/>
      </w:pPr>
      <w:r>
        <w:rPr>
          <w:rFonts w:ascii="Aptos" w:hAnsi="Aptos"/>
        </w:rPr>
        <w:t>Point discovery results appear in a review interface; users select the points to manage.</w:t>
      </w:r>
    </w:p>
    <w:p>
      <w:pPr>
        <w:pStyle w:val="ListBullet"/>
        <w:spacing w:line="252" w:lineRule="auto"/>
      </w:pPr>
      <w:r>
        <w:rPr>
          <w:rFonts w:ascii="Aptos" w:hAnsi="Aptos"/>
        </w:rPr>
        <w:t>Managed points and discovered points remain conceptually distinct.</w:t>
      </w:r>
    </w:p>
    <w:p>
      <w:pPr>
        <w:spacing w:after="80" w:line="252" w:lineRule="auto"/>
      </w:pPr>
      <w:r>
        <w:rPr>
          <w:rFonts w:ascii="Aptos" w:hAnsi="Aptos"/>
          <w:b/>
          <w:color w:val="B42318"/>
          <w:sz w:val="16"/>
        </w:rPr>
        <w:t>OPEN QUESTION</w:t>
      </w:r>
      <w:r>
        <w:rPr>
          <w:rFonts w:ascii="Aptos" w:hAnsi="Aptos"/>
        </w:rPr>
        <w:t xml:space="preserve">  Define BACnet device-instance allocation, BBMD/foreign-device strategy, network-number allocation, segmentation, routing limits, and certification path.</w:t>
      </w:r>
    </w:p>
    <w:p>
      <w:pPr>
        <w:spacing w:line="252" w:lineRule="auto"/>
      </w:pPr>
      <w:r>
        <w:rPr>
          <w:rFonts w:ascii="Aptos" w:hAnsi="Aptos"/>
        </w:rPr>
        <w:br w:type="page"/>
      </w:r>
    </w:p>
    <w:p>
      <w:pPr>
        <w:pStyle w:val="Heading1"/>
        <w:keepNext/>
        <w:spacing w:line="252" w:lineRule="auto"/>
      </w:pPr>
      <w:r>
        <w:rPr>
          <w:rFonts w:ascii="Aptos" w:hAnsi="Aptos"/>
        </w:rPr>
        <w:t>12. Data, Trends, Alarms &amp; Schedules</w:t>
      </w:r>
    </w:p>
    <w:p>
      <w:pPr>
        <w:pStyle w:val="Heading2"/>
        <w:spacing w:line="252" w:lineRule="auto"/>
      </w:pPr>
      <w:r>
        <w:rPr>
          <w:rFonts w:ascii="Aptos" w:hAnsi="Aptos"/>
        </w:rPr>
        <w:t>Point lifecycle</w:t>
      </w:r>
    </w:p>
    <w:p>
      <w:pPr>
        <w:spacing w:line="252" w:lineRule="auto"/>
        <w:ind w:left="403" w:hanging="403"/>
      </w:pPr>
      <w:r>
        <w:rPr>
          <w:rFonts w:ascii="Aptos" w:hAnsi="Aptos"/>
          <w:b/>
        </w:rPr>
        <w:t>1.</w:t>
      </w:r>
      <w:r>
        <w:rPr>
          <w:rFonts w:ascii="Aptos" w:hAnsi="Aptos"/>
        </w:rPr>
        <w:t xml:space="preserve">  Discover device.</w:t>
      </w:r>
    </w:p>
    <w:p>
      <w:pPr>
        <w:spacing w:line="252" w:lineRule="auto"/>
        <w:ind w:left="403" w:hanging="403"/>
      </w:pPr>
      <w:r>
        <w:rPr>
          <w:rFonts w:ascii="Aptos" w:hAnsi="Aptos"/>
          <w:b/>
        </w:rPr>
        <w:t>2.</w:t>
      </w:r>
      <w:r>
        <w:rPr>
          <w:rFonts w:ascii="Aptos" w:hAnsi="Aptos"/>
        </w:rPr>
        <w:t xml:space="preserve">  Add the device to management with zero managed points initially.</w:t>
      </w:r>
    </w:p>
    <w:p>
      <w:pPr>
        <w:spacing w:line="252" w:lineRule="auto"/>
        <w:ind w:left="403" w:hanging="403"/>
      </w:pPr>
      <w:r>
        <w:rPr>
          <w:rFonts w:ascii="Aptos" w:hAnsi="Aptos"/>
          <w:b/>
        </w:rPr>
        <w:t>3.</w:t>
      </w:r>
      <w:r>
        <w:rPr>
          <w:rFonts w:ascii="Aptos" w:hAnsi="Aptos"/>
        </w:rPr>
        <w:t xml:space="preserve">  Run point discovery and retain the latest discovery results.</w:t>
      </w:r>
    </w:p>
    <w:p>
      <w:pPr>
        <w:spacing w:line="252" w:lineRule="auto"/>
        <w:ind w:left="403" w:hanging="403"/>
      </w:pPr>
      <w:r>
        <w:rPr>
          <w:rFonts w:ascii="Aptos" w:hAnsi="Aptos"/>
          <w:b/>
        </w:rPr>
        <w:t>4.</w:t>
      </w:r>
      <w:r>
        <w:rPr>
          <w:rFonts w:ascii="Aptos" w:hAnsi="Aptos"/>
        </w:rPr>
        <w:t xml:space="preserve">  Select the points to manage.</w:t>
      </w:r>
    </w:p>
    <w:p>
      <w:pPr>
        <w:spacing w:line="252" w:lineRule="auto"/>
        <w:ind w:left="403" w:hanging="403"/>
      </w:pPr>
      <w:r>
        <w:rPr>
          <w:rFonts w:ascii="Aptos" w:hAnsi="Aptos"/>
          <w:b/>
        </w:rPr>
        <w:t>5.</w:t>
      </w:r>
      <w:r>
        <w:rPr>
          <w:rFonts w:ascii="Aptos" w:hAnsi="Aptos"/>
        </w:rPr>
        <w:t xml:space="preserve">  Begin polling/subscription, status evaluation, alarming, and trending only as configured.</w:t>
      </w:r>
    </w:p>
    <w:p>
      <w:pPr>
        <w:pStyle w:val="Heading2"/>
        <w:spacing w:line="252" w:lineRule="auto"/>
      </w:pPr>
      <w:r>
        <w:rPr>
          <w:rFonts w:ascii="Aptos" w:hAnsi="Aptos"/>
        </w:rPr>
        <w:t>Quality and stale behavior</w:t>
      </w:r>
    </w:p>
    <w:p>
      <w:pPr>
        <w:pStyle w:val="ListBullet"/>
        <w:spacing w:line="252" w:lineRule="auto"/>
      </w:pPr>
      <w:r>
        <w:rPr>
          <w:rFonts w:ascii="Aptos" w:hAnsi="Aptos"/>
        </w:rPr>
        <w:t>Every displayed value needs timestamp and quality/status metadata.</w:t>
      </w:r>
    </w:p>
    <w:p>
      <w:pPr>
        <w:pStyle w:val="ListBullet"/>
        <w:spacing w:line="252" w:lineRule="auto"/>
      </w:pPr>
      <w:r>
        <w:rPr>
          <w:rFonts w:ascii="Aptos" w:hAnsi="Aptos"/>
        </w:rPr>
        <w:t>Stale thresholds reflect expected update rate and communication type.</w:t>
      </w:r>
    </w:p>
    <w:p>
      <w:pPr>
        <w:pStyle w:val="ListBullet"/>
        <w:spacing w:line="252" w:lineRule="auto"/>
      </w:pPr>
      <w:r>
        <w:rPr>
          <w:rFonts w:ascii="Aptos" w:hAnsi="Aptos"/>
        </w:rPr>
        <w:t>A stale point remains visible with its last valid value, last valid time, and stale/offline status.</w:t>
      </w:r>
    </w:p>
    <w:p>
      <w:pPr>
        <w:pStyle w:val="ListBullet"/>
        <w:spacing w:line="252" w:lineRule="auto"/>
      </w:pPr>
      <w:r>
        <w:rPr>
          <w:rFonts w:ascii="Aptos" w:hAnsi="Aptos"/>
        </w:rPr>
        <w:t>Trends preserve the time axis and display gaps or offline bands rather than disappearing.</w:t>
      </w:r>
    </w:p>
    <w:p>
      <w:pPr>
        <w:pStyle w:val="ListBullet"/>
        <w:spacing w:line="252" w:lineRule="auto"/>
      </w:pPr>
      <w:r>
        <w:rPr>
          <w:rFonts w:ascii="Aptos" w:hAnsi="Aptos"/>
        </w:rPr>
        <w:t>Recovery from stale state is recorded and does not fabricate historical samples.</w:t>
      </w:r>
    </w:p>
    <w:p>
      <w:pPr>
        <w:pStyle w:val="Heading2"/>
        <w:spacing w:line="252" w:lineRule="auto"/>
      </w:pPr>
      <w:r>
        <w:rPr>
          <w:rFonts w:ascii="Aptos" w:hAnsi="Aptos"/>
        </w:rPr>
        <w:t>Trends</w:t>
      </w:r>
    </w:p>
    <w:p>
      <w:pPr>
        <w:pStyle w:val="ListBullet"/>
        <w:spacing w:line="252" w:lineRule="auto"/>
      </w:pPr>
      <w:r>
        <w:rPr>
          <w:rFonts w:ascii="Aptos" w:hAnsi="Aptos"/>
        </w:rPr>
        <w:t>No enabled trend: show a configuration message and action.</w:t>
      </w:r>
    </w:p>
    <w:p>
      <w:pPr>
        <w:pStyle w:val="ListBullet"/>
        <w:spacing w:line="252" w:lineRule="auto"/>
      </w:pPr>
      <w:r>
        <w:rPr>
          <w:rFonts w:ascii="Aptos" w:hAnsi="Aptos"/>
        </w:rPr>
        <w:t>Configured with no history: show available live value at “now” and a waiting-for-history state.</w:t>
      </w:r>
    </w:p>
    <w:p>
      <w:pPr>
        <w:pStyle w:val="ListBullet"/>
        <w:spacing w:line="252" w:lineRule="auto"/>
      </w:pPr>
      <w:r>
        <w:rPr>
          <w:rFonts w:ascii="Aptos" w:hAnsi="Aptos"/>
        </w:rPr>
        <w:t>History available: show the selected point’s actual historian series.</w:t>
      </w:r>
    </w:p>
    <w:p>
      <w:pPr>
        <w:pStyle w:val="ListBullet"/>
        <w:spacing w:line="252" w:lineRule="auto"/>
      </w:pPr>
      <w:r>
        <w:rPr>
          <w:rFonts w:ascii="Aptos" w:hAnsi="Aptos"/>
        </w:rPr>
        <w:t>Live anchors are not silently persisted or backfilled as historical samples.</w:t>
      </w:r>
    </w:p>
    <w:p>
      <w:pPr>
        <w:pStyle w:val="Heading2"/>
        <w:spacing w:line="252" w:lineRule="auto"/>
      </w:pPr>
      <w:r>
        <w:rPr>
          <w:rFonts w:ascii="Aptos" w:hAnsi="Aptos"/>
        </w:rPr>
        <w:t>Alarms and schedules</w:t>
      </w:r>
    </w:p>
    <w:p>
      <w:pPr>
        <w:pStyle w:val="ListBullet"/>
        <w:spacing w:line="252" w:lineRule="auto"/>
      </w:pPr>
      <w:r>
        <w:rPr>
          <w:rFonts w:ascii="Aptos" w:hAnsi="Aptos"/>
        </w:rPr>
        <w:t>Alarm configuration, detection, acknowledgement, clearing, routing, and audit history are distinct states/actions.</w:t>
      </w:r>
    </w:p>
    <w:p>
      <w:pPr>
        <w:pStyle w:val="ListBullet"/>
        <w:spacing w:line="252" w:lineRule="auto"/>
      </w:pPr>
      <w:r>
        <w:rPr>
          <w:rFonts w:ascii="Aptos" w:hAnsi="Aptos"/>
        </w:rPr>
        <w:t>Counts roll up from point/equipment to floor/building/site.</w:t>
      </w:r>
    </w:p>
    <w:p>
      <w:pPr>
        <w:pStyle w:val="ListBullet"/>
        <w:spacing w:line="252" w:lineRule="auto"/>
      </w:pPr>
      <w:r>
        <w:rPr>
          <w:rFonts w:ascii="Aptos" w:hAnsi="Aptos"/>
        </w:rPr>
        <w:t>Schedules support current occupancy, exceptions, today’s behavior, and reusable weekly templates.</w:t>
      </w:r>
    </w:p>
    <w:p>
      <w:pPr>
        <w:pStyle w:val="ListBullet"/>
        <w:spacing w:line="252" w:lineRule="auto"/>
      </w:pPr>
      <w:r>
        <w:rPr>
          <w:rFonts w:ascii="Aptos" w:hAnsi="Aptos"/>
        </w:rPr>
        <w:t>Controller-local fallback behavior is defined for loss of supervisory scheduling communication.</w:t>
      </w:r>
    </w:p>
    <w:p>
      <w:pPr>
        <w:spacing w:line="252" w:lineRule="auto"/>
      </w:pPr>
      <w:r>
        <w:rPr>
          <w:rFonts w:ascii="Aptos" w:hAnsi="Aptos"/>
        </w:rPr>
        <w:br w:type="page"/>
      </w:r>
    </w:p>
    <w:p>
      <w:pPr>
        <w:pStyle w:val="Heading1"/>
        <w:keepNext/>
        <w:spacing w:line="252" w:lineRule="auto"/>
      </w:pPr>
      <w:r>
        <w:rPr>
          <w:rFonts w:ascii="Aptos" w:hAnsi="Aptos"/>
        </w:rPr>
        <w:t>13. Security &amp; Remote Access</w:t>
      </w:r>
    </w:p>
    <w:p>
      <w:pPr>
        <w:spacing w:line="252" w:lineRule="auto"/>
      </w:pPr>
      <w:r>
        <w:rPr>
          <w:rFonts w:ascii="Aptos" w:hAnsi="Aptos"/>
        </w:rPr>
        <w:t>Legion sites should not require public exposure of controllers or the LS-100. Remote access is added deliberately through a secure, authenticated mechanism such as a managed tunnel, subject to customer policy.</w:t>
      </w:r>
    </w:p>
    <w:p>
      <w:pPr>
        <w:pStyle w:val="Heading2"/>
        <w:spacing w:line="252" w:lineRule="auto"/>
      </w:pPr>
      <w:r>
        <w:rPr>
          <w:rFonts w:ascii="Aptos" w:hAnsi="Aptos"/>
        </w:rPr>
        <w:t>Trust zones</w:t>
      </w:r>
    </w:p>
    <w:tbl>
      <w:tblPr>
        <w:tblStyle w:val="TableGrid"/>
        <w:tblW w:type="auto" w:w="0"/>
        <w:jc w:val="center"/>
        <w:tblLook w:firstColumn="1" w:firstRow="1" w:lastColumn="0" w:lastRow="0" w:noHBand="0" w:noVBand="1" w:val="04A0"/>
      </w:tblPr>
      <w:tblGrid>
        <w:gridCol w:w="3331"/>
        <w:gridCol w:w="3331"/>
        <w:gridCol w:w="3331"/>
      </w:tblGrid>
      <w:tr>
        <w:trPr>
          <w:tblHeader w:val="true"/>
        </w:trPr>
        <w:tc>
          <w:tcPr>
            <w:tcW w:type="dxa" w:w="3331"/>
            <w:shd w:fill="14213D"/>
            <w:vAlign w:val="center"/>
          </w:tcPr>
          <w:p>
            <w:r>
              <w:rPr>
                <w:b/>
                <w:color w:val="FFFFFF"/>
                <w:sz w:val="17"/>
              </w:rPr>
              <w:t>Zone</w:t>
            </w:r>
          </w:p>
        </w:tc>
        <w:tc>
          <w:tcPr>
            <w:tcW w:type="dxa" w:w="3331"/>
            <w:shd w:fill="14213D"/>
            <w:vAlign w:val="center"/>
          </w:tcPr>
          <w:p>
            <w:r>
              <w:rPr>
                <w:b/>
                <w:color w:val="FFFFFF"/>
                <w:sz w:val="17"/>
              </w:rPr>
              <w:t>Examples</w:t>
            </w:r>
          </w:p>
        </w:tc>
        <w:tc>
          <w:tcPr>
            <w:tcW w:type="dxa" w:w="3331"/>
            <w:shd w:fill="14213D"/>
            <w:vAlign w:val="center"/>
          </w:tcPr>
          <w:p>
            <w:r>
              <w:rPr>
                <w:b/>
                <w:color w:val="FFFFFF"/>
                <w:sz w:val="17"/>
              </w:rPr>
              <w:t>Control intent</w:t>
            </w:r>
          </w:p>
        </w:tc>
      </w:tr>
      <w:tr>
        <w:tc>
          <w:tcPr>
            <w:tcW w:type="dxa" w:w="3331"/>
            <w:vAlign w:val="center"/>
          </w:tcPr>
          <w:p>
            <w:pPr>
              <w:spacing w:after="20"/>
            </w:pPr>
            <w:r>
              <w:rPr>
                <w:sz w:val="16"/>
              </w:rPr>
              <w:t>User</w:t>
            </w:r>
          </w:p>
        </w:tc>
        <w:tc>
          <w:tcPr>
            <w:tcW w:type="dxa" w:w="3331"/>
            <w:vAlign w:val="center"/>
          </w:tcPr>
          <w:p>
            <w:pPr>
              <w:spacing w:after="20"/>
            </w:pPr>
            <w:r>
              <w:rPr>
                <w:sz w:val="16"/>
              </w:rPr>
              <w:t>Operator browser, LCPE workstation</w:t>
            </w:r>
          </w:p>
        </w:tc>
        <w:tc>
          <w:tcPr>
            <w:tcW w:type="dxa" w:w="3331"/>
            <w:vAlign w:val="center"/>
          </w:tcPr>
          <w:p>
            <w:pPr>
              <w:spacing w:after="20"/>
            </w:pPr>
            <w:r>
              <w:rPr>
                <w:sz w:val="16"/>
              </w:rPr>
              <w:t>Authenticated, role-scoped access</w:t>
            </w:r>
          </w:p>
        </w:tc>
      </w:tr>
      <w:tr>
        <w:tc>
          <w:tcPr>
            <w:tcW w:type="dxa" w:w="3331"/>
            <w:vAlign w:val="center"/>
            <w:shd w:fill="F5F7FA"/>
          </w:tcPr>
          <w:p>
            <w:pPr>
              <w:spacing w:after="20"/>
            </w:pPr>
            <w:r>
              <w:rPr>
                <w:sz w:val="16"/>
              </w:rPr>
              <w:t>Site services</w:t>
            </w:r>
          </w:p>
        </w:tc>
        <w:tc>
          <w:tcPr>
            <w:tcW w:type="dxa" w:w="3331"/>
            <w:vAlign w:val="center"/>
            <w:shd w:fill="F5F7FA"/>
          </w:tcPr>
          <w:p>
            <w:pPr>
              <w:spacing w:after="20"/>
            </w:pPr>
            <w:r>
              <w:rPr>
                <w:sz w:val="16"/>
              </w:rPr>
              <w:t>LS-100 applications and database</w:t>
            </w:r>
          </w:p>
        </w:tc>
        <w:tc>
          <w:tcPr>
            <w:tcW w:type="dxa" w:w="3331"/>
            <w:vAlign w:val="center"/>
            <w:shd w:fill="F5F7FA"/>
          </w:tcPr>
          <w:p>
            <w:pPr>
              <w:spacing w:after="20"/>
            </w:pPr>
            <w:r>
              <w:rPr>
                <w:sz w:val="16"/>
              </w:rPr>
              <w:t>Hardened host, encrypted secrets, backups, audit logs</w:t>
            </w:r>
          </w:p>
        </w:tc>
      </w:tr>
      <w:tr>
        <w:tc>
          <w:tcPr>
            <w:tcW w:type="dxa" w:w="3331"/>
            <w:vAlign w:val="center"/>
          </w:tcPr>
          <w:p>
            <w:pPr>
              <w:spacing w:after="20"/>
            </w:pPr>
            <w:r>
              <w:rPr>
                <w:sz w:val="16"/>
              </w:rPr>
              <w:t>Management LAN</w:t>
            </w:r>
          </w:p>
        </w:tc>
        <w:tc>
          <w:tcPr>
            <w:tcW w:type="dxa" w:w="3331"/>
            <w:vAlign w:val="center"/>
          </w:tcPr>
          <w:p>
            <w:pPr>
              <w:spacing w:after="20"/>
            </w:pPr>
            <w:r>
              <w:rPr>
                <w:sz w:val="16"/>
              </w:rPr>
              <w:t>Switch, Sentry G1, IP controllers</w:t>
            </w:r>
          </w:p>
        </w:tc>
        <w:tc>
          <w:tcPr>
            <w:tcW w:type="dxa" w:w="3331"/>
            <w:vAlign w:val="center"/>
          </w:tcPr>
          <w:p>
            <w:pPr>
              <w:spacing w:after="20"/>
            </w:pPr>
            <w:r>
              <w:rPr>
                <w:sz w:val="16"/>
              </w:rPr>
              <w:t>Restricted access and documented addressing</w:t>
            </w:r>
          </w:p>
        </w:tc>
      </w:tr>
      <w:tr>
        <w:tc>
          <w:tcPr>
            <w:tcW w:type="dxa" w:w="3331"/>
            <w:vAlign w:val="center"/>
            <w:shd w:fill="F5F7FA"/>
          </w:tcPr>
          <w:p>
            <w:pPr>
              <w:spacing w:after="20"/>
            </w:pPr>
            <w:r>
              <w:rPr>
                <w:sz w:val="16"/>
              </w:rPr>
              <w:t>Field bus</w:t>
            </w:r>
          </w:p>
        </w:tc>
        <w:tc>
          <w:tcPr>
            <w:tcW w:type="dxa" w:w="3331"/>
            <w:vAlign w:val="center"/>
            <w:shd w:fill="F5F7FA"/>
          </w:tcPr>
          <w:p>
            <w:pPr>
              <w:spacing w:after="20"/>
            </w:pPr>
            <w:r>
              <w:rPr>
                <w:sz w:val="16"/>
              </w:rPr>
              <w:t>BACnet MS/TP devices</w:t>
            </w:r>
          </w:p>
        </w:tc>
        <w:tc>
          <w:tcPr>
            <w:tcW w:type="dxa" w:w="3331"/>
            <w:vAlign w:val="center"/>
            <w:shd w:fill="F5F7FA"/>
          </w:tcPr>
          <w:p>
            <w:pPr>
              <w:spacing w:after="20"/>
            </w:pPr>
            <w:r>
              <w:rPr>
                <w:sz w:val="16"/>
              </w:rPr>
              <w:t>Physical/network controls and gateway mediation</w:t>
            </w:r>
          </w:p>
        </w:tc>
      </w:tr>
      <w:tr>
        <w:tc>
          <w:tcPr>
            <w:tcW w:type="dxa" w:w="3331"/>
            <w:vAlign w:val="center"/>
          </w:tcPr>
          <w:p>
            <w:pPr>
              <w:spacing w:after="20"/>
            </w:pPr>
            <w:r>
              <w:rPr>
                <w:sz w:val="16"/>
              </w:rPr>
              <w:t>Remote</w:t>
            </w:r>
          </w:p>
        </w:tc>
        <w:tc>
          <w:tcPr>
            <w:tcW w:type="dxa" w:w="3331"/>
            <w:vAlign w:val="center"/>
          </w:tcPr>
          <w:p>
            <w:pPr>
              <w:spacing w:after="20"/>
            </w:pPr>
            <w:r>
              <w:rPr>
                <w:sz w:val="16"/>
              </w:rPr>
              <w:t>Internet/cloud/tunnel service</w:t>
            </w:r>
          </w:p>
        </w:tc>
        <w:tc>
          <w:tcPr>
            <w:tcW w:type="dxa" w:w="3331"/>
            <w:vAlign w:val="center"/>
          </w:tcPr>
          <w:p>
            <w:pPr>
              <w:spacing w:after="20"/>
            </w:pPr>
            <w:r>
              <w:rPr>
                <w:sz w:val="16"/>
              </w:rPr>
              <w:t>No implicit trust; explicit identity and policy</w:t>
            </w:r>
          </w:p>
        </w:tc>
      </w:tr>
    </w:tbl>
    <w:p>
      <w:pPr>
        <w:spacing w:after="0" w:line="252" w:lineRule="auto"/>
      </w:pPr>
    </w:p>
    <w:p>
      <w:pPr>
        <w:pStyle w:val="ListBullet"/>
        <w:spacing w:line="252" w:lineRule="auto"/>
      </w:pPr>
      <w:r>
        <w:rPr>
          <w:rFonts w:ascii="Aptos" w:hAnsi="Aptos"/>
        </w:rPr>
        <w:t>Unique credentials; no universal production defaults.</w:t>
      </w:r>
    </w:p>
    <w:p>
      <w:pPr>
        <w:pStyle w:val="ListBullet"/>
        <w:spacing w:line="252" w:lineRule="auto"/>
      </w:pPr>
      <w:r>
        <w:rPr>
          <w:rFonts w:ascii="Aptos" w:hAnsi="Aptos"/>
        </w:rPr>
        <w:t>Role-based permissions for viewing, commanding, overriding, programming, and administration.</w:t>
      </w:r>
    </w:p>
    <w:p>
      <w:pPr>
        <w:pStyle w:val="ListBullet"/>
        <w:spacing w:line="252" w:lineRule="auto"/>
      </w:pPr>
      <w:r>
        <w:rPr>
          <w:rFonts w:ascii="Aptos" w:hAnsi="Aptos"/>
        </w:rPr>
        <w:t>Signed or integrity-checked software/firmware and controlled update process.</w:t>
      </w:r>
    </w:p>
    <w:p>
      <w:pPr>
        <w:pStyle w:val="ListBullet"/>
        <w:spacing w:line="252" w:lineRule="auto"/>
      </w:pPr>
      <w:r>
        <w:rPr>
          <w:rFonts w:ascii="Aptos" w:hAnsi="Aptos"/>
        </w:rPr>
        <w:t>Encrypted remote traffic and protected secrets at rest.</w:t>
      </w:r>
    </w:p>
    <w:p>
      <w:pPr>
        <w:pStyle w:val="ListBullet"/>
        <w:spacing w:line="252" w:lineRule="auto"/>
      </w:pPr>
      <w:r>
        <w:rPr>
          <w:rFonts w:ascii="Aptos" w:hAnsi="Aptos"/>
        </w:rPr>
        <w:t>Security event and configuration-change audit logs.</w:t>
      </w:r>
    </w:p>
    <w:p>
      <w:pPr>
        <w:pStyle w:val="ListBullet"/>
        <w:spacing w:line="252" w:lineRule="auto"/>
      </w:pPr>
      <w:r>
        <w:rPr>
          <w:rFonts w:ascii="Aptos" w:hAnsi="Aptos"/>
        </w:rPr>
        <w:t>Documented patching, vulnerability response, backup, restore, and decommissioning.</w:t>
      </w:r>
    </w:p>
    <w:p>
      <w:pPr>
        <w:spacing w:after="80" w:line="252" w:lineRule="auto"/>
      </w:pPr>
      <w:r>
        <w:rPr>
          <w:rFonts w:ascii="Aptos" w:hAnsi="Aptos"/>
          <w:b/>
          <w:color w:val="B42318"/>
          <w:sz w:val="16"/>
        </w:rPr>
        <w:t>OPEN QUESTION</w:t>
      </w:r>
      <w:r>
        <w:rPr>
          <w:rFonts w:ascii="Aptos" w:hAnsi="Aptos"/>
        </w:rPr>
        <w:t xml:space="preserve">  Select the remote-access product/architecture, device identity method, certificate lifecycle, secure boot strategy, firmware signing, and customer IT integration requirements.</w:t>
      </w:r>
    </w:p>
    <w:p>
      <w:pPr>
        <w:spacing w:line="252" w:lineRule="auto"/>
      </w:pPr>
      <w:r>
        <w:rPr>
          <w:rFonts w:ascii="Aptos" w:hAnsi="Aptos"/>
        </w:rPr>
        <w:br w:type="page"/>
      </w:r>
    </w:p>
    <w:p>
      <w:pPr>
        <w:pStyle w:val="Heading1"/>
        <w:keepNext/>
        <w:spacing w:line="252" w:lineRule="auto"/>
      </w:pPr>
      <w:r>
        <w:rPr>
          <w:rFonts w:ascii="Aptos" w:hAnsi="Aptos"/>
        </w:rPr>
        <w:t>14. Deployment, Commissioning &amp; Service</w:t>
      </w:r>
    </w:p>
    <w:p>
      <w:pPr>
        <w:pStyle w:val="Heading2"/>
        <w:spacing w:line="252" w:lineRule="auto"/>
      </w:pPr>
      <w:r>
        <w:rPr>
          <w:rFonts w:ascii="Aptos" w:hAnsi="Aptos"/>
        </w:rPr>
        <w:t>Site deployment flow</w:t>
      </w:r>
    </w:p>
    <w:p>
      <w:pPr>
        <w:spacing w:line="252" w:lineRule="auto"/>
        <w:ind w:left="403" w:hanging="403"/>
      </w:pPr>
      <w:r>
        <w:rPr>
          <w:rFonts w:ascii="Aptos" w:hAnsi="Aptos"/>
          <w:b/>
        </w:rPr>
        <w:t>1.</w:t>
      </w:r>
      <w:r>
        <w:rPr>
          <w:rFonts w:ascii="Aptos" w:hAnsi="Aptos"/>
        </w:rPr>
        <w:t xml:space="preserve">  Survey customer network, equipment, power, field buses, cybersecurity rules, and installation environment.</w:t>
      </w:r>
    </w:p>
    <w:p>
      <w:pPr>
        <w:spacing w:line="252" w:lineRule="auto"/>
        <w:ind w:left="403" w:hanging="403"/>
      </w:pPr>
      <w:r>
        <w:rPr>
          <w:rFonts w:ascii="Aptos" w:hAnsi="Aptos"/>
          <w:b/>
        </w:rPr>
        <w:t>2.</w:t>
      </w:r>
      <w:r>
        <w:rPr>
          <w:rFonts w:ascii="Aptos" w:hAnsi="Aptos"/>
        </w:rPr>
        <w:t xml:space="preserve">  Engineer controller applications, point lists, graphics, alarms, schedules, trends, and addressing.</w:t>
      </w:r>
    </w:p>
    <w:p>
      <w:pPr>
        <w:spacing w:line="252" w:lineRule="auto"/>
        <w:ind w:left="403" w:hanging="403"/>
      </w:pPr>
      <w:r>
        <w:rPr>
          <w:rFonts w:ascii="Aptos" w:hAnsi="Aptos"/>
          <w:b/>
        </w:rPr>
        <w:t>3.</w:t>
      </w:r>
      <w:r>
        <w:rPr>
          <w:rFonts w:ascii="Aptos" w:hAnsi="Aptos"/>
        </w:rPr>
        <w:t xml:space="preserve">  Stage LS-100, Sentry G1, controllers, switch configuration, backups, and credentials.</w:t>
      </w:r>
    </w:p>
    <w:p>
      <w:pPr>
        <w:spacing w:line="252" w:lineRule="auto"/>
        <w:ind w:left="403" w:hanging="403"/>
      </w:pPr>
      <w:r>
        <w:rPr>
          <w:rFonts w:ascii="Aptos" w:hAnsi="Aptos"/>
          <w:b/>
        </w:rPr>
        <w:t>4.</w:t>
      </w:r>
      <w:r>
        <w:rPr>
          <w:rFonts w:ascii="Aptos" w:hAnsi="Aptos"/>
        </w:rPr>
        <w:t xml:space="preserve">  Install, label, terminate, power, and inspect all hardware.</w:t>
      </w:r>
    </w:p>
    <w:p>
      <w:pPr>
        <w:spacing w:line="252" w:lineRule="auto"/>
        <w:ind w:left="403" w:hanging="403"/>
      </w:pPr>
      <w:r>
        <w:rPr>
          <w:rFonts w:ascii="Aptos" w:hAnsi="Aptos"/>
          <w:b/>
        </w:rPr>
        <w:t>5.</w:t>
      </w:r>
      <w:r>
        <w:rPr>
          <w:rFonts w:ascii="Aptos" w:hAnsi="Aptos"/>
        </w:rPr>
        <w:t xml:space="preserve">  Discover and enroll devices; select managed points.</w:t>
      </w:r>
    </w:p>
    <w:p>
      <w:pPr>
        <w:spacing w:line="252" w:lineRule="auto"/>
        <w:ind w:left="403" w:hanging="403"/>
      </w:pPr>
      <w:r>
        <w:rPr>
          <w:rFonts w:ascii="Aptos" w:hAnsi="Aptos"/>
          <w:b/>
        </w:rPr>
        <w:t>6.</w:t>
      </w:r>
      <w:r>
        <w:rPr>
          <w:rFonts w:ascii="Aptos" w:hAnsi="Aptos"/>
        </w:rPr>
        <w:t xml:space="preserve">  Download programs and parameters through LCPE; validate versions and checksums.</w:t>
      </w:r>
    </w:p>
    <w:p>
      <w:pPr>
        <w:spacing w:line="252" w:lineRule="auto"/>
        <w:ind w:left="403" w:hanging="403"/>
      </w:pPr>
      <w:r>
        <w:rPr>
          <w:rFonts w:ascii="Aptos" w:hAnsi="Aptos"/>
          <w:b/>
        </w:rPr>
        <w:t>7.</w:t>
      </w:r>
      <w:r>
        <w:rPr>
          <w:rFonts w:ascii="Aptos" w:hAnsi="Aptos"/>
        </w:rPr>
        <w:t xml:space="preserve">  Perform I/O checkout, calibration, balancing, sequence testing, alarm testing, failover testing, and operator acceptance.</w:t>
      </w:r>
    </w:p>
    <w:p>
      <w:pPr>
        <w:spacing w:line="252" w:lineRule="auto"/>
        <w:ind w:left="403" w:hanging="403"/>
      </w:pPr>
      <w:r>
        <w:rPr>
          <w:rFonts w:ascii="Aptos" w:hAnsi="Aptos"/>
          <w:b/>
        </w:rPr>
        <w:t>8.</w:t>
      </w:r>
      <w:r>
        <w:rPr>
          <w:rFonts w:ascii="Aptos" w:hAnsi="Aptos"/>
        </w:rPr>
        <w:t xml:space="preserve">  Deliver as-built documentation, backups, training, warranty, and support contacts.</w:t>
      </w:r>
    </w:p>
    <w:p>
      <w:pPr>
        <w:pStyle w:val="Heading2"/>
        <w:spacing w:line="252" w:lineRule="auto"/>
      </w:pPr>
      <w:r>
        <w:rPr>
          <w:rFonts w:ascii="Aptos" w:hAnsi="Aptos"/>
        </w:rPr>
        <w:t>Service principles</w:t>
      </w:r>
    </w:p>
    <w:p>
      <w:pPr>
        <w:pStyle w:val="ListBullet"/>
        <w:spacing w:line="252" w:lineRule="auto"/>
      </w:pPr>
      <w:r>
        <w:rPr>
          <w:rFonts w:ascii="Aptos" w:hAnsi="Aptos"/>
        </w:rPr>
        <w:t>A replacement controller can be identified, installed, addressed, restored, and verified without reverse engineering the site.</w:t>
      </w:r>
    </w:p>
    <w:p>
      <w:pPr>
        <w:pStyle w:val="ListBullet"/>
        <w:spacing w:line="252" w:lineRule="auto"/>
      </w:pPr>
      <w:r>
        <w:rPr>
          <w:rFonts w:ascii="Aptos" w:hAnsi="Aptos"/>
        </w:rPr>
        <w:t>Technicians can reach local diagnostics at the equipment through an approved service workflow.</w:t>
      </w:r>
    </w:p>
    <w:p>
      <w:pPr>
        <w:pStyle w:val="ListBullet"/>
        <w:spacing w:line="252" w:lineRule="auto"/>
      </w:pPr>
      <w:r>
        <w:rPr>
          <w:rFonts w:ascii="Aptos" w:hAnsi="Aptos"/>
        </w:rPr>
        <w:t>Overrides are visible, time-bounded where appropriate, and auditable.</w:t>
      </w:r>
    </w:p>
    <w:p>
      <w:pPr>
        <w:pStyle w:val="ListBullet"/>
        <w:spacing w:line="252" w:lineRule="auto"/>
      </w:pPr>
      <w:r>
        <w:rPr>
          <w:rFonts w:ascii="Aptos" w:hAnsi="Aptos"/>
        </w:rPr>
        <w:t>Failure of a downstream controller in a line topology must have a documented effect and recovery method.</w:t>
      </w:r>
    </w:p>
    <w:p>
      <w:pPr>
        <w:pStyle w:val="ListBullet"/>
        <w:spacing w:line="252" w:lineRule="auto"/>
      </w:pPr>
      <w:r>
        <w:rPr>
          <w:rFonts w:ascii="Aptos" w:hAnsi="Aptos"/>
        </w:rPr>
        <w:t>The site can export a support bundle without exposing unnecessary credentials or customer data.</w:t>
      </w:r>
    </w:p>
    <w:p>
      <w:pPr>
        <w:spacing w:line="252" w:lineRule="auto"/>
      </w:pPr>
      <w:r>
        <w:rPr>
          <w:rFonts w:ascii="Aptos" w:hAnsi="Aptos"/>
        </w:rPr>
        <w:br w:type="page"/>
      </w:r>
    </w:p>
    <w:p>
      <w:pPr>
        <w:pStyle w:val="Heading1"/>
        <w:keepNext/>
        <w:spacing w:line="252" w:lineRule="auto"/>
      </w:pPr>
      <w:r>
        <w:rPr>
          <w:rFonts w:ascii="Aptos" w:hAnsi="Aptos"/>
        </w:rPr>
        <w:t>15. Engineering &amp; Product Roadmap</w:t>
      </w:r>
    </w:p>
    <w:tbl>
      <w:tblPr>
        <w:tblStyle w:val="TableGrid"/>
        <w:tblW w:type="auto" w:w="0"/>
        <w:jc w:val="center"/>
        <w:tblLook w:firstColumn="1" w:firstRow="1" w:lastColumn="0" w:lastRow="0" w:noHBand="0" w:noVBand="1" w:val="04A0"/>
      </w:tblPr>
      <w:tblGrid>
        <w:gridCol w:w="3331"/>
        <w:gridCol w:w="3331"/>
        <w:gridCol w:w="3331"/>
      </w:tblGrid>
      <w:tr>
        <w:trPr>
          <w:tblHeader w:val="true"/>
        </w:trPr>
        <w:tc>
          <w:tcPr>
            <w:tcW w:type="dxa" w:w="1656"/>
            <w:shd w:fill="14213D"/>
            <w:vAlign w:val="center"/>
          </w:tcPr>
          <w:p>
            <w:r>
              <w:rPr>
                <w:b/>
                <w:color w:val="FFFFFF"/>
                <w:sz w:val="17"/>
              </w:rPr>
              <w:t>Horizon</w:t>
            </w:r>
          </w:p>
        </w:tc>
        <w:tc>
          <w:tcPr>
            <w:tcW w:type="dxa" w:w="3600"/>
            <w:shd w:fill="14213D"/>
            <w:vAlign w:val="center"/>
          </w:tcPr>
          <w:p>
            <w:r>
              <w:rPr>
                <w:b/>
                <w:color w:val="FFFFFF"/>
                <w:sz w:val="17"/>
              </w:rPr>
              <w:t>Focus</w:t>
            </w:r>
          </w:p>
        </w:tc>
        <w:tc>
          <w:tcPr>
            <w:tcW w:type="dxa" w:w="5112"/>
            <w:shd w:fill="14213D"/>
            <w:vAlign w:val="center"/>
          </w:tcPr>
          <w:p>
            <w:r>
              <w:rPr>
                <w:b/>
                <w:color w:val="FFFFFF"/>
                <w:sz w:val="17"/>
              </w:rPr>
              <w:t>Exit evidence</w:t>
            </w:r>
          </w:p>
        </w:tc>
      </w:tr>
      <w:tr>
        <w:tc>
          <w:tcPr>
            <w:tcW w:type="dxa" w:w="1656"/>
            <w:vAlign w:val="center"/>
          </w:tcPr>
          <w:p>
            <w:pPr>
              <w:spacing w:after="20"/>
            </w:pPr>
            <w:r>
              <w:rPr>
                <w:sz w:val="16"/>
              </w:rPr>
              <w:t>Now</w:t>
            </w:r>
          </w:p>
        </w:tc>
        <w:tc>
          <w:tcPr>
            <w:tcW w:type="dxa" w:w="3600"/>
            <w:vAlign w:val="center"/>
          </w:tcPr>
          <w:p>
            <w:pPr>
              <w:spacing w:after="20"/>
            </w:pPr>
            <w:r>
              <w:rPr>
                <w:sz w:val="16"/>
              </w:rPr>
              <w:t>Stabilize Legion Web and Sentry prototypes; lock naming and architecture boundaries</w:t>
            </w:r>
          </w:p>
        </w:tc>
        <w:tc>
          <w:tcPr>
            <w:tcW w:type="dxa" w:w="5112"/>
            <w:vAlign w:val="center"/>
          </w:tcPr>
          <w:p>
            <w:pPr>
              <w:spacing w:after="20"/>
            </w:pPr>
            <w:r>
              <w:rPr>
                <w:sz w:val="16"/>
              </w:rPr>
              <w:t>Repeatable local deployment, tests, documentation, known issues</w:t>
            </w:r>
          </w:p>
        </w:tc>
      </w:tr>
      <w:tr>
        <w:tc>
          <w:tcPr>
            <w:tcW w:type="dxa" w:w="1656"/>
            <w:vAlign w:val="center"/>
            <w:shd w:fill="F5F7FA"/>
          </w:tcPr>
          <w:p>
            <w:pPr>
              <w:spacing w:after="20"/>
            </w:pPr>
            <w:r>
              <w:rPr>
                <w:sz w:val="16"/>
              </w:rPr>
              <w:t>Controller feasibility</w:t>
            </w:r>
          </w:p>
        </w:tc>
        <w:tc>
          <w:tcPr>
            <w:tcW w:type="dxa" w:w="3600"/>
            <w:vAlign w:val="center"/>
            <w:shd w:fill="F5F7FA"/>
          </w:tcPr>
          <w:p>
            <w:pPr>
              <w:spacing w:after="20"/>
            </w:pPr>
            <w:r>
              <w:rPr>
                <w:sz w:val="16"/>
              </w:rPr>
              <w:t>LPC0810 requirements, I/O matrix, CPU/runtime, network/service concept</w:t>
            </w:r>
          </w:p>
        </w:tc>
        <w:tc>
          <w:tcPr>
            <w:tcW w:type="dxa" w:w="5112"/>
            <w:vAlign w:val="center"/>
            <w:shd w:fill="F5F7FA"/>
          </w:tcPr>
          <w:p>
            <w:pPr>
              <w:spacing w:after="20"/>
            </w:pPr>
            <w:r>
              <w:rPr>
                <w:sz w:val="16"/>
              </w:rPr>
              <w:t>Approved product requirements and bench proof-of-concept</w:t>
            </w:r>
          </w:p>
        </w:tc>
      </w:tr>
      <w:tr>
        <w:tc>
          <w:tcPr>
            <w:tcW w:type="dxa" w:w="1656"/>
            <w:vAlign w:val="center"/>
          </w:tcPr>
          <w:p>
            <w:pPr>
              <w:spacing w:after="20"/>
            </w:pPr>
            <w:r>
              <w:rPr>
                <w:sz w:val="16"/>
              </w:rPr>
              <w:t>Engineering tool MVP</w:t>
            </w:r>
          </w:p>
        </w:tc>
        <w:tc>
          <w:tcPr>
            <w:tcW w:type="dxa" w:w="3600"/>
            <w:vAlign w:val="center"/>
          </w:tcPr>
          <w:p>
            <w:pPr>
              <w:spacing w:after="20"/>
            </w:pPr>
            <w:r>
              <w:rPr>
                <w:sz w:val="16"/>
              </w:rPr>
              <w:t>LCPE offline project, template, connect, validate, download, live values</w:t>
            </w:r>
          </w:p>
        </w:tc>
        <w:tc>
          <w:tcPr>
            <w:tcW w:type="dxa" w:w="5112"/>
            <w:vAlign w:val="center"/>
          </w:tcPr>
          <w:p>
            <w:pPr>
              <w:spacing w:after="20"/>
            </w:pPr>
            <w:r>
              <w:rPr>
                <w:sz w:val="16"/>
              </w:rPr>
              <w:t>End-to-end program lifecycle on prototype controller</w:t>
            </w:r>
          </w:p>
        </w:tc>
      </w:tr>
      <w:tr>
        <w:tc>
          <w:tcPr>
            <w:tcW w:type="dxa" w:w="1656"/>
            <w:vAlign w:val="center"/>
            <w:shd w:fill="F5F7FA"/>
          </w:tcPr>
          <w:p>
            <w:pPr>
              <w:spacing w:after="20"/>
            </w:pPr>
            <w:r>
              <w:rPr>
                <w:sz w:val="16"/>
              </w:rPr>
              <w:t>Pilot system</w:t>
            </w:r>
          </w:p>
        </w:tc>
        <w:tc>
          <w:tcPr>
            <w:tcW w:type="dxa" w:w="3600"/>
            <w:vAlign w:val="center"/>
            <w:shd w:fill="F5F7FA"/>
          </w:tcPr>
          <w:p>
            <w:pPr>
              <w:spacing w:after="20"/>
            </w:pPr>
            <w:r>
              <w:rPr>
                <w:sz w:val="16"/>
              </w:rPr>
              <w:t>Small site with LS-100, Sentry G1, LPC controllers, trends/alarms/schedules</w:t>
            </w:r>
          </w:p>
        </w:tc>
        <w:tc>
          <w:tcPr>
            <w:tcW w:type="dxa" w:w="5112"/>
            <w:vAlign w:val="center"/>
            <w:shd w:fill="F5F7FA"/>
          </w:tcPr>
          <w:p>
            <w:pPr>
              <w:spacing w:after="20"/>
            </w:pPr>
            <w:r>
              <w:rPr>
                <w:sz w:val="16"/>
              </w:rPr>
              <w:t>Documented commissioning and sustained operation</w:t>
            </w:r>
          </w:p>
        </w:tc>
      </w:tr>
      <w:tr>
        <w:tc>
          <w:tcPr>
            <w:tcW w:type="dxa" w:w="1656"/>
            <w:vAlign w:val="center"/>
          </w:tcPr>
          <w:p>
            <w:pPr>
              <w:spacing w:after="20"/>
            </w:pPr>
            <w:r>
              <w:rPr>
                <w:sz w:val="16"/>
              </w:rPr>
              <w:t>Production readiness</w:t>
            </w:r>
          </w:p>
        </w:tc>
        <w:tc>
          <w:tcPr>
            <w:tcW w:type="dxa" w:w="3600"/>
            <w:vAlign w:val="center"/>
          </w:tcPr>
          <w:p>
            <w:pPr>
              <w:spacing w:after="20"/>
            </w:pPr>
            <w:r>
              <w:rPr>
                <w:sz w:val="16"/>
              </w:rPr>
              <w:t>DFM, enclosure, EMC/environmental testing, cybersecurity, manufacturing test</w:t>
            </w:r>
          </w:p>
        </w:tc>
        <w:tc>
          <w:tcPr>
            <w:tcW w:type="dxa" w:w="5112"/>
            <w:vAlign w:val="center"/>
          </w:tcPr>
          <w:p>
            <w:pPr>
              <w:spacing w:after="20"/>
            </w:pPr>
            <w:r>
              <w:rPr>
                <w:sz w:val="16"/>
              </w:rPr>
              <w:t>Controlled pilot build and certification plan</w:t>
            </w:r>
          </w:p>
        </w:tc>
      </w:tr>
      <w:tr>
        <w:tc>
          <w:tcPr>
            <w:tcW w:type="dxa" w:w="1656"/>
            <w:vAlign w:val="center"/>
            <w:shd w:fill="F5F7FA"/>
          </w:tcPr>
          <w:p>
            <w:pPr>
              <w:spacing w:after="20"/>
            </w:pPr>
            <w:r>
              <w:rPr>
                <w:sz w:val="16"/>
              </w:rPr>
              <w:t>Commercial scale</w:t>
            </w:r>
          </w:p>
        </w:tc>
        <w:tc>
          <w:tcPr>
            <w:tcW w:type="dxa" w:w="3600"/>
            <w:vAlign w:val="center"/>
            <w:shd w:fill="F5F7FA"/>
          </w:tcPr>
          <w:p>
            <w:pPr>
              <w:spacing w:after="20"/>
            </w:pPr>
            <w:r>
              <w:rPr>
                <w:sz w:val="16"/>
              </w:rPr>
              <w:t>Installer workflow, support tooling, spares, licensing, training, updates</w:t>
            </w:r>
          </w:p>
        </w:tc>
        <w:tc>
          <w:tcPr>
            <w:tcW w:type="dxa" w:w="5112"/>
            <w:vAlign w:val="center"/>
            <w:shd w:fill="F5F7FA"/>
          </w:tcPr>
          <w:p>
            <w:pPr>
              <w:spacing w:after="20"/>
            </w:pPr>
            <w:r>
              <w:rPr>
                <w:sz w:val="16"/>
              </w:rPr>
              <w:t>Repeatable sale, install, acceptance, and support process</w:t>
            </w:r>
          </w:p>
        </w:tc>
      </w:tr>
    </w:tbl>
    <w:p>
      <w:pPr>
        <w:spacing w:after="0" w:line="252" w:lineRule="auto"/>
      </w:pPr>
    </w:p>
    <w:p>
      <w:pPr>
        <w:pStyle w:val="Heading2"/>
        <w:spacing w:line="252" w:lineRule="auto"/>
      </w:pPr>
      <w:r>
        <w:rPr>
          <w:rFonts w:ascii="Aptos" w:hAnsi="Aptos"/>
        </w:rPr>
        <w:t>Near-term priority order</w:t>
      </w:r>
    </w:p>
    <w:p>
      <w:pPr>
        <w:spacing w:line="252" w:lineRule="auto"/>
        <w:ind w:left="403" w:hanging="403"/>
      </w:pPr>
      <w:r>
        <w:rPr>
          <w:rFonts w:ascii="Aptos" w:hAnsi="Aptos"/>
          <w:b/>
        </w:rPr>
        <w:t>1.</w:t>
      </w:r>
      <w:r>
        <w:rPr>
          <w:rFonts w:ascii="Aptos" w:hAnsi="Aptos"/>
        </w:rPr>
        <w:t xml:space="preserve">  Finish certification focus and maintain disciplined development scope.</w:t>
      </w:r>
    </w:p>
    <w:p>
      <w:pPr>
        <w:spacing w:line="252" w:lineRule="auto"/>
        <w:ind w:left="403" w:hanging="403"/>
      </w:pPr>
      <w:r>
        <w:rPr>
          <w:rFonts w:ascii="Aptos" w:hAnsi="Aptos"/>
          <w:b/>
        </w:rPr>
        <w:t>2.</w:t>
      </w:r>
      <w:r>
        <w:rPr>
          <w:rFonts w:ascii="Aptos" w:hAnsi="Aptos"/>
        </w:rPr>
        <w:t xml:space="preserve">  Stabilize core Legion Web operator behavior and deployment.</w:t>
      </w:r>
    </w:p>
    <w:p>
      <w:pPr>
        <w:spacing w:line="252" w:lineRule="auto"/>
        <w:ind w:left="403" w:hanging="403"/>
      </w:pPr>
      <w:r>
        <w:rPr>
          <w:rFonts w:ascii="Aptos" w:hAnsi="Aptos"/>
          <w:b/>
        </w:rPr>
        <w:t>3.</w:t>
      </w:r>
      <w:r>
        <w:rPr>
          <w:rFonts w:ascii="Aptos" w:hAnsi="Aptos"/>
        </w:rPr>
        <w:t xml:space="preserve">  Define LPC0810 product requirements before selecting final hardware.</w:t>
      </w:r>
    </w:p>
    <w:p>
      <w:pPr>
        <w:spacing w:line="252" w:lineRule="auto"/>
        <w:ind w:left="403" w:hanging="403"/>
      </w:pPr>
      <w:r>
        <w:rPr>
          <w:rFonts w:ascii="Aptos" w:hAnsi="Aptos"/>
          <w:b/>
        </w:rPr>
        <w:t>4.</w:t>
      </w:r>
      <w:r>
        <w:rPr>
          <w:rFonts w:ascii="Aptos" w:hAnsi="Aptos"/>
        </w:rPr>
        <w:t xml:space="preserve">  Prototype the controller-to-LCPE programming/service path.</w:t>
      </w:r>
    </w:p>
    <w:p>
      <w:pPr>
        <w:spacing w:line="252" w:lineRule="auto"/>
        <w:ind w:left="403" w:hanging="403"/>
      </w:pPr>
      <w:r>
        <w:rPr>
          <w:rFonts w:ascii="Aptos" w:hAnsi="Aptos"/>
          <w:b/>
        </w:rPr>
        <w:t>5.</w:t>
      </w:r>
      <w:r>
        <w:rPr>
          <w:rFonts w:ascii="Aptos" w:hAnsi="Aptos"/>
        </w:rPr>
        <w:t xml:space="preserve">  Validate real field networking, stale behavior, discovery, and recovery.</w:t>
      </w:r>
    </w:p>
    <w:p>
      <w:pPr>
        <w:spacing w:line="252" w:lineRule="auto"/>
        <w:ind w:left="403" w:hanging="403"/>
      </w:pPr>
      <w:r>
        <w:rPr>
          <w:rFonts w:ascii="Aptos" w:hAnsi="Aptos"/>
          <w:b/>
        </w:rPr>
        <w:t>6.</w:t>
      </w:r>
      <w:r>
        <w:rPr>
          <w:rFonts w:ascii="Aptos" w:hAnsi="Aptos"/>
        </w:rPr>
        <w:t xml:space="preserve">  Run a constrained pilot before expanding the controller family.</w:t>
      </w:r>
    </w:p>
    <w:p>
      <w:pPr>
        <w:spacing w:line="252" w:lineRule="auto"/>
      </w:pPr>
      <w:r>
        <w:rPr>
          <w:rFonts w:ascii="Aptos" w:hAnsi="Aptos"/>
        </w:rPr>
        <w:br w:type="page"/>
      </w:r>
    </w:p>
    <w:p>
      <w:pPr>
        <w:pStyle w:val="Heading1"/>
        <w:keepNext/>
        <w:spacing w:line="252" w:lineRule="auto"/>
      </w:pPr>
      <w:r>
        <w:rPr>
          <w:rFonts w:ascii="Aptos" w:hAnsi="Aptos"/>
        </w:rPr>
        <w:t>16. Decision Register</w:t>
      </w:r>
    </w:p>
    <w:tbl>
      <w:tblPr>
        <w:tblStyle w:val="TableGrid"/>
        <w:tblW w:type="auto" w:w="0"/>
        <w:jc w:val="center"/>
        <w:tblLook w:firstColumn="1" w:firstRow="1" w:lastColumn="0" w:lastRow="0" w:noHBand="0" w:noVBand="1" w:val="04A0"/>
      </w:tblPr>
      <w:tblGrid>
        <w:gridCol w:w="3331"/>
        <w:gridCol w:w="3331"/>
        <w:gridCol w:w="3331"/>
      </w:tblGrid>
      <w:tr>
        <w:trPr>
          <w:tblHeader w:val="true"/>
        </w:trPr>
        <w:tc>
          <w:tcPr>
            <w:tcW w:type="dxa" w:w="936"/>
            <w:shd w:fill="14213D"/>
            <w:vAlign w:val="center"/>
          </w:tcPr>
          <w:p>
            <w:r>
              <w:rPr>
                <w:b/>
                <w:color w:val="FFFFFF"/>
                <w:sz w:val="17"/>
              </w:rPr>
              <w:t>ID</w:t>
            </w:r>
          </w:p>
        </w:tc>
        <w:tc>
          <w:tcPr>
            <w:tcW w:type="dxa" w:w="8280"/>
            <w:shd w:fill="14213D"/>
            <w:vAlign w:val="center"/>
          </w:tcPr>
          <w:p>
            <w:r>
              <w:rPr>
                <w:b/>
                <w:color w:val="FFFFFF"/>
                <w:sz w:val="17"/>
              </w:rPr>
              <w:t>Decision</w:t>
            </w:r>
          </w:p>
        </w:tc>
        <w:tc>
          <w:tcPr>
            <w:tcW w:type="dxa" w:w="1224"/>
            <w:shd w:fill="14213D"/>
            <w:vAlign w:val="center"/>
          </w:tcPr>
          <w:p>
            <w:r>
              <w:rPr>
                <w:b/>
                <w:color w:val="FFFFFF"/>
                <w:sz w:val="17"/>
              </w:rPr>
              <w:t>State</w:t>
            </w:r>
          </w:p>
        </w:tc>
      </w:tr>
      <w:tr>
        <w:tc>
          <w:tcPr>
            <w:tcW w:type="dxa" w:w="936"/>
            <w:vAlign w:val="center"/>
          </w:tcPr>
          <w:p>
            <w:pPr>
              <w:spacing w:after="20"/>
            </w:pPr>
            <w:r>
              <w:rPr>
                <w:sz w:val="16"/>
              </w:rPr>
              <w:t>D-001</w:t>
            </w:r>
          </w:p>
        </w:tc>
        <w:tc>
          <w:tcPr>
            <w:tcW w:type="dxa" w:w="8280"/>
            <w:vAlign w:val="center"/>
          </w:tcPr>
          <w:p>
            <w:pPr>
              <w:spacing w:after="20"/>
            </w:pPr>
            <w:r>
              <w:rPr>
                <w:sz w:val="16"/>
              </w:rPr>
              <w:t>The on-site PC/server product is Legion Server, model LS-100.</w:t>
            </w:r>
          </w:p>
        </w:tc>
        <w:tc>
          <w:tcPr>
            <w:tcW w:type="dxa" w:w="1224"/>
            <w:vAlign w:val="center"/>
          </w:tcPr>
          <w:p>
            <w:pPr>
              <w:spacing w:after="20"/>
            </w:pPr>
            <w:r>
              <w:rPr>
                <w:sz w:val="16"/>
              </w:rPr>
              <w:t>DECIDED</w:t>
            </w:r>
          </w:p>
        </w:tc>
      </w:tr>
      <w:tr>
        <w:tc>
          <w:tcPr>
            <w:tcW w:type="dxa" w:w="936"/>
            <w:vAlign w:val="center"/>
            <w:shd w:fill="F5F7FA"/>
          </w:tcPr>
          <w:p>
            <w:pPr>
              <w:spacing w:after="20"/>
            </w:pPr>
            <w:r>
              <w:rPr>
                <w:sz w:val="16"/>
              </w:rPr>
              <w:t>D-002</w:t>
            </w:r>
          </w:p>
        </w:tc>
        <w:tc>
          <w:tcPr>
            <w:tcW w:type="dxa" w:w="8280"/>
            <w:vAlign w:val="center"/>
            <w:shd w:fill="F5F7FA"/>
          </w:tcPr>
          <w:p>
            <w:pPr>
              <w:spacing w:after="20"/>
            </w:pPr>
            <w:r>
              <w:rPr>
                <w:sz w:val="16"/>
              </w:rPr>
              <w:t>Sentry G1 is a switched LAN node and field gateway, not inline between LS-100 and the switch.</w:t>
            </w:r>
          </w:p>
        </w:tc>
        <w:tc>
          <w:tcPr>
            <w:tcW w:type="dxa" w:w="1224"/>
            <w:vAlign w:val="center"/>
            <w:shd w:fill="F5F7FA"/>
          </w:tcPr>
          <w:p>
            <w:pPr>
              <w:spacing w:after="20"/>
            </w:pPr>
            <w:r>
              <w:rPr>
                <w:sz w:val="16"/>
              </w:rPr>
              <w:t>DECIDED</w:t>
            </w:r>
          </w:p>
        </w:tc>
      </w:tr>
      <w:tr>
        <w:tc>
          <w:tcPr>
            <w:tcW w:type="dxa" w:w="936"/>
            <w:vAlign w:val="center"/>
          </w:tcPr>
          <w:p>
            <w:pPr>
              <w:spacing w:after="20"/>
            </w:pPr>
            <w:r>
              <w:rPr>
                <w:sz w:val="16"/>
              </w:rPr>
              <w:t>D-003</w:t>
            </w:r>
          </w:p>
        </w:tc>
        <w:tc>
          <w:tcPr>
            <w:tcW w:type="dxa" w:w="8280"/>
            <w:vAlign w:val="center"/>
          </w:tcPr>
          <w:p>
            <w:pPr>
              <w:spacing w:after="20"/>
            </w:pPr>
            <w:r>
              <w:rPr>
                <w:sz w:val="16"/>
              </w:rPr>
              <w:t>General programmable controllers use LPC; LPC0810 means 8 inputs and 10 outputs.</w:t>
            </w:r>
          </w:p>
        </w:tc>
        <w:tc>
          <w:tcPr>
            <w:tcW w:type="dxa" w:w="1224"/>
            <w:vAlign w:val="center"/>
          </w:tcPr>
          <w:p>
            <w:pPr>
              <w:spacing w:after="20"/>
            </w:pPr>
            <w:r>
              <w:rPr>
                <w:sz w:val="16"/>
              </w:rPr>
              <w:t>DECIDED</w:t>
            </w:r>
          </w:p>
        </w:tc>
      </w:tr>
      <w:tr>
        <w:tc>
          <w:tcPr>
            <w:tcW w:type="dxa" w:w="936"/>
            <w:vAlign w:val="center"/>
            <w:shd w:fill="F5F7FA"/>
          </w:tcPr>
          <w:p>
            <w:pPr>
              <w:spacing w:after="20"/>
            </w:pPr>
            <w:r>
              <w:rPr>
                <w:sz w:val="16"/>
              </w:rPr>
              <w:t>D-004</w:t>
            </w:r>
          </w:p>
        </w:tc>
        <w:tc>
          <w:tcPr>
            <w:tcW w:type="dxa" w:w="8280"/>
            <w:vAlign w:val="center"/>
            <w:shd w:fill="F5F7FA"/>
          </w:tcPr>
          <w:p>
            <w:pPr>
              <w:spacing w:after="20"/>
            </w:pPr>
            <w:r>
              <w:rPr>
                <w:sz w:val="16"/>
              </w:rPr>
              <w:t>VAV controllers use the LPCV family; final suffix follows frozen I/O count.</w:t>
            </w:r>
          </w:p>
        </w:tc>
        <w:tc>
          <w:tcPr>
            <w:tcW w:type="dxa" w:w="1224"/>
            <w:vAlign w:val="center"/>
            <w:shd w:fill="F5F7FA"/>
          </w:tcPr>
          <w:p>
            <w:pPr>
              <w:spacing w:after="20"/>
            </w:pPr>
            <w:r>
              <w:rPr>
                <w:sz w:val="16"/>
              </w:rPr>
              <w:t>DECIDED</w:t>
            </w:r>
          </w:p>
        </w:tc>
      </w:tr>
      <w:tr>
        <w:tc>
          <w:tcPr>
            <w:tcW w:type="dxa" w:w="936"/>
            <w:vAlign w:val="center"/>
          </w:tcPr>
          <w:p>
            <w:pPr>
              <w:spacing w:after="20"/>
            </w:pPr>
            <w:r>
              <w:rPr>
                <w:sz w:val="16"/>
              </w:rPr>
              <w:t>D-005</w:t>
            </w:r>
          </w:p>
        </w:tc>
        <w:tc>
          <w:tcPr>
            <w:tcW w:type="dxa" w:w="8280"/>
            <w:vAlign w:val="center"/>
          </w:tcPr>
          <w:p>
            <w:pPr>
              <w:spacing w:after="20"/>
            </w:pPr>
            <w:r>
              <w:rPr>
                <w:sz w:val="16"/>
              </w:rPr>
              <w:t>The programming tool is Legion Commander Programming Environment (LCPE).</w:t>
            </w:r>
          </w:p>
        </w:tc>
        <w:tc>
          <w:tcPr>
            <w:tcW w:type="dxa" w:w="1224"/>
            <w:vAlign w:val="center"/>
          </w:tcPr>
          <w:p>
            <w:pPr>
              <w:spacing w:after="20"/>
            </w:pPr>
            <w:r>
              <w:rPr>
                <w:sz w:val="16"/>
              </w:rPr>
              <w:t>DECIDED</w:t>
            </w:r>
          </w:p>
        </w:tc>
      </w:tr>
      <w:tr>
        <w:tc>
          <w:tcPr>
            <w:tcW w:type="dxa" w:w="936"/>
            <w:vAlign w:val="center"/>
            <w:shd w:fill="F5F7FA"/>
          </w:tcPr>
          <w:p>
            <w:pPr>
              <w:spacing w:after="20"/>
            </w:pPr>
            <w:r>
              <w:rPr>
                <w:sz w:val="16"/>
              </w:rPr>
              <w:t>D-006</w:t>
            </w:r>
          </w:p>
        </w:tc>
        <w:tc>
          <w:tcPr>
            <w:tcW w:type="dxa" w:w="8280"/>
            <w:vAlign w:val="center"/>
            <w:shd w:fill="F5F7FA"/>
          </w:tcPr>
          <w:p>
            <w:pPr>
              <w:spacing w:after="20"/>
            </w:pPr>
            <w:r>
              <w:rPr>
                <w:sz w:val="16"/>
              </w:rPr>
              <w:t>Each customer site is locally operational; remote connectivity is optional.</w:t>
            </w:r>
          </w:p>
        </w:tc>
        <w:tc>
          <w:tcPr>
            <w:tcW w:type="dxa" w:w="1224"/>
            <w:vAlign w:val="center"/>
            <w:shd w:fill="F5F7FA"/>
          </w:tcPr>
          <w:p>
            <w:pPr>
              <w:spacing w:after="20"/>
            </w:pPr>
            <w:r>
              <w:rPr>
                <w:sz w:val="16"/>
              </w:rPr>
              <w:t>DECIDED</w:t>
            </w:r>
          </w:p>
        </w:tc>
      </w:tr>
      <w:tr>
        <w:tc>
          <w:tcPr>
            <w:tcW w:type="dxa" w:w="936"/>
            <w:vAlign w:val="center"/>
          </w:tcPr>
          <w:p>
            <w:pPr>
              <w:spacing w:after="20"/>
            </w:pPr>
            <w:r>
              <w:rPr>
                <w:sz w:val="16"/>
              </w:rPr>
              <w:t>D-007</w:t>
            </w:r>
          </w:p>
        </w:tc>
        <w:tc>
          <w:tcPr>
            <w:tcW w:type="dxa" w:w="8280"/>
            <w:vAlign w:val="center"/>
          </w:tcPr>
          <w:p>
            <w:pPr>
              <w:spacing w:after="20"/>
            </w:pPr>
            <w:r>
              <w:rPr>
                <w:sz w:val="16"/>
              </w:rPr>
              <w:t>Controller service access must be usable at the equipment without unplugging normal network links.</w:t>
            </w:r>
          </w:p>
        </w:tc>
        <w:tc>
          <w:tcPr>
            <w:tcW w:type="dxa" w:w="1224"/>
            <w:vAlign w:val="center"/>
          </w:tcPr>
          <w:p>
            <w:pPr>
              <w:spacing w:after="20"/>
            </w:pPr>
            <w:r>
              <w:rPr>
                <w:sz w:val="16"/>
              </w:rPr>
              <w:t>DECIDED intent</w:t>
            </w:r>
          </w:p>
        </w:tc>
      </w:tr>
      <w:tr>
        <w:tc>
          <w:tcPr>
            <w:tcW w:type="dxa" w:w="936"/>
            <w:vAlign w:val="center"/>
            <w:shd w:fill="F5F7FA"/>
          </w:tcPr>
          <w:p>
            <w:pPr>
              <w:spacing w:after="20"/>
            </w:pPr>
            <w:r>
              <w:rPr>
                <w:sz w:val="16"/>
              </w:rPr>
              <w:t>D-008</w:t>
            </w:r>
          </w:p>
        </w:tc>
        <w:tc>
          <w:tcPr>
            <w:tcW w:type="dxa" w:w="8280"/>
            <w:vAlign w:val="center"/>
            <w:shd w:fill="F5F7FA"/>
          </w:tcPr>
          <w:p>
            <w:pPr>
              <w:spacing w:after="20"/>
            </w:pPr>
            <w:r>
              <w:rPr>
                <w:sz w:val="16"/>
              </w:rPr>
              <w:t>USB-C is the preferred distinct physical service-port concept, pending electrical/protocol design.</w:t>
            </w:r>
          </w:p>
        </w:tc>
        <w:tc>
          <w:tcPr>
            <w:tcW w:type="dxa" w:w="1224"/>
            <w:vAlign w:val="center"/>
            <w:shd w:fill="F5F7FA"/>
          </w:tcPr>
          <w:p>
            <w:pPr>
              <w:spacing w:after="20"/>
            </w:pPr>
            <w:r>
              <w:rPr>
                <w:sz w:val="16"/>
              </w:rPr>
              <w:t>PLANNED</w:t>
            </w:r>
          </w:p>
        </w:tc>
      </w:tr>
      <w:tr>
        <w:tc>
          <w:tcPr>
            <w:tcW w:type="dxa" w:w="936"/>
            <w:vAlign w:val="center"/>
          </w:tcPr>
          <w:p>
            <w:pPr>
              <w:spacing w:after="20"/>
            </w:pPr>
            <w:r>
              <w:rPr>
                <w:sz w:val="16"/>
              </w:rPr>
              <w:t>D-009</w:t>
            </w:r>
          </w:p>
        </w:tc>
        <w:tc>
          <w:tcPr>
            <w:tcW w:type="dxa" w:w="8280"/>
            <w:vAlign w:val="center"/>
          </w:tcPr>
          <w:p>
            <w:pPr>
              <w:spacing w:after="20"/>
            </w:pPr>
            <w:r>
              <w:rPr>
                <w:sz w:val="16"/>
              </w:rPr>
              <w:t>Point discovery and point management are separate workflows.</w:t>
            </w:r>
          </w:p>
        </w:tc>
        <w:tc>
          <w:tcPr>
            <w:tcW w:type="dxa" w:w="1224"/>
            <w:vAlign w:val="center"/>
          </w:tcPr>
          <w:p>
            <w:pPr>
              <w:spacing w:after="20"/>
            </w:pPr>
            <w:r>
              <w:rPr>
                <w:sz w:val="16"/>
              </w:rPr>
              <w:t>DECIDED</w:t>
            </w:r>
          </w:p>
        </w:tc>
      </w:tr>
      <w:tr>
        <w:tc>
          <w:tcPr>
            <w:tcW w:type="dxa" w:w="936"/>
            <w:vAlign w:val="center"/>
            <w:shd w:fill="F5F7FA"/>
          </w:tcPr>
          <w:p>
            <w:pPr>
              <w:spacing w:after="20"/>
            </w:pPr>
            <w:r>
              <w:rPr>
                <w:sz w:val="16"/>
              </w:rPr>
              <w:t>D-010</w:t>
            </w:r>
          </w:p>
        </w:tc>
        <w:tc>
          <w:tcPr>
            <w:tcW w:type="dxa" w:w="8280"/>
            <w:vAlign w:val="center"/>
            <w:shd w:fill="F5F7FA"/>
          </w:tcPr>
          <w:p>
            <w:pPr>
              <w:spacing w:after="20"/>
            </w:pPr>
            <w:r>
              <w:rPr>
                <w:sz w:val="16"/>
              </w:rPr>
              <w:t>Stale/offline points remain represented in trends; data is not fabricated.</w:t>
            </w:r>
          </w:p>
        </w:tc>
        <w:tc>
          <w:tcPr>
            <w:tcW w:type="dxa" w:w="1224"/>
            <w:vAlign w:val="center"/>
            <w:shd w:fill="F5F7FA"/>
          </w:tcPr>
          <w:p>
            <w:pPr>
              <w:spacing w:after="20"/>
            </w:pPr>
            <w:r>
              <w:rPr>
                <w:sz w:val="16"/>
              </w:rPr>
              <w:t>DECIDED</w:t>
            </w:r>
          </w:p>
        </w:tc>
      </w:tr>
    </w:tbl>
    <w:p>
      <w:pPr>
        <w:spacing w:after="0" w:line="252" w:lineRule="auto"/>
      </w:pPr>
    </w:p>
    <w:p>
      <w:pPr>
        <w:pStyle w:val="Heading2"/>
        <w:spacing w:line="252" w:lineRule="auto"/>
      </w:pPr>
      <w:r>
        <w:rPr>
          <w:rFonts w:ascii="Aptos" w:hAnsi="Aptos"/>
        </w:rPr>
        <w:t>Change rule</w:t>
      </w:r>
    </w:p>
    <w:p>
      <w:pPr>
        <w:spacing w:line="252" w:lineRule="auto"/>
      </w:pPr>
      <w:r>
        <w:rPr>
          <w:rFonts w:ascii="Aptos" w:hAnsi="Aptos"/>
        </w:rPr>
        <w:t>A proposed change must identify the affected decision, reason, field impact, compatibility impact, migration path, validation evidence, and approval. Editing terminology casually in code or UI does not change the architecture.</w:t>
      </w:r>
    </w:p>
    <w:p>
      <w:pPr>
        <w:spacing w:line="252" w:lineRule="auto"/>
      </w:pPr>
      <w:r>
        <w:rPr>
          <w:rFonts w:ascii="Aptos" w:hAnsi="Aptos"/>
        </w:rPr>
        <w:br w:type="page"/>
      </w:r>
    </w:p>
    <w:p>
      <w:pPr>
        <w:pStyle w:val="Heading1"/>
        <w:keepNext/>
        <w:spacing w:line="252" w:lineRule="auto"/>
      </w:pPr>
      <w:r>
        <w:rPr>
          <w:rFonts w:ascii="Aptos" w:hAnsi="Aptos"/>
        </w:rPr>
        <w:t>17. Open Engineering Questions</w:t>
      </w:r>
    </w:p>
    <w:tbl>
      <w:tblPr>
        <w:tblStyle w:val="TableGrid"/>
        <w:tblW w:type="auto" w:w="0"/>
        <w:jc w:val="center"/>
        <w:tblLook w:firstColumn="1" w:firstRow="1" w:lastColumn="0" w:lastRow="0" w:noHBand="0" w:noVBand="1" w:val="04A0"/>
      </w:tblPr>
      <w:tblGrid>
        <w:gridCol w:w="3331"/>
        <w:gridCol w:w="3331"/>
        <w:gridCol w:w="3331"/>
      </w:tblGrid>
      <w:tr>
        <w:trPr>
          <w:tblHeader w:val="true"/>
        </w:trPr>
        <w:tc>
          <w:tcPr>
            <w:tcW w:type="dxa" w:w="1656"/>
            <w:shd w:fill="14213D"/>
            <w:vAlign w:val="center"/>
          </w:tcPr>
          <w:p>
            <w:r>
              <w:rPr>
                <w:b/>
                <w:color w:val="FFFFFF"/>
                <w:sz w:val="17"/>
              </w:rPr>
              <w:t>Area</w:t>
            </w:r>
          </w:p>
        </w:tc>
        <w:tc>
          <w:tcPr>
            <w:tcW w:type="dxa" w:w="4680"/>
            <w:shd w:fill="14213D"/>
            <w:vAlign w:val="center"/>
          </w:tcPr>
          <w:p>
            <w:r>
              <w:rPr>
                <w:b/>
                <w:color w:val="FFFFFF"/>
                <w:sz w:val="17"/>
              </w:rPr>
              <w:t>Question</w:t>
            </w:r>
          </w:p>
        </w:tc>
        <w:tc>
          <w:tcPr>
            <w:tcW w:type="dxa" w:w="4104"/>
            <w:shd w:fill="14213D"/>
            <w:vAlign w:val="center"/>
          </w:tcPr>
          <w:p>
            <w:r>
              <w:rPr>
                <w:b/>
                <w:color w:val="FFFFFF"/>
                <w:sz w:val="17"/>
              </w:rPr>
              <w:t>Evidence required</w:t>
            </w:r>
          </w:p>
        </w:tc>
      </w:tr>
      <w:tr>
        <w:tc>
          <w:tcPr>
            <w:tcW w:type="dxa" w:w="1656"/>
            <w:vAlign w:val="center"/>
          </w:tcPr>
          <w:p>
            <w:pPr>
              <w:spacing w:after="20"/>
            </w:pPr>
            <w:r>
              <w:rPr>
                <w:sz w:val="16"/>
              </w:rPr>
              <w:t>LPC0810 I/O</w:t>
            </w:r>
          </w:p>
        </w:tc>
        <w:tc>
          <w:tcPr>
            <w:tcW w:type="dxa" w:w="4680"/>
            <w:vAlign w:val="center"/>
          </w:tcPr>
          <w:p>
            <w:pPr>
              <w:spacing w:after="20"/>
            </w:pPr>
            <w:r>
              <w:rPr>
                <w:sz w:val="16"/>
              </w:rPr>
              <w:t>Exact mix of universal/digital/analog inputs and relay/triac/analog outputs?</w:t>
            </w:r>
          </w:p>
        </w:tc>
        <w:tc>
          <w:tcPr>
            <w:tcW w:type="dxa" w:w="4104"/>
            <w:vAlign w:val="center"/>
          </w:tcPr>
          <w:p>
            <w:pPr>
              <w:spacing w:after="20"/>
            </w:pPr>
            <w:r>
              <w:rPr>
                <w:sz w:val="16"/>
              </w:rPr>
              <w:t>Target equipment matrix, electrical design, cost</w:t>
            </w:r>
          </w:p>
        </w:tc>
      </w:tr>
      <w:tr>
        <w:tc>
          <w:tcPr>
            <w:tcW w:type="dxa" w:w="1656"/>
            <w:vAlign w:val="center"/>
            <w:shd w:fill="F5F7FA"/>
          </w:tcPr>
          <w:p>
            <w:pPr>
              <w:spacing w:after="20"/>
            </w:pPr>
            <w:r>
              <w:rPr>
                <w:sz w:val="16"/>
              </w:rPr>
              <w:t>Controller network</w:t>
            </w:r>
          </w:p>
        </w:tc>
        <w:tc>
          <w:tcPr>
            <w:tcW w:type="dxa" w:w="4680"/>
            <w:vAlign w:val="center"/>
            <w:shd w:fill="F5F7FA"/>
          </w:tcPr>
          <w:p>
            <w:pPr>
              <w:spacing w:after="20"/>
            </w:pPr>
            <w:r>
              <w:rPr>
                <w:sz w:val="16"/>
              </w:rPr>
              <w:t>Star Ethernet, two-port switched line, MS/TP SKU, or combination?</w:t>
            </w:r>
          </w:p>
        </w:tc>
        <w:tc>
          <w:tcPr>
            <w:tcW w:type="dxa" w:w="4104"/>
            <w:vAlign w:val="center"/>
            <w:shd w:fill="F5F7FA"/>
          </w:tcPr>
          <w:p>
            <w:pPr>
              <w:spacing w:after="20"/>
            </w:pPr>
            <w:r>
              <w:rPr>
                <w:sz w:val="16"/>
              </w:rPr>
              <w:t>Failure testing, scale, install cost, cyber review</w:t>
            </w:r>
          </w:p>
        </w:tc>
      </w:tr>
      <w:tr>
        <w:tc>
          <w:tcPr>
            <w:tcW w:type="dxa" w:w="1656"/>
            <w:vAlign w:val="center"/>
          </w:tcPr>
          <w:p>
            <w:pPr>
              <w:spacing w:after="20"/>
            </w:pPr>
            <w:r>
              <w:rPr>
                <w:sz w:val="16"/>
              </w:rPr>
              <w:t>USB-C service</w:t>
            </w:r>
          </w:p>
        </w:tc>
        <w:tc>
          <w:tcPr>
            <w:tcW w:type="dxa" w:w="4680"/>
            <w:vAlign w:val="center"/>
          </w:tcPr>
          <w:p>
            <w:pPr>
              <w:spacing w:after="20"/>
            </w:pPr>
            <w:r>
              <w:rPr>
                <w:sz w:val="16"/>
              </w:rPr>
              <w:t>USB device network, serial/recovery, or host-mode Ethernet adapter?</w:t>
            </w:r>
          </w:p>
        </w:tc>
        <w:tc>
          <w:tcPr>
            <w:tcW w:type="dxa" w:w="4104"/>
            <w:vAlign w:val="center"/>
          </w:tcPr>
          <w:p>
            <w:pPr>
              <w:spacing w:after="20"/>
            </w:pPr>
            <w:r>
              <w:rPr>
                <w:sz w:val="16"/>
              </w:rPr>
              <w:t>Prototype, ESD/power tests, technician workflow</w:t>
            </w:r>
          </w:p>
        </w:tc>
      </w:tr>
      <w:tr>
        <w:tc>
          <w:tcPr>
            <w:tcW w:type="dxa" w:w="1656"/>
            <w:vAlign w:val="center"/>
            <w:shd w:fill="F5F7FA"/>
          </w:tcPr>
          <w:p>
            <w:pPr>
              <w:spacing w:after="20"/>
            </w:pPr>
            <w:r>
              <w:rPr>
                <w:sz w:val="16"/>
              </w:rPr>
              <w:t>Runtime</w:t>
            </w:r>
          </w:p>
        </w:tc>
        <w:tc>
          <w:tcPr>
            <w:tcW w:type="dxa" w:w="4680"/>
            <w:vAlign w:val="center"/>
            <w:shd w:fill="F5F7FA"/>
          </w:tcPr>
          <w:p>
            <w:pPr>
              <w:spacing w:after="20"/>
            </w:pPr>
            <w:r>
              <w:rPr>
                <w:sz w:val="16"/>
              </w:rPr>
              <w:t>Native firmware, RTOS, Linux-class platform, PLC runtime, or custom VM?</w:t>
            </w:r>
          </w:p>
        </w:tc>
        <w:tc>
          <w:tcPr>
            <w:tcW w:type="dxa" w:w="4104"/>
            <w:vAlign w:val="center"/>
            <w:shd w:fill="F5F7FA"/>
          </w:tcPr>
          <w:p>
            <w:pPr>
              <w:spacing w:after="20"/>
            </w:pPr>
            <w:r>
              <w:rPr>
                <w:sz w:val="16"/>
              </w:rPr>
              <w:t>Determinism, safety, maintainability, BOM</w:t>
            </w:r>
          </w:p>
        </w:tc>
      </w:tr>
      <w:tr>
        <w:tc>
          <w:tcPr>
            <w:tcW w:type="dxa" w:w="1656"/>
            <w:vAlign w:val="center"/>
          </w:tcPr>
          <w:p>
            <w:pPr>
              <w:spacing w:after="20"/>
            </w:pPr>
            <w:r>
              <w:rPr>
                <w:sz w:val="16"/>
              </w:rPr>
              <w:t>Programming model</w:t>
            </w:r>
          </w:p>
        </w:tc>
        <w:tc>
          <w:tcPr>
            <w:tcW w:type="dxa" w:w="4680"/>
            <w:vAlign w:val="center"/>
          </w:tcPr>
          <w:p>
            <w:pPr>
              <w:spacing w:after="20"/>
            </w:pPr>
            <w:r>
              <w:rPr>
                <w:sz w:val="16"/>
              </w:rPr>
              <w:t>Graphical blocks, textual language, generated code, or hybrid?</w:t>
            </w:r>
          </w:p>
        </w:tc>
        <w:tc>
          <w:tcPr>
            <w:tcW w:type="dxa" w:w="4104"/>
            <w:vAlign w:val="center"/>
          </w:tcPr>
          <w:p>
            <w:pPr>
              <w:spacing w:after="20"/>
            </w:pPr>
            <w:r>
              <w:rPr>
                <w:sz w:val="16"/>
              </w:rPr>
              <w:t>Round-trip rules, debugging, IP strategy</w:t>
            </w:r>
          </w:p>
        </w:tc>
      </w:tr>
      <w:tr>
        <w:tc>
          <w:tcPr>
            <w:tcW w:type="dxa" w:w="1656"/>
            <w:vAlign w:val="center"/>
            <w:shd w:fill="F5F7FA"/>
          </w:tcPr>
          <w:p>
            <w:pPr>
              <w:spacing w:after="20"/>
            </w:pPr>
            <w:r>
              <w:rPr>
                <w:sz w:val="16"/>
              </w:rPr>
              <w:t>BACnet</w:t>
            </w:r>
          </w:p>
        </w:tc>
        <w:tc>
          <w:tcPr>
            <w:tcW w:type="dxa" w:w="4680"/>
            <w:vAlign w:val="center"/>
            <w:shd w:fill="F5F7FA"/>
          </w:tcPr>
          <w:p>
            <w:pPr>
              <w:spacing w:after="20"/>
            </w:pPr>
            <w:r>
              <w:rPr>
                <w:sz w:val="16"/>
              </w:rPr>
              <w:t>BTL listing targets and supported profiles?</w:t>
            </w:r>
          </w:p>
        </w:tc>
        <w:tc>
          <w:tcPr>
            <w:tcW w:type="dxa" w:w="4104"/>
            <w:vAlign w:val="center"/>
            <w:shd w:fill="F5F7FA"/>
          </w:tcPr>
          <w:p>
            <w:pPr>
              <w:spacing w:after="20"/>
            </w:pPr>
            <w:r>
              <w:rPr>
                <w:sz w:val="16"/>
              </w:rPr>
              <w:t>Market needs and certification plan</w:t>
            </w:r>
          </w:p>
        </w:tc>
      </w:tr>
      <w:tr>
        <w:tc>
          <w:tcPr>
            <w:tcW w:type="dxa" w:w="1656"/>
            <w:vAlign w:val="center"/>
          </w:tcPr>
          <w:p>
            <w:pPr>
              <w:spacing w:after="20"/>
            </w:pPr>
            <w:r>
              <w:rPr>
                <w:sz w:val="16"/>
              </w:rPr>
              <w:t>Sentry hardware</w:t>
            </w:r>
          </w:p>
        </w:tc>
        <w:tc>
          <w:tcPr>
            <w:tcW w:type="dxa" w:w="4680"/>
            <w:vAlign w:val="center"/>
          </w:tcPr>
          <w:p>
            <w:pPr>
              <w:spacing w:after="20"/>
            </w:pPr>
            <w:r>
              <w:rPr>
                <w:sz w:val="16"/>
              </w:rPr>
              <w:t>Port count, isolation, storage, power, enclosure, environment?</w:t>
            </w:r>
          </w:p>
        </w:tc>
        <w:tc>
          <w:tcPr>
            <w:tcW w:type="dxa" w:w="4104"/>
            <w:vAlign w:val="center"/>
          </w:tcPr>
          <w:p>
            <w:pPr>
              <w:spacing w:after="20"/>
            </w:pPr>
            <w:r>
              <w:rPr>
                <w:sz w:val="16"/>
              </w:rPr>
              <w:t>Gateway PRD and prototype testing</w:t>
            </w:r>
          </w:p>
        </w:tc>
      </w:tr>
      <w:tr>
        <w:tc>
          <w:tcPr>
            <w:tcW w:type="dxa" w:w="1656"/>
            <w:vAlign w:val="center"/>
            <w:shd w:fill="F5F7FA"/>
          </w:tcPr>
          <w:p>
            <w:pPr>
              <w:spacing w:after="20"/>
            </w:pPr>
            <w:r>
              <w:rPr>
                <w:sz w:val="16"/>
              </w:rPr>
              <w:t>LS-100</w:t>
            </w:r>
          </w:p>
        </w:tc>
        <w:tc>
          <w:tcPr>
            <w:tcW w:type="dxa" w:w="4680"/>
            <w:vAlign w:val="center"/>
            <w:shd w:fill="F5F7FA"/>
          </w:tcPr>
          <w:p>
            <w:pPr>
              <w:spacing w:after="20"/>
            </w:pPr>
            <w:r>
              <w:rPr>
                <w:sz w:val="16"/>
              </w:rPr>
              <w:t>Hardware tiers, lifecycle, backups, update channel, UPS strategy?</w:t>
            </w:r>
          </w:p>
        </w:tc>
        <w:tc>
          <w:tcPr>
            <w:tcW w:type="dxa" w:w="4104"/>
            <w:vAlign w:val="center"/>
            <w:shd w:fill="F5F7FA"/>
          </w:tcPr>
          <w:p>
            <w:pPr>
              <w:spacing w:after="20"/>
            </w:pPr>
            <w:r>
              <w:rPr>
                <w:sz w:val="16"/>
              </w:rPr>
              <w:t>Site sizing and support model</w:t>
            </w:r>
          </w:p>
        </w:tc>
      </w:tr>
      <w:tr>
        <w:tc>
          <w:tcPr>
            <w:tcW w:type="dxa" w:w="1656"/>
            <w:vAlign w:val="center"/>
          </w:tcPr>
          <w:p>
            <w:pPr>
              <w:spacing w:after="20"/>
            </w:pPr>
            <w:r>
              <w:rPr>
                <w:sz w:val="16"/>
              </w:rPr>
              <w:t>Cybersecurity</w:t>
            </w:r>
          </w:p>
        </w:tc>
        <w:tc>
          <w:tcPr>
            <w:tcW w:type="dxa" w:w="4680"/>
            <w:vAlign w:val="center"/>
          </w:tcPr>
          <w:p>
            <w:pPr>
              <w:spacing w:after="20"/>
            </w:pPr>
            <w:r>
              <w:rPr>
                <w:sz w:val="16"/>
              </w:rPr>
              <w:t>Identity, certificates, secure boot, signed updates, SBOM, disclosures?</w:t>
            </w:r>
          </w:p>
        </w:tc>
        <w:tc>
          <w:tcPr>
            <w:tcW w:type="dxa" w:w="4104"/>
            <w:vAlign w:val="center"/>
          </w:tcPr>
          <w:p>
            <w:pPr>
              <w:spacing w:after="20"/>
            </w:pPr>
            <w:r>
              <w:rPr>
                <w:sz w:val="16"/>
              </w:rPr>
              <w:t>Threat model and compliance roadmap</w:t>
            </w:r>
          </w:p>
        </w:tc>
      </w:tr>
      <w:tr>
        <w:tc>
          <w:tcPr>
            <w:tcW w:type="dxa" w:w="1656"/>
            <w:vAlign w:val="center"/>
            <w:shd w:fill="F5F7FA"/>
          </w:tcPr>
          <w:p>
            <w:pPr>
              <w:spacing w:after="20"/>
            </w:pPr>
            <w:r>
              <w:rPr>
                <w:sz w:val="16"/>
              </w:rPr>
              <w:t>Licensing</w:t>
            </w:r>
          </w:p>
        </w:tc>
        <w:tc>
          <w:tcPr>
            <w:tcW w:type="dxa" w:w="4680"/>
            <w:vAlign w:val="center"/>
            <w:shd w:fill="F5F7FA"/>
          </w:tcPr>
          <w:p>
            <w:pPr>
              <w:spacing w:after="20"/>
            </w:pPr>
            <w:r>
              <w:rPr>
                <w:sz w:val="16"/>
              </w:rPr>
              <w:t>Site/controller licensing and offline entitlement behavior?</w:t>
            </w:r>
          </w:p>
        </w:tc>
        <w:tc>
          <w:tcPr>
            <w:tcW w:type="dxa" w:w="4104"/>
            <w:vAlign w:val="center"/>
            <w:shd w:fill="F5F7FA"/>
          </w:tcPr>
          <w:p>
            <w:pPr>
              <w:spacing w:after="20"/>
            </w:pPr>
            <w:r>
              <w:rPr>
                <w:sz w:val="16"/>
              </w:rPr>
              <w:t>Commercial model and failure-mode policy</w:t>
            </w:r>
          </w:p>
        </w:tc>
      </w:tr>
    </w:tbl>
    <w:p>
      <w:pPr>
        <w:spacing w:after="0" w:line="252" w:lineRule="auto"/>
      </w:pPr>
    </w:p>
    <w:p>
      <w:pPr>
        <w:pStyle w:val="Heading2"/>
        <w:spacing w:line="252" w:lineRule="auto"/>
      </w:pPr>
      <w:r>
        <w:rPr>
          <w:rFonts w:ascii="Aptos" w:hAnsi="Aptos"/>
        </w:rPr>
        <w:t>Required next controlled documents</w:t>
      </w:r>
    </w:p>
    <w:p>
      <w:pPr>
        <w:pStyle w:val="ListBullet"/>
        <w:spacing w:line="252" w:lineRule="auto"/>
      </w:pPr>
      <w:r>
        <w:rPr>
          <w:rFonts w:ascii="Aptos" w:hAnsi="Aptos"/>
        </w:rPr>
        <w:t>LPC0810 Product Requirements Document (PRD)</w:t>
      </w:r>
    </w:p>
    <w:p>
      <w:pPr>
        <w:pStyle w:val="ListBullet"/>
        <w:spacing w:line="252" w:lineRule="auto"/>
      </w:pPr>
      <w:r>
        <w:rPr>
          <w:rFonts w:ascii="Aptos" w:hAnsi="Aptos"/>
        </w:rPr>
        <w:t>LPC0810 preliminary I/O and electrical specification</w:t>
      </w:r>
    </w:p>
    <w:p>
      <w:pPr>
        <w:pStyle w:val="ListBullet"/>
        <w:spacing w:line="252" w:lineRule="auto"/>
      </w:pPr>
      <w:r>
        <w:rPr>
          <w:rFonts w:ascii="Aptos" w:hAnsi="Aptos"/>
        </w:rPr>
        <w:t>Controller networking and service-port trade study</w:t>
      </w:r>
    </w:p>
    <w:p>
      <w:pPr>
        <w:pStyle w:val="ListBullet"/>
        <w:spacing w:line="252" w:lineRule="auto"/>
      </w:pPr>
      <w:r>
        <w:rPr>
          <w:rFonts w:ascii="Aptos" w:hAnsi="Aptos"/>
        </w:rPr>
        <w:t>LCPE product requirements and application-file specification</w:t>
      </w:r>
    </w:p>
    <w:p>
      <w:pPr>
        <w:pStyle w:val="ListBullet"/>
        <w:spacing w:line="252" w:lineRule="auto"/>
      </w:pPr>
      <w:r>
        <w:rPr>
          <w:rFonts w:ascii="Aptos" w:hAnsi="Aptos"/>
        </w:rPr>
        <w:t>Sentry G1 PRD and field-network specification</w:t>
      </w:r>
    </w:p>
    <w:p>
      <w:pPr>
        <w:pStyle w:val="ListBullet"/>
        <w:spacing w:line="252" w:lineRule="auto"/>
      </w:pPr>
      <w:r>
        <w:rPr>
          <w:rFonts w:ascii="Aptos" w:hAnsi="Aptos"/>
        </w:rPr>
        <w:t>LS-100 deployment and lifecycle specification</w:t>
      </w:r>
    </w:p>
    <w:p>
      <w:pPr>
        <w:pStyle w:val="ListBullet"/>
        <w:spacing w:line="252" w:lineRule="auto"/>
      </w:pPr>
      <w:r>
        <w:rPr>
          <w:rFonts w:ascii="Aptos" w:hAnsi="Aptos"/>
        </w:rPr>
        <w:t>BACnet object/naming/addressing standard</w:t>
      </w:r>
    </w:p>
    <w:p>
      <w:pPr>
        <w:pStyle w:val="ListBullet"/>
        <w:spacing w:line="252" w:lineRule="auto"/>
      </w:pPr>
      <w:r>
        <w:rPr>
          <w:rFonts w:ascii="Aptos" w:hAnsi="Aptos"/>
        </w:rPr>
        <w:t>Cybersecurity threat model and update policy</w:t>
      </w:r>
    </w:p>
    <w:p>
      <w:pPr>
        <w:pStyle w:val="ListBullet"/>
        <w:spacing w:line="252" w:lineRule="auto"/>
      </w:pPr>
      <w:r>
        <w:rPr>
          <w:rFonts w:ascii="Aptos" w:hAnsi="Aptos"/>
        </w:rPr>
        <w:t>Site commissioning and acceptance test plan</w:t>
      </w:r>
    </w:p>
    <w:p>
      <w:pPr>
        <w:spacing w:line="252" w:lineRule="auto"/>
      </w:pPr>
      <w:r>
        <w:rPr>
          <w:rFonts w:ascii="Aptos" w:hAnsi="Aptos"/>
        </w:rPr>
        <w:br w:type="page"/>
      </w:r>
    </w:p>
    <w:p>
      <w:pPr>
        <w:pStyle w:val="Heading1"/>
        <w:keepNext/>
        <w:spacing w:line="252" w:lineRule="auto"/>
      </w:pPr>
      <w:r>
        <w:rPr>
          <w:rFonts w:ascii="Aptos" w:hAnsi="Aptos"/>
        </w:rPr>
        <w:t>18. Claude / AI Project Brief</w:t>
      </w:r>
    </w:p>
    <w:p>
      <w:pPr>
        <w:spacing w:line="252" w:lineRule="auto"/>
      </w:pPr>
      <w:r>
        <w:rPr>
          <w:rFonts w:ascii="Aptos" w:hAnsi="Aptos"/>
        </w:rPr>
        <w:t>Use the following operating instruction with this document in any AI project workspace:</w:t>
      </w:r>
    </w:p>
    <w:p>
      <w:pPr>
        <w:spacing w:before="120" w:after="200" w:line="252" w:lineRule="auto"/>
        <w:ind w:left="432" w:right="432"/>
      </w:pPr>
      <w:r>
        <w:rPr>
          <w:rFonts w:ascii="Aptos" w:hAnsi="Aptos"/>
          <w:i/>
          <w:color w:val="14213D"/>
        </w:rPr>
        <w:t>You are a long-term engineering partner on Legion Controls, a real commercial Building Automation Systems ecosystem. Read this entire architecture document before making major recommendations. Treat DECIDED items as binding unless you identify a concrete reliability, safety, networking, electrical, cybersecurity, manufacturability, maintainability, standards, or field-service risk. Distinguish the present implementation from planned products and open questions. Inspect the relevant repository before making software changes. Preserve working behavior and architectural continuity. Evaluate every proposal across engineering, programming, installation, commissioning, operation, troubleshooting, and service. Do not treat Legion as a generic web application, IoT hobby project, or proof of concept.</w:t>
      </w:r>
    </w:p>
    <w:p>
      <w:pPr>
        <w:pStyle w:val="Heading2"/>
        <w:spacing w:line="252" w:lineRule="auto"/>
      </w:pPr>
      <w:r>
        <w:rPr>
          <w:rFonts w:ascii="Aptos" w:hAnsi="Aptos"/>
        </w:rPr>
        <w:t>First review prompt</w:t>
      </w:r>
    </w:p>
    <w:p>
      <w:pPr>
        <w:spacing w:line="252" w:lineRule="auto"/>
      </w:pPr>
      <w:r>
        <w:rPr>
          <w:rFonts w:ascii="Aptos" w:hAnsi="Aptos"/>
        </w:rPr>
        <w:t>Read the complete Legion Controls Master Architecture. First explain the architecture back to me using the locked product names. Then identify contradictions, missing decisions, technical risks, and questions. Do not redesign the system yet. Separate findings into: conflicts with decided architecture, implementation gaps, product risks, and open decisions. Cite the relevant section or decision ID for each finding.</w:t>
      </w:r>
    </w:p>
    <w:p>
      <w:pPr>
        <w:pStyle w:val="Heading2"/>
        <w:spacing w:line="252" w:lineRule="auto"/>
      </w:pPr>
      <w:r>
        <w:rPr>
          <w:rFonts w:ascii="Aptos" w:hAnsi="Aptos"/>
        </w:rPr>
        <w:t>Locked names — quick reference</w:t>
      </w:r>
    </w:p>
    <w:tbl>
      <w:tblPr>
        <w:tblStyle w:val="TableGrid"/>
        <w:tblW w:type="auto" w:w="0"/>
        <w:jc w:val="center"/>
        <w:tblLook w:firstColumn="1" w:firstRow="1" w:lastColumn="0" w:lastRow="0" w:noHBand="0" w:noVBand="1" w:val="04A0"/>
      </w:tblPr>
      <w:tblGrid>
        <w:gridCol w:w="4997"/>
        <w:gridCol w:w="4997"/>
      </w:tblGrid>
      <w:tr>
        <w:trPr>
          <w:tblHeader w:val="true"/>
        </w:trPr>
        <w:tc>
          <w:tcPr>
            <w:tcW w:type="dxa" w:w="4997"/>
            <w:shd w:fill="14213D"/>
            <w:vAlign w:val="center"/>
          </w:tcPr>
          <w:p>
            <w:r>
              <w:rPr>
                <w:b/>
                <w:color w:val="FFFFFF"/>
                <w:sz w:val="17"/>
              </w:rPr>
              <w:t>Product</w:t>
            </w:r>
          </w:p>
        </w:tc>
        <w:tc>
          <w:tcPr>
            <w:tcW w:type="dxa" w:w="4997"/>
            <w:shd w:fill="14213D"/>
            <w:vAlign w:val="center"/>
          </w:tcPr>
          <w:p>
            <w:r>
              <w:rPr>
                <w:b/>
                <w:color w:val="FFFFFF"/>
                <w:sz w:val="17"/>
              </w:rPr>
              <w:t>Locked name</w:t>
            </w:r>
          </w:p>
        </w:tc>
      </w:tr>
      <w:tr>
        <w:tc>
          <w:tcPr>
            <w:tcW w:type="dxa" w:w="4997"/>
            <w:vAlign w:val="center"/>
          </w:tcPr>
          <w:p>
            <w:pPr>
              <w:spacing w:after="20"/>
            </w:pPr>
            <w:r>
              <w:rPr>
                <w:sz w:val="16"/>
              </w:rPr>
              <w:t>On-site server</w:t>
            </w:r>
          </w:p>
        </w:tc>
        <w:tc>
          <w:tcPr>
            <w:tcW w:type="dxa" w:w="4997"/>
            <w:vAlign w:val="center"/>
          </w:tcPr>
          <w:p>
            <w:pPr>
              <w:spacing w:after="20"/>
            </w:pPr>
            <w:r>
              <w:rPr>
                <w:sz w:val="16"/>
              </w:rPr>
              <w:t>Legion Server — LS-100</w:t>
            </w:r>
          </w:p>
        </w:tc>
      </w:tr>
      <w:tr>
        <w:tc>
          <w:tcPr>
            <w:tcW w:type="dxa" w:w="4997"/>
            <w:vAlign w:val="center"/>
            <w:shd w:fill="F5F7FA"/>
          </w:tcPr>
          <w:p>
            <w:pPr>
              <w:spacing w:after="20"/>
            </w:pPr>
            <w:r>
              <w:rPr>
                <w:sz w:val="16"/>
              </w:rPr>
              <w:t>Edge gateway</w:t>
            </w:r>
          </w:p>
        </w:tc>
        <w:tc>
          <w:tcPr>
            <w:tcW w:type="dxa" w:w="4997"/>
            <w:vAlign w:val="center"/>
            <w:shd w:fill="F5F7FA"/>
          </w:tcPr>
          <w:p>
            <w:pPr>
              <w:spacing w:after="20"/>
            </w:pPr>
            <w:r>
              <w:rPr>
                <w:sz w:val="16"/>
              </w:rPr>
              <w:t>Sentry G1</w:t>
            </w:r>
          </w:p>
        </w:tc>
      </w:tr>
      <w:tr>
        <w:tc>
          <w:tcPr>
            <w:tcW w:type="dxa" w:w="4997"/>
            <w:vAlign w:val="center"/>
          </w:tcPr>
          <w:p>
            <w:pPr>
              <w:spacing w:after="20"/>
            </w:pPr>
            <w:r>
              <w:rPr>
                <w:sz w:val="16"/>
              </w:rPr>
              <w:t>General controller</w:t>
            </w:r>
          </w:p>
        </w:tc>
        <w:tc>
          <w:tcPr>
            <w:tcW w:type="dxa" w:w="4997"/>
            <w:vAlign w:val="center"/>
          </w:tcPr>
          <w:p>
            <w:pPr>
              <w:spacing w:after="20"/>
            </w:pPr>
            <w:r>
              <w:rPr>
                <w:sz w:val="16"/>
              </w:rPr>
              <w:t>LPC0810</w:t>
            </w:r>
          </w:p>
        </w:tc>
      </w:tr>
      <w:tr>
        <w:tc>
          <w:tcPr>
            <w:tcW w:type="dxa" w:w="4997"/>
            <w:vAlign w:val="center"/>
            <w:shd w:fill="F5F7FA"/>
          </w:tcPr>
          <w:p>
            <w:pPr>
              <w:spacing w:after="20"/>
            </w:pPr>
            <w:r>
              <w:rPr>
                <w:sz w:val="16"/>
              </w:rPr>
              <w:t>VAV controller family</w:t>
            </w:r>
          </w:p>
        </w:tc>
        <w:tc>
          <w:tcPr>
            <w:tcW w:type="dxa" w:w="4997"/>
            <w:vAlign w:val="center"/>
            <w:shd w:fill="F5F7FA"/>
          </w:tcPr>
          <w:p>
            <w:pPr>
              <w:spacing w:after="20"/>
            </w:pPr>
            <w:r>
              <w:rPr>
                <w:sz w:val="16"/>
              </w:rPr>
              <w:t>LPCV + final I/O code</w:t>
            </w:r>
          </w:p>
        </w:tc>
      </w:tr>
      <w:tr>
        <w:tc>
          <w:tcPr>
            <w:tcW w:type="dxa" w:w="4997"/>
            <w:vAlign w:val="center"/>
          </w:tcPr>
          <w:p>
            <w:pPr>
              <w:spacing w:after="20"/>
            </w:pPr>
            <w:r>
              <w:rPr>
                <w:sz w:val="16"/>
              </w:rPr>
              <w:t>Programming environment</w:t>
            </w:r>
          </w:p>
        </w:tc>
        <w:tc>
          <w:tcPr>
            <w:tcW w:type="dxa" w:w="4997"/>
            <w:vAlign w:val="center"/>
          </w:tcPr>
          <w:p>
            <w:pPr>
              <w:spacing w:after="20"/>
            </w:pPr>
            <w:r>
              <w:rPr>
                <w:sz w:val="16"/>
              </w:rPr>
              <w:t>Legion Commander Programming Environment — LCPE</w:t>
            </w:r>
          </w:p>
        </w:tc>
      </w:tr>
      <w:tr>
        <w:tc>
          <w:tcPr>
            <w:tcW w:type="dxa" w:w="4997"/>
            <w:vAlign w:val="center"/>
            <w:shd w:fill="F5F7FA"/>
          </w:tcPr>
          <w:p>
            <w:pPr>
              <w:spacing w:after="20"/>
            </w:pPr>
            <w:r>
              <w:rPr>
                <w:sz w:val="16"/>
              </w:rPr>
              <w:t>Operator application</w:t>
            </w:r>
          </w:p>
        </w:tc>
        <w:tc>
          <w:tcPr>
            <w:tcW w:type="dxa" w:w="4997"/>
            <w:vAlign w:val="center"/>
            <w:shd w:fill="F5F7FA"/>
          </w:tcPr>
          <w:p>
            <w:pPr>
              <w:spacing w:after="20"/>
            </w:pPr>
            <w:r>
              <w:rPr>
                <w:sz w:val="16"/>
              </w:rPr>
              <w:t>Legion Web</w:t>
            </w:r>
          </w:p>
        </w:tc>
      </w:tr>
    </w:tbl>
    <w:p>
      <w:pPr>
        <w:spacing w:after="0" w:line="252" w:lineRule="auto"/>
      </w:pPr>
    </w:p>
    <w:sectPr w:rsidR="00FC693F" w:rsidRPr="0006063C" w:rsidSect="00034616">
      <w:headerReference w:type="default" r:id="rId9"/>
      <w:footerReference w:type="default" r:id="rId10"/>
      <w:pgSz w:w="12240" w:h="15840"/>
      <w:pgMar w:top="1037" w:right="1123" w:bottom="936"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B6573"/>
        <w:sz w:val="14"/>
      </w:rPr>
      <w:t xml:space="preserve">CONFIDENTIAL • WORKING ARCHITECTURE • v0.1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b/>
        <w:color w:val="5B6573"/>
        <w:sz w:val="14"/>
      </w:rPr>
      <w:t>LEGION CONTROLS  /  MASTER ARCHITECTURE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ptos" w:hAnsi="Apto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80" w:after="160"/>
      <w:outlineLvl w:val="0"/>
    </w:pPr>
    <w:rPr>
      <w:rFonts w:asciiTheme="majorHAnsi" w:eastAsiaTheme="majorEastAsia" w:hAnsiTheme="majorHAnsi" w:cstheme="majorBidi" w:ascii="Aptos Display" w:hAnsi="Aptos Display"/>
      <w:b/>
      <w:bCs/>
      <w:color w:val="14213D"/>
      <w:sz w:val="40"/>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Aptos Display" w:hAnsi="Aptos Display"/>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5B6573"/>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4213D"/>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ptos Display" w:hAnsi="Aptos Display"/>
      <w:i/>
      <w:iCs/>
      <w:color w:val="5B6573"/>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tatusDecided">
    <w:name w:val="Status Decided"/>
    <w:pPr>
      <w:spacing w:after="60"/>
    </w:pPr>
    <w:rPr>
      <w:rFonts w:ascii="Aptos" w:hAnsi="Aptos"/>
      <w:b/>
      <w:sz w:val="17"/>
    </w:rPr>
  </w:style>
  <w:style w:type="paragraph" w:customStyle="1" w:styleId="StatusCurrent">
    <w:name w:val="Status Current"/>
    <w:pPr>
      <w:spacing w:after="60"/>
    </w:pPr>
    <w:rPr>
      <w:rFonts w:ascii="Aptos" w:hAnsi="Aptos"/>
      <w:b/>
      <w:sz w:val="17"/>
    </w:rPr>
  </w:style>
  <w:style w:type="paragraph" w:customStyle="1" w:styleId="StatusPlanned">
    <w:name w:val="Status Planned"/>
    <w:pPr>
      <w:spacing w:after="60"/>
    </w:pPr>
    <w:rPr>
      <w:rFonts w:ascii="Aptos" w:hAnsi="Aptos"/>
      <w:b/>
      <w:sz w:val="17"/>
    </w:rPr>
  </w:style>
  <w:style w:type="paragraph" w:customStyle="1" w:styleId="StatusOpen">
    <w:name w:val="Status Open"/>
    <w:pPr>
      <w:spacing w:after="60"/>
    </w:pPr>
    <w:rPr>
      <w:rFonts w:ascii="Aptos" w:hAnsi="Aptos"/>
      <w:b/>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Legion Controls Master Architecture</dc:title>
  <dc:subject>BAS product ecosystem and architecture baseline</dc:subject>
  <dc:creator>Legion Controls</dc:creator>
  <cp:keywords>Legion Controls, BAS, LS-100, Sentry G1, LPC0810, LPCV, LCPE, BACnet</cp:keywords>
  <dc:description>generated by python-docx</dc:description>
  <cp:lastModifiedBy/>
  <cp:revision>1</cp:revision>
  <dcterms:created xsi:type="dcterms:W3CDTF">2013-12-23T23:15:00Z</dcterms:created>
  <dcterms:modified xsi:type="dcterms:W3CDTF">2013-12-23T23:15:00Z</dcterms:modified>
  <cp:category/>
</cp:coreProperties>
</file>