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sz w:val="36"/>
          <w:b/>
          <w:color w:val="1B3A5C"/>
        </w:rPr>
        <w:t>LONGEVITY IA - Preguntas Importantes y Respuestas Ejecutivas</w:t>
      </w:r>
    </w:p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Documento confidencial | Longevity Clinic SA de CV</w:t>
      </w:r>
      <w:r>
        <w:rPr>
          <w:sz w:val="20"/>
        </w:rPr>
        <w:t xml:space="preserve"/>
      </w:r>
    </w:p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Version:</w:t>
      </w:r>
      <w:r>
        <w:rPr>
          <w:sz w:val="20"/>
        </w:rPr>
        <w:t xml:space="preserve"> 1.1</w:t>
      </w:r>
    </w:p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Fecha:</w:t>
      </w:r>
      <w:r>
        <w:rPr>
          <w:sz w:val="20"/>
        </w:rPr>
        <w:t xml:space="preserve"> 31 de marzo de 2026</w:t>
      </w:r>
    </w:p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Clasificacion:</w:t>
      </w:r>
      <w:r>
        <w:rPr>
          <w:sz w:val="20"/>
        </w:rPr>
        <w:t xml:space="preserve"> Interno - Ejecutivo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60" w:after="120"/>
        <w:pBdr>
          <w:bottom w:val="single" w:sz="4" w:space="4" w:color="1B3A5C"/>
        </w:pBdr>
      </w:pPr>
      <w:r>
        <w:rPr>
          <w:sz w:val="28"/>
          <w:b/>
          <w:color w:val="1B3A5C"/>
        </w:rPr>
        <w:t>Indice</w:t>
      </w:r>
    </w:p>
    <w:p>
      <w:pPr>
        <w:spacing w:before="60" w:after="60"/>
      </w:pPr>
      <w:r>
        <w:rPr>
          <w:sz w:val="20"/>
        </w:rPr>
        <w:t xml:space="preserve">1. [Compatibilidad de funcionalidades con analisis existentes](#1-compatibilidad-de-funcionalidades-con-analisis-existentes)</w:t>
      </w:r>
    </w:p>
    <w:p>
      <w:pPr>
        <w:spacing w:before="60" w:after="60"/>
      </w:pPr>
      <w:r>
        <w:rPr>
          <w:sz w:val="20"/>
        </w:rPr>
        <w:t xml:space="preserve">2. [Efectividad: IA vs Motor Matematico](#2-efectividad-ia-vs-motor-matematico)</w:t>
      </w:r>
    </w:p>
    <w:p>
      <w:pPr>
        <w:spacing w:before="60" w:after="60"/>
      </w:pPr>
      <w:r>
        <w:rPr>
          <w:sz w:val="20"/>
        </w:rPr>
        <w:t xml:space="preserve">3. [Como genera Claude el protocolo personalizado](#3-como-genera-claude-el-protocolo-personalizado)</w:t>
      </w:r>
    </w:p>
    <w:p>
      <w:pPr>
        <w:spacing w:before="60" w:after="60"/>
      </w:pPr>
      <w:r>
        <w:rPr>
          <w:sz w:val="20"/>
        </w:rPr>
        <w:t xml:space="preserve">4. [Por que el FODA no lo genera Claude](#4-por-que-el-foda-no-lo-genera-claude)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60" w:after="120"/>
        <w:pBdr>
          <w:bottom w:val="single" w:sz="4" w:space="4" w:color="1B3A5C"/>
        </w:pBdr>
      </w:pPr>
      <w:r>
        <w:rPr>
          <w:sz w:val="28"/>
          <w:b/>
          <w:color w:val="1B3A5C"/>
        </w:rPr>
        <w:t>1. Compatibilidad de funcionalidades con analisis existentes</w:t>
      </w:r>
    </w:p>
    <w:p>
      <w:pPr>
        <w:spacing w:before="120" w:after="120"/>
        <w:shd w:fill="EBF5FB" w:val="clear"/>
        <w:ind w:left="200" w:right="200"/>
      </w:pPr>
      <w:r>
        <w:rPr>
          <w:b/>
          <w:i/>
          <w:sz w:val="22"/>
          <w:color w:val="1B3A5C"/>
        </w:rPr>
        <w:t xml:space="preserve">Pregunta: Las nuevas funcionalidades de herramientas para medicos y funciones, se visualizan en analisis de pacientes ya creados o se deben hacer analisis nuevos?</w:t>
      </w:r>
    </w:p>
    <w:p>
      <w:pPr>
        <w:spacing w:before="240" w:after="80"/>
      </w:pPr>
      <w:r>
        <w:rPr>
          <w:sz w:val="24"/>
          <w:b/>
          <w:color w:val="2E5D8A"/>
        </w:rPr>
        <w:t>Respuesta</w:t>
      </w:r>
    </w:p>
    <w:p>
      <w:pPr>
        <w:spacing w:before="60" w:after="60"/>
      </w:pPr>
      <w:r>
        <w:rPr>
          <w:sz w:val="20"/>
        </w:rPr>
        <w:t xml:space="preserve">Las funcionalidades se dividen en dos categorias segun su compatibilidad con analisis previos:</w:t>
      </w:r>
    </w:p>
    <w:p>
      <w:pPr>
        <w:spacing w:before="240" w:after="80"/>
      </w:pPr>
      <w:r>
        <w:rPr>
          <w:sz w:val="24"/>
          <w:b/>
          <w:color w:val="2E5D8A"/>
        </w:rPr>
        <w:t>Funcionalidades visibles en analisis YA existentes (sin re-analizar)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Funcionalidad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Razon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Notas Clinicas SOAP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Son independientes del analisis, se guardan por paciente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Pie de metodologia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Es texto UI estatico, siempre aparece en el dashboard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Boton de eliminar analisis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Opera directamente sobre la base de datos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Copyright "Derechos reservados"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Elemento visual estatico en todas las paginas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Datos del paciente en invitaciones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Lee datos actuales de la tabla de pacientes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Referencias verificadas con abstracts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 buscan on-demand via APIs externas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Funcionalidades disponibles SOLO en analisis nuevos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Funcionalidad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Razon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 (sigmoid scores, PhenoAge, FODA computado, Gompertz)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 calcula al momento de crear el analisis y se almacena en BD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Deduplicacion de protocolo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 aplica durante la generacion del protocolo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Integracion de wearables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 procesa al momento del analisis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Interacciones farmacologicas y contraindicaciones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 verifican durante la generacion del protocolo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Jerarquia de urgencia por biomarcador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 asigna durante la generacion del protocolo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Solucion para pacientes existentes</w:t>
      </w:r>
    </w:p>
    <w:p>
      <w:pPr>
        <w:spacing w:before="60" w:after="60"/>
      </w:pPr>
      <w:r>
        <w:rPr>
          <w:sz w:val="20"/>
        </w:rPr>
        <w:t xml:space="preserve">Para que un paciente existente tenga las mejoras del motor matematico, el medico puede usar el boton </w:t>
      </w:r>
      <w:r>
        <w:rPr>
          <w:b/>
          <w:sz w:val="20"/>
        </w:rPr>
        <w:t xml:space="preserve">"Re-analizar"</w:t>
      </w:r>
      <w:r>
        <w:rPr>
          <w:sz w:val="20"/>
        </w:rPr>
        <w:t xml:space="preserve"> en el dashboard del paciente. Esta funcion ejecuta `reanalyzePartial()`, que aplica el motor matematico completo sobre los biomarcadores ya extraidos, sin necesidad de volver a subir el documento de laboratorio.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60" w:after="120"/>
        <w:pBdr>
          <w:bottom w:val="single" w:sz="4" w:space="4" w:color="1B3A5C"/>
        </w:pBdr>
      </w:pPr>
      <w:r>
        <w:rPr>
          <w:sz w:val="28"/>
          <w:b/>
          <w:color w:val="1B3A5C"/>
        </w:rPr>
        <w:t>2. Efectividad: IA vs Motor Matematico</w:t>
      </w:r>
    </w:p>
    <w:p>
      <w:pPr>
        <w:spacing w:before="120" w:after="120"/>
        <w:shd w:fill="EBF5FB" w:val="clear"/>
        <w:ind w:left="200" w:right="200"/>
      </w:pPr>
      <w:r>
        <w:rPr>
          <w:b/>
          <w:i/>
          <w:sz w:val="22"/>
          <w:color w:val="1B3A5C"/>
        </w:rPr>
        <w:t xml:space="preserve">Pregunta: Que es mas efectivo: que la IA de Claude Sonnet 4.6 decida los scores, haga el FODA y la proyeccion, o el nuevo motor matematico?</w:t>
      </w:r>
    </w:p>
    <w:p>
      <w:pPr>
        <w:spacing w:before="240" w:after="80"/>
      </w:pPr>
      <w:r>
        <w:rPr>
          <w:sz w:val="24"/>
          <w:b/>
          <w:color w:val="2E5D8A"/>
        </w:rPr>
        <w:t>Respuesta</w:t>
      </w:r>
    </w:p>
    <w:p>
      <w:pPr>
        <w:spacing w:before="60" w:after="60"/>
      </w:pPr>
      <w:r>
        <w:rPr>
          <w:sz w:val="20"/>
        </w:rPr>
        <w:t xml:space="preserve">El motor matematico es significativamente mas efectivo para calculos numericos. La arquitectura optima es la hibrida que Longevity IA implementa actualmente.</w:t>
      </w:r>
    </w:p>
    <w:p>
      <w:pPr>
        <w:spacing w:before="240" w:after="80"/>
      </w:pPr>
      <w:r>
        <w:rPr>
          <w:sz w:val="24"/>
          <w:b/>
          <w:color w:val="2E5D8A"/>
        </w:rPr>
        <w:t>Comparativa: Claude solo (IA pura)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Aspecto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Evaluacion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Determinismo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**No determinista**: el mismo paciente puede recibir scores diferentes cada vez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Calibracion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**Sin calibracion**: Claude no tiene acceso a curvas de distribucion poblacional (UK Biobank, NHANES, Framingham)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Sesgo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**Sesgo de texto**: tiende a dar scores "redondos" (70, 75, 80) y evita extremos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FODA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**Generico**: genera fortalezas/debilidades basadas en patrones de lenguaje, no en umbrales clinicos validados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Proyeccion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**Inventada**: sin modelo actuarial, la curva a 10 anios es una narrativa, no un calculo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Comparativa: Motor Matematico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Aspecto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Evaluacion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Determinismo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**Determinista y reproducible**: mismos labs = mismo resultado, siempre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Calibracion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**Calibrado con evidencia**: sigmoides ajustadas a rangos de UK Biobank, NHANES III, Framingham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Edad biologica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**PhenoAge validado**: formula de Levine 2018, publicada en Aging, con 9 biomarcadores especificos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FODA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**Basado en umbrales**: cada biomarcador tiene rangos concretos de fortaleza/debilidad con peso de mortalidad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Proyeccion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**Gompertz real**: modelo actuarial de mortalidad usado en seguros y epidemiologia desde 1825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Interacciones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**Detecta sinergias**: LDL+CRP, calcula HOMA-IR de glucosa+insulina, TG+HDL, etc.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Comparativa final: Tres arquitecturas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Aspecto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Solo Claude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Solo Motor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Hibrido (Longevity IA)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Precision numerica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**Alta**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Reproducibilidad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Baja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Total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**Total**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Contexto clinico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Nulo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**Alto**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Protocolo personalizado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Excelente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 aplica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**Excelente**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Auditable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Si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**Si**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Costo regulatorio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Alto riesgo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Bajo riesgo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**Bajo riesgo**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Conclusion</w:t>
      </w:r>
    </w:p>
    <w:p>
      <w:pPr>
        <w:spacing w:before="60" w:after="60"/>
      </w:pPr>
      <w:r>
        <w:rPr>
          <w:sz w:val="20"/>
        </w:rPr>
        <w:t xml:space="preserve">La arquitectura hibrida es la correcta: cada componente hace lo que mejor sabe hacer. Claude genera la narrativa clinica y el protocolo personalizado (razonamiento complejo, contexto del paciente, evidencia medica). El motor matematico calcula los numeros (scores, edad biologica, FODA, proyeccion) con funciones deterministas y calibradas.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60" w:after="120"/>
        <w:pBdr>
          <w:bottom w:val="single" w:sz="4" w:space="4" w:color="1B3A5C"/>
        </w:pBdr>
      </w:pPr>
      <w:r>
        <w:rPr>
          <w:sz w:val="28"/>
          <w:b/>
          <w:color w:val="1B3A5C"/>
        </w:rPr>
        <w:t>3. Como genera Claude el protocolo personalizado</w:t>
      </w:r>
    </w:p>
    <w:p>
      <w:pPr>
        <w:spacing w:before="120" w:after="120"/>
        <w:shd w:fill="EBF5FB" w:val="clear"/>
        <w:ind w:left="200" w:right="200"/>
      </w:pPr>
      <w:r>
        <w:rPr>
          <w:b/>
          <w:i/>
          <w:sz w:val="22"/>
          <w:color w:val="1B3A5C"/>
        </w:rPr>
        <w:t xml:space="preserve">Pregunta: Como hace Claude el protocolo?</w:t>
      </w:r>
    </w:p>
    <w:p>
      <w:pPr>
        <w:spacing w:before="240" w:after="80"/>
      </w:pPr>
      <w:r>
        <w:rPr>
          <w:sz w:val="24"/>
          <w:b/>
          <w:color w:val="2E5D8A"/>
        </w:rPr>
        <w:t>Respuesta</w:t>
      </w:r>
    </w:p>
    <w:p>
      <w:pPr>
        <w:spacing w:before="60" w:after="60"/>
      </w:pPr>
      <w:r>
        <w:rPr>
          <w:sz w:val="20"/>
        </w:rPr>
        <w:t xml:space="preserve">El protocolo se genera en un proceso de tres fases: input, procesamiento por Claude, y post-procesamiento por codigo.</w:t>
      </w:r>
    </w:p>
    <w:p>
      <w:pPr>
        <w:spacing w:before="240" w:after="80"/>
      </w:pPr>
      <w:r>
        <w:rPr>
          <w:sz w:val="24"/>
          <w:b/>
          <w:color w:val="2E5D8A"/>
        </w:rPr>
        <w:t>Fase 1: Input (lo que recibe Claude)</w:t>
      </w:r>
    </w:p>
    <w:p>
      <w:pPr>
        <w:spacing w:before="60" w:after="60"/>
      </w:pPr>
      <w:r>
        <w:rPr>
          <w:sz w:val="20"/>
        </w:rPr>
        <w:t xml:space="preserve">Claude recibe tres bloques de informacion: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Bloque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Contenido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Tokens aprox.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**SYSTEM_PROMPT**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Reglas, fuentes de conocimiento, estudios 2024-2026, whitelist de intervenciones, interacciones farmacologicas, contraindicaciones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~5,000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**Historia clinica**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Peso, alergias, medicamentos actuales, ejercicio, suenio, estres, antecedentes familiares, condiciones cronicas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Variable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**Documento de laboratorio**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PDF o imagen con resultados de sangre del paciente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Variable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Fase 2: Procesamiento por Claude</w:t>
      </w:r>
    </w:p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a) Extraccion de biomarcadores</w:t>
      </w:r>
      <w:r>
        <w:rPr>
          <w:sz w:val="20"/>
        </w:rPr>
        <w:t xml:space="preserve"/>
      </w:r>
    </w:p>
    <w:p>
      <w:pPr>
        <w:spacing w:before="60" w:after="60"/>
      </w:pPr>
      <w:r>
        <w:rPr>
          <w:sz w:val="20"/>
        </w:rPr>
        <w:t xml:space="preserve">Claude lee el documento de laboratorio y estructura cada biomarcador en formato JSON con: valor numerico, unidad, rangos de referencia convencional y rangos optimos de longevidad (mas estrictos).</w:t>
      </w:r>
    </w:p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b) Seleccion de intervenciones</w:t>
      </w:r>
      <w:r>
        <w:rPr>
          <w:sz w:val="20"/>
        </w:rPr>
        <w:t xml:space="preserve"/>
      </w:r>
    </w:p>
    <w:p>
      <w:pPr>
        <w:spacing w:before="60" w:after="60"/>
      </w:pPr>
      <w:r>
        <w:rPr>
          <w:sz w:val="20"/>
        </w:rPr>
        <w:t xml:space="preserve">Claude selecciona del whitelist (~120 moleculas en 13 categorias) aplicando esta logica: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Regla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Ejemplo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Solo moleculas justificadas por biomarcador alterado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LDL alto → incluir Berberina; LDL optimo → no incluir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Verificar interacciones farmacologicas (10 pares)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 combinar Omega-3 altas dosis + Nattokinasa (riesgo sangrado)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Verificar contraindicaciones por condicion (7 condiciones)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GFR &lt;45 → excluir metformina, creatina, magnesio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Respetar alergias del paciente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Marcadas con alerta en la historia clinica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 duplicar suplementos que el paciente ya toma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Listados en historia clinica como suplementos actuales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Asignar urgencia por severidad del biomarcador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immediate / high / medium / low</w:t>
            </w:r>
          </w:p>
        </w:tc>
      </w:tr>
    </w:tbl>
    <w:p/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c) Estructura de cada molecula del protocolo</w:t>
      </w:r>
      <w:r>
        <w:rPr>
          <w:sz w:val="20"/>
        </w:rPr>
        <w:t xml:space="preserve"/>
      </w:r>
    </w:p>
    <w:p>
      <w:pPr>
        <w:spacing w:before="60" w:after="60"/>
      </w:pPr>
      <w:r>
        <w:rPr>
          <w:sz w:val="20"/>
        </w:rPr>
        <w:t xml:space="preserve">Para cada intervencion seleccionada, Claude genera: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Descripcion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Ejemplo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`category`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Categoria terapeutica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Suplementacion, Farmacologico, Senolitico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`molecule`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Nombre especifico con forma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Curcumina liposomal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`dose`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Dosis estandarizada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500mg 2x/dia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`mechanism`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Mecanismo de accion vinculado al biomarcador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Inhibe NF-kB, reduce PCR via COX-2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`evidence`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Autor, revista, anio, magnitud del efecto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Hewlings, Foods, 2017: PCR -20%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`clinicalTrial`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Nombre del ensayo clinico o cita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Sin ensayo nombrado - evidencia: Hewlings 2017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`targetBiomarkers`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Biomarcadores objetivo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["crp", "homocysteine"]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`expectedResult`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Resultado esperado cuantificado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Reduccion de PCR de 3.2 a &lt;1.0 mg/L en 8-12 semanas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`urgency`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Nivel de urgencia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high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Fase 3: Post-procesamiento (codigo)</w:t>
      </w:r>
    </w:p>
    <w:p>
      <w:pPr>
        <w:spacing w:before="60" w:after="60"/>
      </w:pPr>
      <w:r>
        <w:rPr>
          <w:sz w:val="20"/>
        </w:rPr>
        <w:t xml:space="preserve">Despues de que Claude devuelve el JSON, el codigo ejecuta tres operaciones: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Operacion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Descripcion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**Validacion estricta**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Cada campo se valida: tipos de datos, rangos permitidos, valores validos. Campos faltantes reciben valores por defecto seguros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**Deduplicacion**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`canonicalMolecule()` normaliza nombres (CoQ10 = Ubiquinol = Coenzima Q10) y elimina apariciones repetidas, conservando la primera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**Override matematico**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Los scores, edad biologica, FODA y proyeccion se sobreescriben con el motor matematico. El protocolo y la narrativa clinica se conservan tal como Claude los genero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Resumen de responsabilidades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Componente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Responsable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Justificacion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Extraccion de biomarcadores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Claude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Lectura de PDFs/imagenes, OCR implicito, interpretacion de formatos variables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Protocolo personalizado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Claude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Razonamiento clinico, cruce de evidencia con contexto del paciente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Narrativa clinica (resumen, alertas)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Claude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Lenguaje natural, interpretacion integrada, comunicacion medica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Scores numericos por sistema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Reproducibilidad total, calibracion con datos poblacionales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Edad biologica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 (PhenoAge)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Formula validada Levine 2018, 9 biomarcadores especificos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FODA medica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Consistencia, umbrales objetivos, pesos de mortalidad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Proyeccion a 10 anios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 (Gompertz)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Modelo actuarial determinista con curvas de intervencion</w:t>
            </w:r>
          </w:p>
        </w:tc>
      </w:tr>
    </w:tbl>
    <w:p/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Analogia ejecutiva:</w:t>
      </w:r>
      <w:r>
        <w:rPr>
          <w:sz w:val="20"/>
        </w:rPr>
        <w:t xml:space="preserve"> Claude es el "medico que razona y prescribe". El motor matematico es el "laboratorio que mide y calcula".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60" w:after="120"/>
        <w:pBdr>
          <w:bottom w:val="single" w:sz="4" w:space="4" w:color="1B3A5C"/>
        </w:pBdr>
      </w:pPr>
      <w:r>
        <w:rPr>
          <w:sz w:val="28"/>
          <w:b/>
          <w:color w:val="1B3A5C"/>
        </w:rPr>
        <w:t>4. Por que el FODA no lo genera Claude</w:t>
      </w:r>
    </w:p>
    <w:p>
      <w:pPr>
        <w:spacing w:before="120" w:after="120"/>
        <w:shd w:fill="EBF5FB" w:val="clear"/>
        <w:ind w:left="200" w:right="200"/>
      </w:pPr>
      <w:r>
        <w:rPr>
          <w:b/>
          <w:i/>
          <w:sz w:val="22"/>
          <w:color w:val="1B3A5C"/>
        </w:rPr>
        <w:t xml:space="preserve">Pregunta: Por que el FODA no lo hace Claude tambien?</w:t>
      </w:r>
    </w:p>
    <w:p>
      <w:pPr>
        <w:spacing w:before="240" w:after="80"/>
      </w:pPr>
      <w:r>
        <w:rPr>
          <w:sz w:val="24"/>
          <w:b/>
          <w:color w:val="2E5D8A"/>
        </w:rPr>
        <w:t>Respuesta</w:t>
      </w:r>
    </w:p>
    <w:p>
      <w:pPr>
        <w:spacing w:before="60" w:after="60"/>
      </w:pPr>
      <w:r>
        <w:rPr>
          <w:sz w:val="20"/>
        </w:rPr>
        <w:t xml:space="preserve">Claude si genera un FODA como parte de su respuesta. Sin embargo, el sistema lo sobreescribe con el motor matematico por cuatro razones fundamentales:</w:t>
      </w:r>
    </w:p>
    <w:p>
      <w:pPr>
        <w:spacing w:before="240" w:after="80"/>
      </w:pPr>
      <w:r>
        <w:rPr>
          <w:sz w:val="24"/>
          <w:b/>
          <w:color w:val="2E5D8A"/>
        </w:rPr>
        <w:t>Problemas del FODA generado por Claude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Problema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Descripcion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Impacto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**No reproducible**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El mismo paciente con los mismos labs puede recibir un FODA diferente cada vez. Claude podria poner "HDL alto" como fortaleza en un analisis y omitirlo en otro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Inconsistencia entre analisis del mismo paciente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**Sesgo narrativo**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Claude tiende a generar FODAs "balanceados": siempre busca algo positivo aunque el paciente este critico, o exagera amenazas en un paciente sano. Es un sesgo del modelo de lenguaje que prefiere respuestas equilibradas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Evaluacion no objetiva del estado real del paciente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**Desconexion con scores**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Claude podria decir "sistema cardiovascular es una fortaleza" pero haber puesto un score cardiovascular de 62. El FODA no estaba vinculado matematicamente a los scores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Contradicciones internas en el analisis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**Priorizacion arbitraria**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Que es mas importante como debilidad: LDL de 180 o vitamina D de 25? Claude decide por "intuicion linguistica". El motor usa pesos de mortalidad calibrados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Priorizacion clinicamente incorrecta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Comparativa directa: Motor vs Claude en FODA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Aspecto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Claude FODA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Motor FODA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LDL 180 es debilidad?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"Probablemente si"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Si: score sigmoid = 28/100, mortalityWeight = 0.25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Cual debilidad va primero?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La que suene mas grave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La de mayor mortalityWeight x desviacion del optimo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Es fortaleza o no?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Depende del dia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score &gt; 80 = fortaleza, siempre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Cuantas fortalezas?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2 a 6, variable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4 exactas, las mejores por score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Vinculado a scores?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No necesariamente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Si, directamente derivado de los mismos scores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El argumento a favor de Claude</w:t>
      </w:r>
    </w:p>
    <w:p>
      <w:pPr>
        <w:spacing w:before="60" w:after="60"/>
      </w:pPr>
      <w:r>
        <w:rPr>
          <w:sz w:val="20"/>
        </w:rPr>
        <w:t xml:space="preserve">Claude puede generar contexto narrativo que el motor no puede: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Fuente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Ejemplo de output para HDL 72 mg/dL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**Motor matematico**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HDL 72 mg/dL - score 88/100, fortaleza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**Claude**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HDL 72 mg/dL - proteccion endotelial activa, consistente con su rutina de ejercicio Zone 2 reportada en historia clinica (Barter, NEJM 2007: +1 mg/dL HDL = -2% riesgo CV)</w:t>
            </w:r>
          </w:p>
        </w:tc>
      </w:tr>
    </w:tbl>
    <w:p/>
    <w:p>
      <w:pPr>
        <w:spacing w:before="240" w:after="80"/>
      </w:pPr>
      <w:r>
        <w:rPr>
          <w:sz w:val="24"/>
          <w:b/>
          <w:color w:val="2E5D8A"/>
        </w:rPr>
        <w:t>Solucion implementada: FODA Hibrida v3.0</w:t>
      </w:r>
    </w:p>
    <w:p>
      <w:pPr>
        <w:spacing w:before="60" w:after="60"/>
      </w:pPr>
      <w:r>
        <w:rPr>
          <w:sz w:val="20"/>
        </w:rPr>
        <w:t xml:space="preserve">Se implemento la arquitectura hibrida que combina lo mejor de ambos mundos: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Fase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Responsable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Funcion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Tiempo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Seleccion de biomarcadores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Determinista: scores sigmoid + pesos de mortalidad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&lt;0.1s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Orden de prioridad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Reproducible: mortalityWeight x desviacion del optimo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&lt;0.1s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Redaccion narrativa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Claude Sonnet 4.6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Contextualizada con historia clinica completa del paciente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~10-15s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Fallback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Motor matematico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Templates estaticos si no hay HC o Claude falla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&lt;0.1s</w:t>
            </w:r>
          </w:p>
        </w:tc>
      </w:tr>
    </w:tbl>
    <w:p/>
    <w:p>
      <w:pPr>
        <w:spacing w:before="60" w:after="60"/>
      </w:pPr>
      <w:r>
        <w:rPr>
          <w:sz w:val="20"/>
        </w:rPr>
        <w:t xml:space="preserve">Flujo tecnico:</w:t>
      </w:r>
    </w:p>
    <w:p>
      <w:pPr>
        <w:spacing w:before="60" w:after="60"/>
      </w:pPr>
      <w:r>
        <w:rPr>
          <w:sz w:val="20"/>
        </w:rPr>
        <w:t xml:space="preserve">1. `computeFODASkeleton()` genera un skeleton con: biomarcador, valor, score, peso mortalidad, categoria, templates base</w:t>
      </w:r>
    </w:p>
    <w:p>
      <w:pPr>
        <w:spacing w:before="60" w:after="60"/>
      </w:pPr>
      <w:r>
        <w:rPr>
          <w:sz w:val="20"/>
        </w:rPr>
        <w:t xml:space="preserve">2. `enrichFODANarrative()` envia el skeleton + historia clinica a Claude con max 4K tokens</w:t>
      </w:r>
    </w:p>
    <w:p>
      <w:pPr>
        <w:spacing w:before="60" w:after="60"/>
      </w:pPr>
      <w:r>
        <w:rPr>
          <w:sz w:val="20"/>
        </w:rPr>
        <w:t xml:space="preserve">3. Claude redacta `detail`, `evidence`, `expectedImpact`/`probability` personalizado para cada punto</w:t>
      </w:r>
    </w:p>
    <w:p>
      <w:pPr>
        <w:spacing w:before="60" w:after="60"/>
      </w:pPr>
      <w:r>
        <w:rPr>
          <w:sz w:val="20"/>
        </w:rPr>
        <w:t xml:space="preserve">4. `mergeNarrativeWithSkeleton()` combina la narrativa de Claude con los datos numericos del motor</w:t>
      </w:r>
    </w:p>
    <w:p>
      <w:pPr>
        <w:spacing w:before="60" w:after="60"/>
      </w:pPr>
      <w:r>
        <w:rPr>
          <w:sz w:val="20"/>
        </w:rPr>
        <w:t xml:space="preserve">5. Si Claude falla: `computeFODA()` genera FODA estatica con templates preconfigurados</w:t>
      </w:r>
    </w:p>
    <w:p>
      <w:pPr>
        <w:spacing w:before="60" w:after="60"/>
      </w:pPr>
      <w:r>
        <w:rPr>
          <w:sz w:val="20"/>
        </w:rPr>
        <w:t xml:space="preserve">Resultado: el mismo paciente con los mismos labs siempre tendra los mismos biomarcadores en el FODA (reproducible), pero la redaccion estara personalizada segun su ejercicio, dieta, antecedentes familiares, medicamentos, sueno y estres.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60" w:after="120"/>
        <w:pBdr>
          <w:bottom w:val="single" w:sz="4" w:space="4" w:color="1B3A5C"/>
        </w:pBdr>
      </w:pPr>
      <w:r>
        <w:rPr>
          <w:sz w:val="28"/>
          <w:b/>
          <w:color w:val="1B3A5C"/>
        </w:rPr>
        <w:t>Glosario tecnico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Termino</w:t>
            </w:r>
          </w:p>
        </w:tc>
        <w:tc>
          <w:tcPr>
            <w:shd w:fill="1B3A5C" w:val="clear"/>
          </w:tcPr>
          <w:p>
            <w:pPr>
              <w:spacing w:before="40" w:after="4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Definicion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**Sigmoid scoring**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Funcion matematica que mapea valores de biomarcadores a scores 0-100 con transiciones suaves entre rangos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**PhenoAge**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Formula de edad biologica publicada por Levine (2018) en la revista Aging, basada en 9 biomarcadores sanguineos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**Gompertz**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Modelo matematico de mortalidad (1825) que describe el aumento exponencial del riesgo de muerte con la edad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**FODA**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Fortalezas, Oportunidades, Debilidades y Amenazas - adaptado al contexto medico de biomarcadores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**Whitelist**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Lista cerrada de ~120 moleculas aprobadas de las cuales Claude puede seleccionar intervenciones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**Override matematico**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Proceso donde el codigo sobreescribe los calculos numericos de Claude con funciones deterministas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**UK Biobank**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Base de datos de ~500,000 participantes del Reino Unido con datos genomicos, de laboratorio y seguimiento a largo plazo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**NHANES III**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Tercera Encuesta Nacional de Examen de Salud y Nutricion de EE.UU., fuente de rangos de referencia poblacionales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**Framingham**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Estudio cardiologico longitudinal iniciado en 1948, base de las formulas de riesgo cardiovascular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**HOMA-IR**</w:t>
            </w:r>
          </w:p>
        </w:tc>
        <w:tc>
          <w:tcPr>
            <w:shd w:fill="F5F5F5" w:val="clear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Homeostatic Model Assessment for Insulin Resistance, calculo de resistencia a la insulina a partir de glucosa e insulina en ayunas</w:t>
            </w:r>
          </w:p>
        </w:tc>
      </w:tr>
      <w:tr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**hUC-MSC**</w:t>
            </w:r>
          </w:p>
        </w:tc>
        <w:tc>
          <w:tcPr/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Human Umbilical Cord Mesenchymal Stem Cells, unicas celulas madre permitidas en el protocolo de Longevity IA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60" w:after="60"/>
      </w:pPr>
      <w:r>
        <w:rPr>
          <w:sz w:val="20"/>
        </w:rPr>
        <w:t xml:space="preserve"/>
      </w:r>
      <w:r>
        <w:rPr>
          <w:b/>
          <w:sz w:val="20"/>
        </w:rPr>
        <w:t xml:space="preserve">Derechos reservados - Longevity Clinic SA de CV</w:t>
      </w:r>
      <w:r>
        <w:rPr>
          <w:sz w:val="20"/>
        </w:rPr>
        <w:t xml:space="preserve"/>
      </w:r>
    </w:p>
    <w:p>
      <w:pPr>
        <w:spacing w:before="60" w:after="60"/>
      </w:pPr>
      <w:r>
        <w:rPr>
          <w:sz w:val="20"/>
        </w:rPr>
        <w:t xml:space="preserve">*Documento generado por Longevity IA v3.0*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