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4F86" w14:textId="77777777" w:rsidR="00DB6356" w:rsidRPr="004129A8" w:rsidRDefault="00DB6356" w:rsidP="00DB6356">
      <w:pPr>
        <w:pStyle w:val="Ttulo1"/>
        <w:rPr>
          <w:rFonts w:cs="Calibri"/>
        </w:rPr>
      </w:pPr>
      <w:bookmarkStart w:id="0" w:name="_Toc126794704"/>
      <w:r w:rsidRPr="004129A8">
        <w:rPr>
          <w:rFonts w:cs="Calibri"/>
        </w:rPr>
        <w:t>Marco teórico conceptual</w:t>
      </w:r>
      <w:bookmarkEnd w:id="0"/>
      <w:r w:rsidRPr="004129A8">
        <w:rPr>
          <w:rFonts w:cs="Calibri"/>
        </w:rPr>
        <w:t xml:space="preserve"> </w:t>
      </w:r>
    </w:p>
    <w:p w14:paraId="3107BA06" w14:textId="77777777" w:rsidR="00DB6356" w:rsidRPr="00A03367" w:rsidRDefault="00DB6356" w:rsidP="00DB6356">
      <w:pPr>
        <w:spacing w:line="480" w:lineRule="auto"/>
        <w:rPr>
          <w:rFonts w:ascii="Calibri" w:hAnsi="Calibri" w:cs="Calibri"/>
        </w:rPr>
      </w:pPr>
      <w:r w:rsidRPr="00A03367">
        <w:rPr>
          <w:rFonts w:ascii="Calibri" w:hAnsi="Calibri" w:cs="Calibri"/>
        </w:rPr>
        <w:t>Según Bayón (2009), de manera simple lo que es la movilidad e inmovilidad intergeneracional, siendo la primera se refiere a en qué medida los resultados y características de los individuos difieren de sus padres y la segunda hace referencia a la persistencia de características y resultados de los hijos con respecto al hogar de origen (</w:t>
      </w:r>
      <w:proofErr w:type="spellStart"/>
      <w:r w:rsidRPr="00A03367">
        <w:rPr>
          <w:rFonts w:ascii="Calibri" w:hAnsi="Calibri" w:cs="Calibri"/>
        </w:rPr>
        <w:t>D´Addio</w:t>
      </w:r>
      <w:proofErr w:type="spellEnd"/>
      <w:r w:rsidRPr="00A03367">
        <w:rPr>
          <w:rFonts w:ascii="Calibri" w:hAnsi="Calibri" w:cs="Calibri"/>
        </w:rPr>
        <w:t xml:space="preserve">, 2007) </w:t>
      </w:r>
    </w:p>
    <w:p w14:paraId="107832DA" w14:textId="77777777" w:rsidR="00DB6356" w:rsidRPr="00A03367" w:rsidRDefault="00DB6356" w:rsidP="00DB6356">
      <w:pPr>
        <w:spacing w:line="480" w:lineRule="auto"/>
        <w:ind w:firstLine="708"/>
        <w:rPr>
          <w:rFonts w:ascii="Calibri" w:hAnsi="Calibri" w:cs="Calibri"/>
          <w:color w:val="000000"/>
          <w:shd w:val="clear" w:color="auto" w:fill="FFFFFF"/>
        </w:rPr>
      </w:pPr>
      <w:r w:rsidRPr="00A03367">
        <w:rPr>
          <w:rFonts w:ascii="Calibri" w:hAnsi="Calibri" w:cs="Calibri"/>
        </w:rPr>
        <w:t>INEGI define de manera precisa el nivel educativo como “</w:t>
      </w:r>
      <w:r w:rsidRPr="00A03367">
        <w:rPr>
          <w:rFonts w:ascii="Calibri" w:hAnsi="Calibri" w:cs="Calibri"/>
          <w:color w:val="000000"/>
          <w:shd w:val="clear" w:color="auto" w:fill="FFFFFF"/>
        </w:rPr>
        <w:t xml:space="preserve">Cada una de las etapas que conforman un tipo educativo” teniendo para fines de la presente investigación doce niveles educativos a los cuales se puede aspirar en México considerando como base el sistema de educación Nacional; preescolar o kínder, primaria, secundaria preparatoria o bachillerato, normal básica, estudios técnicos o comerciales con primaria terminada, estudios técnicos o comerciales con secundaria terminada, estudios técnicos o comerciales con preparatoria terminada, normal de licenciatura, licenciatura o profesional, maestría y doctorado. </w:t>
      </w:r>
    </w:p>
    <w:p w14:paraId="6E439149" w14:textId="77777777" w:rsidR="00DB6356" w:rsidRDefault="00DB6356" w:rsidP="00DB6356">
      <w:pPr>
        <w:spacing w:line="480" w:lineRule="auto"/>
        <w:ind w:firstLine="708"/>
        <w:rPr>
          <w:rFonts w:ascii="Calibri" w:hAnsi="Calibri" w:cs="Calibri"/>
        </w:rPr>
      </w:pPr>
      <w:r w:rsidRPr="00A03367">
        <w:rPr>
          <w:rFonts w:ascii="Calibri" w:hAnsi="Calibri" w:cs="Calibri"/>
        </w:rPr>
        <w:t xml:space="preserve">El Consejo Nacional de Población (CONAPO) e INEGI utilizan el Índice de Marginación el cual, es una medida que de manera resumida permite diferenciar a las entidades federativas y municipios </w:t>
      </w:r>
      <w:proofErr w:type="gramStart"/>
      <w:r w:rsidRPr="00A03367">
        <w:rPr>
          <w:rFonts w:ascii="Calibri" w:hAnsi="Calibri" w:cs="Calibri"/>
        </w:rPr>
        <w:t>de acuerdo a</w:t>
      </w:r>
      <w:proofErr w:type="gramEnd"/>
      <w:r w:rsidRPr="00A03367">
        <w:rPr>
          <w:rFonts w:ascii="Calibri" w:hAnsi="Calibri" w:cs="Calibri"/>
        </w:rPr>
        <w:t xml:space="preserve"> las características de su población, tomando cuatro dimensiones socioeconómicas; educación, vivienda, ingresos monetarios y distribución de la población, cada una con sus diferentes subtemas como se menciona en el cuadro 4. </w:t>
      </w:r>
    </w:p>
    <w:p w14:paraId="31299149" w14:textId="77777777" w:rsidR="00DB6356" w:rsidRDefault="00DB6356" w:rsidP="00DB6356">
      <w:pPr>
        <w:spacing w:line="480" w:lineRule="auto"/>
        <w:ind w:firstLine="708"/>
        <w:rPr>
          <w:rFonts w:ascii="Calibri" w:hAnsi="Calibri" w:cs="Calibri"/>
        </w:rPr>
      </w:pPr>
    </w:p>
    <w:p w14:paraId="22B7696D" w14:textId="77777777" w:rsidR="00DB6356" w:rsidRPr="00A03367" w:rsidRDefault="00DB6356" w:rsidP="00DB6356">
      <w:pPr>
        <w:spacing w:line="480" w:lineRule="auto"/>
        <w:ind w:firstLine="708"/>
        <w:rPr>
          <w:rFonts w:ascii="Calibri" w:hAnsi="Calibri" w:cs="Calibri"/>
        </w:rPr>
      </w:pPr>
    </w:p>
    <w:p w14:paraId="71542E25" w14:textId="77777777" w:rsidR="00DB6356" w:rsidRPr="00A03367" w:rsidRDefault="00DB6356" w:rsidP="00DB6356">
      <w:pPr>
        <w:spacing w:line="360" w:lineRule="auto"/>
        <w:jc w:val="both"/>
        <w:rPr>
          <w:rFonts w:ascii="Calibri" w:hAnsi="Calibri" w:cs="Calibri"/>
          <w:b/>
          <w:color w:val="333333"/>
          <w:shd w:val="clear" w:color="auto" w:fill="FFFFFF"/>
        </w:rPr>
      </w:pPr>
      <w:r w:rsidRPr="004129A8">
        <w:rPr>
          <w:rFonts w:ascii="Calibri" w:hAnsi="Calibri" w:cs="Calibri"/>
          <w:noProof/>
          <w:color w:val="333333"/>
          <w:sz w:val="15"/>
          <w:szCs w:val="15"/>
          <w:shd w:val="clear" w:color="auto" w:fill="FFFFFF"/>
          <w:lang w:eastAsia="es-MX"/>
        </w:rPr>
        <mc:AlternateContent>
          <mc:Choice Requires="wps">
            <w:drawing>
              <wp:anchor distT="0" distB="0" distL="114300" distR="114300" simplePos="0" relativeHeight="251659264" behindDoc="0" locked="0" layoutInCell="1" allowOverlap="1" wp14:anchorId="758A82AF" wp14:editId="5DC459A0">
                <wp:simplePos x="0" y="0"/>
                <wp:positionH relativeFrom="column">
                  <wp:posOffset>722630</wp:posOffset>
                </wp:positionH>
                <wp:positionV relativeFrom="paragraph">
                  <wp:posOffset>160020</wp:posOffset>
                </wp:positionV>
                <wp:extent cx="4785360" cy="2255520"/>
                <wp:effectExtent l="0" t="0" r="15240" b="1143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2255520"/>
                        </a:xfrm>
                        <a:prstGeom prst="rect">
                          <a:avLst/>
                        </a:prstGeom>
                        <a:solidFill>
                          <a:srgbClr val="FFFFFF"/>
                        </a:solidFill>
                        <a:ln w="9525">
                          <a:solidFill>
                            <a:srgbClr val="000000"/>
                          </a:solidFill>
                          <a:miter lim="800000"/>
                          <a:headEnd/>
                          <a:tailEnd/>
                        </a:ln>
                      </wps:spPr>
                      <wps:txbx>
                        <w:txbxContent>
                          <w:p w14:paraId="376E6753" w14:textId="77777777" w:rsidR="00DB6356" w:rsidRDefault="00DB6356" w:rsidP="00DB6356">
                            <w:r>
                              <w:rPr>
                                <w:noProof/>
                                <w:lang w:eastAsia="es-MX"/>
                              </w:rPr>
                              <w:drawing>
                                <wp:inline distT="0" distB="0" distL="0" distR="0" wp14:anchorId="12FB3C95" wp14:editId="4B4FCB70">
                                  <wp:extent cx="3025140" cy="1935480"/>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5140" cy="19354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A82AF" id="_x0000_t202" coordsize="21600,21600" o:spt="202" path="m,l,21600r21600,l21600,xe">
                <v:stroke joinstyle="miter"/>
                <v:path gradientshapeok="t" o:connecttype="rect"/>
              </v:shapetype>
              <v:shape id="Cuadro de texto 2" o:spid="_x0000_s1026" type="#_x0000_t202" style="position:absolute;left:0;text-align:left;margin-left:56.9pt;margin-top:12.6pt;width:376.8pt;height:17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">
                <v:textbox>
                  <w:txbxContent>
                    <w:p w14:paraId="376E6753" w14:textId="77777777" w:rsidR="00DB6356" w:rsidRDefault="00DB6356" w:rsidP="00DB6356">
                      <w:r>
                        <w:rPr>
                          <w:noProof/>
                          <w:lang w:eastAsia="es-MX"/>
                        </w:rPr>
                        <w:drawing>
                          <wp:inline distT="0" distB="0" distL="0" distR="0" wp14:anchorId="12FB3C95" wp14:editId="4B4FCB70">
                            <wp:extent cx="3025140" cy="1935480"/>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5140" cy="1935480"/>
                                    </a:xfrm>
                                    <a:prstGeom prst="rect">
                                      <a:avLst/>
                                    </a:prstGeom>
                                    <a:noFill/>
                                    <a:ln>
                                      <a:noFill/>
                                    </a:ln>
                                  </pic:spPr>
                                </pic:pic>
                              </a:graphicData>
                            </a:graphic>
                          </wp:inline>
                        </w:drawing>
                      </w:r>
                    </w:p>
                  </w:txbxContent>
                </v:textbox>
              </v:shape>
            </w:pict>
          </mc:Fallback>
        </mc:AlternateContent>
      </w:r>
      <w:r>
        <w:rPr>
          <w:rFonts w:ascii="Calibri" w:hAnsi="Calibri" w:cs="Calibri"/>
          <w:b/>
          <w:color w:val="333333"/>
          <w:shd w:val="clear" w:color="auto" w:fill="FFFFFF"/>
        </w:rPr>
        <w:t xml:space="preserve">Índice de Marginación socioeconómica </w:t>
      </w:r>
    </w:p>
    <w:p w14:paraId="457B4072" w14:textId="77777777" w:rsidR="00DB6356" w:rsidRPr="004129A8" w:rsidRDefault="00DB6356" w:rsidP="00DB6356">
      <w:pPr>
        <w:spacing w:line="360" w:lineRule="auto"/>
        <w:jc w:val="both"/>
        <w:rPr>
          <w:rFonts w:ascii="Calibri" w:hAnsi="Calibri" w:cs="Calibri"/>
          <w:color w:val="333333"/>
          <w:sz w:val="15"/>
          <w:szCs w:val="15"/>
          <w:shd w:val="clear" w:color="auto" w:fill="FFFFFF"/>
        </w:rPr>
      </w:pPr>
      <w:r w:rsidRPr="004129A8">
        <w:rPr>
          <w:rFonts w:ascii="Calibri" w:hAnsi="Calibri" w:cs="Calibri"/>
          <w:noProof/>
          <w:color w:val="333333"/>
          <w:sz w:val="15"/>
          <w:szCs w:val="15"/>
          <w:shd w:val="clear" w:color="auto" w:fill="FFFFFF"/>
          <w:lang w:eastAsia="es-MX"/>
        </w:rPr>
        <mc:AlternateContent>
          <mc:Choice Requires="wps">
            <w:drawing>
              <wp:anchor distT="0" distB="0" distL="114300" distR="114300" simplePos="0" relativeHeight="251660288" behindDoc="0" locked="0" layoutInCell="1" allowOverlap="1" wp14:anchorId="50AF3840" wp14:editId="6D0DC304">
                <wp:simplePos x="0" y="0"/>
                <wp:positionH relativeFrom="column">
                  <wp:posOffset>3732530</wp:posOffset>
                </wp:positionH>
                <wp:positionV relativeFrom="paragraph">
                  <wp:posOffset>22225</wp:posOffset>
                </wp:positionV>
                <wp:extent cx="1699260" cy="609600"/>
                <wp:effectExtent l="0" t="0" r="1524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609600"/>
                        </a:xfrm>
                        <a:prstGeom prst="rect">
                          <a:avLst/>
                        </a:prstGeom>
                        <a:solidFill>
                          <a:srgbClr val="FFFFFF"/>
                        </a:solidFill>
                        <a:ln w="9525">
                          <a:solidFill>
                            <a:srgbClr val="000000"/>
                          </a:solidFill>
                          <a:miter lim="800000"/>
                          <a:headEnd/>
                          <a:tailEnd/>
                        </a:ln>
                      </wps:spPr>
                      <wps:txbx>
                        <w:txbxContent>
                          <w:p w14:paraId="4F3C6114" w14:textId="77777777" w:rsidR="00DB6356" w:rsidRPr="00C952CF" w:rsidRDefault="00DB6356" w:rsidP="00DB6356">
                            <w:pPr>
                              <w:jc w:val="center"/>
                              <w:rPr>
                                <w:b/>
                                <w:color w:val="0A1D30" w:themeColor="text2" w:themeShade="BF"/>
                                <w:sz w:val="24"/>
                              </w:rPr>
                            </w:pPr>
                            <w:r w:rsidRPr="00C952CF">
                              <w:rPr>
                                <w:b/>
                                <w:color w:val="0A1D30" w:themeColor="text2" w:themeShade="BF"/>
                                <w:sz w:val="24"/>
                              </w:rPr>
                              <w:t>Índice de Marginación según CONAPO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F3840" id="_x0000_s1027" type="#_x0000_t202" style="position:absolute;left:0;text-align:left;margin-left:293.9pt;margin-top:1.75pt;width:133.8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">
                <v:textbox>
                  <w:txbxContent>
                    <w:p w14:paraId="4F3C6114" w14:textId="77777777" w:rsidR="00DB6356" w:rsidRPr="00C952CF" w:rsidRDefault="00DB6356" w:rsidP="00DB6356">
                      <w:pPr>
                        <w:jc w:val="center"/>
                        <w:rPr>
                          <w:b/>
                          <w:color w:val="0A1D30" w:themeColor="text2" w:themeShade="BF"/>
                          <w:sz w:val="24"/>
                        </w:rPr>
                      </w:pPr>
                      <w:r w:rsidRPr="00C952CF">
                        <w:rPr>
                          <w:b/>
                          <w:color w:val="0A1D30" w:themeColor="text2" w:themeShade="BF"/>
                          <w:sz w:val="24"/>
                        </w:rPr>
                        <w:t>Índice de Marginación según CONAPO</w:t>
                      </w:r>
                    </w:p>
                  </w:txbxContent>
                </v:textbox>
              </v:shape>
            </w:pict>
          </mc:Fallback>
        </mc:AlternateContent>
      </w:r>
    </w:p>
    <w:p w14:paraId="24642AC2" w14:textId="77777777" w:rsidR="00DB6356" w:rsidRPr="004129A8" w:rsidRDefault="00DB6356" w:rsidP="00DB6356">
      <w:pPr>
        <w:spacing w:line="360" w:lineRule="auto"/>
        <w:jc w:val="both"/>
        <w:rPr>
          <w:rFonts w:ascii="Calibri" w:hAnsi="Calibri" w:cs="Calibri"/>
          <w:color w:val="333333"/>
          <w:sz w:val="15"/>
          <w:szCs w:val="15"/>
          <w:shd w:val="clear" w:color="auto" w:fill="FFFFFF"/>
        </w:rPr>
      </w:pPr>
    </w:p>
    <w:p w14:paraId="31C92A0C" w14:textId="77777777" w:rsidR="00DB6356" w:rsidRPr="004129A8" w:rsidRDefault="00DB6356" w:rsidP="00DB6356">
      <w:pPr>
        <w:spacing w:line="360" w:lineRule="auto"/>
        <w:jc w:val="both"/>
        <w:rPr>
          <w:rFonts w:ascii="Calibri" w:hAnsi="Calibri" w:cs="Calibri"/>
          <w:color w:val="333333"/>
          <w:sz w:val="15"/>
          <w:szCs w:val="15"/>
          <w:shd w:val="clear" w:color="auto" w:fill="FFFFFF"/>
        </w:rPr>
      </w:pPr>
    </w:p>
    <w:p w14:paraId="0D5ED279" w14:textId="77777777" w:rsidR="00DB6356" w:rsidRDefault="00DB6356" w:rsidP="00DB6356">
      <w:pPr>
        <w:spacing w:line="360" w:lineRule="auto"/>
        <w:jc w:val="both"/>
        <w:rPr>
          <w:rFonts w:ascii="Calibri" w:hAnsi="Calibri" w:cs="Calibri"/>
          <w:color w:val="333333"/>
          <w:sz w:val="15"/>
          <w:szCs w:val="15"/>
          <w:shd w:val="clear" w:color="auto" w:fill="FFFFFF"/>
        </w:rPr>
      </w:pPr>
    </w:p>
    <w:p w14:paraId="09BD23B5" w14:textId="77777777" w:rsidR="00DB6356" w:rsidRPr="004129A8" w:rsidRDefault="00DB6356" w:rsidP="00DB6356">
      <w:pPr>
        <w:spacing w:line="360" w:lineRule="auto"/>
        <w:jc w:val="both"/>
        <w:rPr>
          <w:rFonts w:ascii="Calibri" w:hAnsi="Calibri" w:cs="Calibri"/>
          <w:color w:val="333333"/>
          <w:sz w:val="15"/>
          <w:szCs w:val="15"/>
          <w:shd w:val="clear" w:color="auto" w:fill="FFFFFF"/>
        </w:rPr>
      </w:pPr>
    </w:p>
    <w:p w14:paraId="380F8FA0" w14:textId="77777777" w:rsidR="00DB6356" w:rsidRPr="004129A8" w:rsidRDefault="00DB6356" w:rsidP="00DB6356">
      <w:pPr>
        <w:spacing w:line="360" w:lineRule="auto"/>
        <w:jc w:val="both"/>
        <w:rPr>
          <w:rFonts w:ascii="Calibri" w:hAnsi="Calibri" w:cs="Calibri"/>
          <w:color w:val="333333"/>
          <w:sz w:val="15"/>
          <w:szCs w:val="15"/>
          <w:shd w:val="clear" w:color="auto" w:fill="FFFFFF"/>
        </w:rPr>
      </w:pPr>
    </w:p>
    <w:p w14:paraId="4805C1CB" w14:textId="77777777" w:rsidR="00DB6356" w:rsidRPr="004129A8" w:rsidRDefault="00DB6356" w:rsidP="00DB6356">
      <w:pPr>
        <w:spacing w:line="360" w:lineRule="auto"/>
        <w:jc w:val="both"/>
        <w:rPr>
          <w:rFonts w:ascii="Calibri" w:hAnsi="Calibri" w:cs="Calibri"/>
          <w:color w:val="333333"/>
          <w:sz w:val="15"/>
          <w:szCs w:val="15"/>
          <w:shd w:val="clear" w:color="auto" w:fill="FFFFFF"/>
        </w:rPr>
      </w:pPr>
    </w:p>
    <w:p w14:paraId="1FE86C54" w14:textId="77777777" w:rsidR="00DB6356" w:rsidRPr="004129A8" w:rsidRDefault="00DB6356" w:rsidP="00DB6356">
      <w:pPr>
        <w:spacing w:line="360" w:lineRule="auto"/>
        <w:jc w:val="both"/>
        <w:rPr>
          <w:rFonts w:ascii="Calibri" w:hAnsi="Calibri" w:cs="Calibri"/>
          <w:color w:val="333333"/>
          <w:sz w:val="15"/>
          <w:szCs w:val="15"/>
          <w:shd w:val="clear" w:color="auto" w:fill="FFFFFF"/>
        </w:rPr>
      </w:pPr>
    </w:p>
    <w:p w14:paraId="3290955A" w14:textId="77777777" w:rsidR="00DB6356" w:rsidRPr="004129A8" w:rsidRDefault="00DB6356" w:rsidP="00DB6356">
      <w:pPr>
        <w:spacing w:line="360" w:lineRule="auto"/>
        <w:jc w:val="both"/>
        <w:rPr>
          <w:rFonts w:ascii="Calibri" w:hAnsi="Calibri" w:cs="Calibri"/>
          <w:sz w:val="28"/>
          <w:szCs w:val="24"/>
        </w:rPr>
      </w:pPr>
      <w:r w:rsidRPr="004129A8">
        <w:rPr>
          <w:rFonts w:ascii="Calibri" w:hAnsi="Calibri" w:cs="Calibri"/>
          <w:color w:val="333333"/>
          <w:sz w:val="16"/>
          <w:szCs w:val="15"/>
          <w:shd w:val="clear" w:color="auto" w:fill="FFFFFF"/>
        </w:rPr>
        <w:t xml:space="preserve">Cuadro 5: fuente </w:t>
      </w:r>
      <w:proofErr w:type="gramStart"/>
      <w:r w:rsidRPr="004129A8">
        <w:rPr>
          <w:rFonts w:ascii="Calibri" w:hAnsi="Calibri" w:cs="Calibri"/>
          <w:color w:val="333333"/>
          <w:sz w:val="16"/>
          <w:szCs w:val="15"/>
          <w:shd w:val="clear" w:color="auto" w:fill="FFFFFF"/>
        </w:rPr>
        <w:t>elaboración  propia</w:t>
      </w:r>
      <w:proofErr w:type="gramEnd"/>
      <w:r w:rsidRPr="004129A8">
        <w:rPr>
          <w:rFonts w:ascii="Calibri" w:hAnsi="Calibri" w:cs="Calibri"/>
          <w:color w:val="333333"/>
          <w:sz w:val="16"/>
          <w:szCs w:val="15"/>
          <w:shd w:val="clear" w:color="auto" w:fill="FFFFFF"/>
        </w:rPr>
        <w:t xml:space="preserve"> con información de CONAPO 2018</w:t>
      </w:r>
    </w:p>
    <w:p w14:paraId="6FBE786E" w14:textId="77777777" w:rsidR="00DB6356" w:rsidRPr="00A03367" w:rsidRDefault="00DB6356" w:rsidP="00DB6356">
      <w:pPr>
        <w:spacing w:line="480" w:lineRule="auto"/>
        <w:ind w:firstLine="708"/>
        <w:rPr>
          <w:rFonts w:ascii="Calibri" w:hAnsi="Calibri" w:cs="Calibri"/>
        </w:rPr>
      </w:pPr>
      <w:r w:rsidRPr="00A03367">
        <w:rPr>
          <w:rFonts w:ascii="Calibri" w:hAnsi="Calibri" w:cs="Calibri"/>
        </w:rPr>
        <w:t>También, INEGI menciona que la movilidad social puede ser entendida como la facilidad en que las personas pueden cambiar su nivel socioeconómico en la sociedad, es decir los movimientos de desplazamiento que presentan los individuos, las familias o los grupos sociales dentro del sistema socioeconómico de determinada región.</w:t>
      </w:r>
    </w:p>
    <w:p w14:paraId="791F12E3" w14:textId="77777777" w:rsidR="00DB6356" w:rsidRPr="004129A8" w:rsidRDefault="00DB6356" w:rsidP="00DB6356">
      <w:pPr>
        <w:pStyle w:val="Ttulo1"/>
        <w:rPr>
          <w:rFonts w:cs="Calibri"/>
        </w:rPr>
      </w:pPr>
      <w:bookmarkStart w:id="1" w:name="_Toc126794705"/>
      <w:r w:rsidRPr="004129A8">
        <w:rPr>
          <w:rFonts w:cs="Calibri"/>
        </w:rPr>
        <w:t>Diseño Metodológico</w:t>
      </w:r>
      <w:bookmarkEnd w:id="1"/>
      <w:r w:rsidRPr="004129A8">
        <w:rPr>
          <w:rFonts w:cs="Calibri"/>
        </w:rPr>
        <w:t xml:space="preserve"> </w:t>
      </w:r>
    </w:p>
    <w:p w14:paraId="38248347" w14:textId="77777777" w:rsidR="00DB6356" w:rsidRPr="00A03367" w:rsidRDefault="00DB6356" w:rsidP="00DB6356">
      <w:pPr>
        <w:spacing w:line="480" w:lineRule="auto"/>
        <w:rPr>
          <w:rFonts w:ascii="Calibri" w:hAnsi="Calibri" w:cs="Calibri"/>
        </w:rPr>
      </w:pPr>
      <w:r>
        <w:rPr>
          <w:rFonts w:ascii="Calibri" w:hAnsi="Calibri" w:cs="Calibri"/>
        </w:rPr>
        <w:t xml:space="preserve">En el presente estudio se realizará </w:t>
      </w:r>
      <w:r w:rsidRPr="00A03367">
        <w:rPr>
          <w:rFonts w:ascii="Calibri" w:hAnsi="Calibri" w:cs="Calibri"/>
        </w:rPr>
        <w:t xml:space="preserve">un modelo intergeneracional, en el cual se evaluará la movilidad social de los individuos tomando de referencia las condiciones heredadas de los padres, por lo tanto, es una investigación de carácter mixto, dado que se cuenta con variables tanto cualitativas como </w:t>
      </w:r>
      <w:proofErr w:type="gramStart"/>
      <w:r>
        <w:rPr>
          <w:rFonts w:ascii="Calibri" w:hAnsi="Calibri" w:cs="Calibri"/>
        </w:rPr>
        <w:t>cuantitativas,.</w:t>
      </w:r>
      <w:proofErr w:type="gramEnd"/>
      <w:r>
        <w:rPr>
          <w:rFonts w:ascii="Calibri" w:hAnsi="Calibri" w:cs="Calibri"/>
        </w:rPr>
        <w:t xml:space="preserve"> </w:t>
      </w:r>
      <w:r w:rsidRPr="00A03367">
        <w:rPr>
          <w:rFonts w:ascii="Calibri" w:hAnsi="Calibri" w:cs="Calibri"/>
        </w:rPr>
        <w:t xml:space="preserve">El modelo que se tomará como referencia es el utilizado en un estudio en Colombia realizado por la CEPAL. El modelo original está formado como se menciona en la ecuación 1 </w:t>
      </w:r>
    </w:p>
    <w:p w14:paraId="6BCD1B86" w14:textId="77777777" w:rsidR="00DB6356" w:rsidRPr="00A03367" w:rsidRDefault="00DB6356" w:rsidP="00DB6356">
      <w:pPr>
        <w:spacing w:line="480" w:lineRule="auto"/>
        <w:jc w:val="both"/>
        <w:rPr>
          <w:rFonts w:ascii="Calibri" w:hAnsi="Calibri" w:cs="Calibri"/>
        </w:rPr>
      </w:pPr>
      <w:r w:rsidRPr="00A03367">
        <w:rPr>
          <w:rFonts w:ascii="Calibri" w:hAnsi="Calibri" w:cs="Calibri"/>
        </w:rPr>
        <w:t xml:space="preserve">Los ingresos educativos (ecuación 1) </w:t>
      </w:r>
    </w:p>
    <w:p w14:paraId="36A5D0A0" w14:textId="77777777" w:rsidR="00DB6356" w:rsidRPr="00A03367" w:rsidRDefault="00DB6356" w:rsidP="00DB6356">
      <w:pPr>
        <w:spacing w:line="360" w:lineRule="auto"/>
        <w:jc w:val="both"/>
        <w:rPr>
          <w:rFonts w:ascii="Calibri" w:eastAsiaTheme="minorEastAsia" w:hAnsi="Calibri" w:cs="Calibri"/>
        </w:rPr>
      </w:pPr>
      <m:oMathPara>
        <m:oMath>
          <m:r>
            <w:rPr>
              <w:rFonts w:ascii="Cambria Math" w:hAnsi="Cambria Math" w:cs="Calibri"/>
            </w:rPr>
            <m:t xml:space="preserve">Ln </m:t>
          </m:r>
          <m:d>
            <m:dPr>
              <m:ctrlPr>
                <w:rPr>
                  <w:rFonts w:ascii="Cambria Math" w:hAnsi="Cambria Math" w:cs="Calibri"/>
                  <w:i/>
                </w:rPr>
              </m:ctrlPr>
            </m:dPr>
            <m:e>
              <m:r>
                <w:rPr>
                  <w:rFonts w:ascii="Cambria Math" w:hAnsi="Cambria Math" w:cs="Calibri"/>
                </w:rPr>
                <m:t>w</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Z</m:t>
              </m:r>
            </m:e>
            <m:sub>
              <m:r>
                <w:rPr>
                  <w:rFonts w:ascii="Cambria Math" w:hAnsi="Cambria Math" w:cs="Calibri"/>
                </w:rPr>
                <m:t xml:space="preserve">i </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 xml:space="preserve">z  </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mps</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m</m:t>
              </m:r>
            </m:sub>
          </m:sSub>
          <m:r>
            <w:rPr>
              <w:rFonts w:ascii="Cambria Math" w:hAnsi="Cambria Math" w:cs="Calibri"/>
            </w:rPr>
            <m:t>+</m:t>
          </m:r>
          <m:sSub>
            <m:sSubPr>
              <m:ctrlPr>
                <w:rPr>
                  <w:rFonts w:ascii="Cambria Math" w:hAnsi="Cambria Math" w:cs="Calibri"/>
                  <w:i/>
                </w:rPr>
              </m:ctrlPr>
            </m:sSubPr>
            <m:e>
              <m:r>
                <w:rPr>
                  <w:rFonts w:ascii="Cambria Math" w:hAnsi="Cambria Math" w:cs="Calibri"/>
                </w:rPr>
                <m:t>difes</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d</m:t>
              </m:r>
            </m:sub>
          </m:sSub>
          <m:r>
            <w:rPr>
              <w:rFonts w:ascii="Cambria Math" w:hAnsi="Cambria Math" w:cs="Calibri"/>
            </w:rPr>
            <m:t>+</m:t>
          </m:r>
          <m:sSub>
            <m:sSubPr>
              <m:ctrlPr>
                <w:rPr>
                  <w:rFonts w:ascii="Cambria Math" w:hAnsi="Cambria Math" w:cs="Calibri"/>
                  <w:i/>
                </w:rPr>
              </m:ctrlPr>
            </m:sSubPr>
            <m:e>
              <m:r>
                <w:rPr>
                  <w:rFonts w:ascii="Cambria Math" w:hAnsi="Cambria Math" w:cs="Calibri"/>
                </w:rPr>
                <m:t>borural</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b</m:t>
              </m:r>
            </m:sub>
          </m:sSub>
          <m:r>
            <w:rPr>
              <w:rFonts w:ascii="Cambria Math" w:hAnsi="Cambria Math" w:cs="Calibri"/>
            </w:rPr>
            <m:t>+</m:t>
          </m:r>
          <m:sSub>
            <m:sSubPr>
              <m:ctrlPr>
                <w:rPr>
                  <w:rFonts w:ascii="Cambria Math" w:hAnsi="Cambria Math" w:cs="Calibri"/>
                  <w:i/>
                </w:rPr>
              </m:ctrlPr>
            </m:sSubPr>
            <m:e>
              <m:r>
                <w:rPr>
                  <w:rFonts w:ascii="Cambria Math" w:hAnsi="Cambria Math" w:cs="Calibri"/>
                </w:rPr>
                <m:t>educa</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e</m:t>
              </m:r>
            </m:sub>
          </m:sSub>
          <m:r>
            <w:rPr>
              <w:rFonts w:ascii="Cambria Math" w:hAnsi="Cambria Math" w:cs="Calibri"/>
            </w:rPr>
            <m:t>+</m:t>
          </m:r>
          <m:sSub>
            <m:sSubPr>
              <m:ctrlPr>
                <w:rPr>
                  <w:rFonts w:ascii="Cambria Math" w:hAnsi="Cambria Math" w:cs="Calibri"/>
                  <w:i/>
                </w:rPr>
              </m:ctrlPr>
            </m:sSubPr>
            <m:e>
              <m:r>
                <w:rPr>
                  <w:rFonts w:ascii="Cambria Math" w:hAnsi="Cambria Math" w:cs="Calibri"/>
                </w:rPr>
                <m:t>s2</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s</m:t>
              </m:r>
            </m:sub>
          </m:sSub>
          <m:r>
            <w:rPr>
              <w:rFonts w:ascii="Cambria Math" w:hAnsi="Cambria Math" w:cs="Calibri"/>
            </w:rPr>
            <m:t>+</m:t>
          </m:r>
          <m:sSub>
            <m:sSubPr>
              <m:ctrlPr>
                <w:rPr>
                  <w:rFonts w:ascii="Cambria Math" w:hAnsi="Cambria Math" w:cs="Calibri"/>
                  <w:i/>
                </w:rPr>
              </m:ctrlPr>
            </m:sSubPr>
            <m:e>
              <m:r>
                <w:rPr>
                  <w:rFonts w:ascii="Cambria Math" w:hAnsi="Cambria Math" w:cs="Calibri"/>
                </w:rPr>
                <m:t>migra</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m</m:t>
              </m:r>
            </m:sub>
          </m:sSub>
          <m:r>
            <w:rPr>
              <w:rFonts w:ascii="Cambria Math" w:hAnsi="Cambria Math" w:cs="Calibri"/>
            </w:rPr>
            <m:t>+</m:t>
          </m:r>
          <m:sSub>
            <m:sSubPr>
              <m:ctrlPr>
                <w:rPr>
                  <w:rFonts w:ascii="Cambria Math" w:hAnsi="Cambria Math" w:cs="Calibri"/>
                  <w:i/>
                </w:rPr>
              </m:ctrlPr>
            </m:sSubPr>
            <m:e>
              <m:r>
                <w:rPr>
                  <w:rFonts w:ascii="Cambria Math" w:hAnsi="Cambria Math" w:cs="Calibri"/>
                </w:rPr>
                <m:t>train</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 xml:space="preserve">errorw </m:t>
              </m:r>
            </m:e>
            <m:sub>
              <m:r>
                <w:rPr>
                  <w:rFonts w:ascii="Cambria Math" w:hAnsi="Cambria Math" w:cs="Calibri"/>
                </w:rPr>
                <m:t>i</m:t>
              </m:r>
            </m:sub>
          </m:sSub>
        </m:oMath>
      </m:oMathPara>
    </w:p>
    <w:p w14:paraId="1241682A" w14:textId="77777777" w:rsidR="00DB6356" w:rsidRPr="00A03367" w:rsidRDefault="00DB6356" w:rsidP="00DB6356">
      <w:pPr>
        <w:spacing w:after="0" w:line="360" w:lineRule="auto"/>
        <w:jc w:val="both"/>
        <w:rPr>
          <w:rFonts w:ascii="Calibri" w:eastAsiaTheme="minorEastAsia" w:hAnsi="Calibri" w:cs="Calibri"/>
        </w:rPr>
      </w:pPr>
      <w:r w:rsidRPr="00A03367">
        <w:rPr>
          <w:rFonts w:ascii="Calibri" w:eastAsiaTheme="minorEastAsia" w:hAnsi="Calibri" w:cs="Calibri"/>
        </w:rPr>
        <w:t xml:space="preserve">Donde: </w:t>
      </w:r>
    </w:p>
    <w:p w14:paraId="7245C528" w14:textId="77777777" w:rsidR="00DB6356" w:rsidRPr="00A03367" w:rsidRDefault="00DB6356" w:rsidP="00DB6356">
      <w:pPr>
        <w:spacing w:after="0" w:line="360" w:lineRule="auto"/>
        <w:jc w:val="both"/>
        <w:rPr>
          <w:rFonts w:ascii="Calibri" w:eastAsiaTheme="minorEastAsia" w:hAnsi="Calibri" w:cs="Calibri"/>
        </w:rPr>
      </w:pPr>
      <w:proofErr w:type="gramStart"/>
      <w:r w:rsidRPr="00A03367">
        <w:rPr>
          <w:rFonts w:ascii="Calibri" w:eastAsiaTheme="minorEastAsia" w:hAnsi="Calibri" w:cs="Calibri"/>
        </w:rPr>
        <w:t>w :ingreso</w:t>
      </w:r>
      <w:proofErr w:type="gramEnd"/>
      <w:r w:rsidRPr="00A03367">
        <w:rPr>
          <w:rFonts w:ascii="Calibri" w:eastAsiaTheme="minorEastAsia" w:hAnsi="Calibri" w:cs="Calibri"/>
        </w:rPr>
        <w:t xml:space="preserve"> laboral </w:t>
      </w:r>
    </w:p>
    <w:p w14:paraId="79A98EAE" w14:textId="77777777" w:rsidR="00DB6356" w:rsidRPr="00A03367" w:rsidRDefault="00DB6356" w:rsidP="00DB6356">
      <w:pPr>
        <w:spacing w:after="0" w:line="360" w:lineRule="auto"/>
        <w:jc w:val="both"/>
        <w:rPr>
          <w:rFonts w:ascii="Calibri" w:eastAsiaTheme="minorEastAsia" w:hAnsi="Calibri" w:cs="Calibri"/>
        </w:rPr>
      </w:pPr>
      <w:r w:rsidRPr="00A03367">
        <w:rPr>
          <w:rFonts w:ascii="Calibri" w:eastAsiaTheme="minorEastAsia" w:hAnsi="Calibri" w:cs="Calibri"/>
        </w:rPr>
        <w:t xml:space="preserve">z: vector de </w:t>
      </w:r>
      <w:proofErr w:type="spellStart"/>
      <w:r w:rsidRPr="00A03367">
        <w:rPr>
          <w:rFonts w:ascii="Calibri" w:eastAsiaTheme="minorEastAsia" w:hAnsi="Calibri" w:cs="Calibri"/>
        </w:rPr>
        <w:t>dummies</w:t>
      </w:r>
      <w:proofErr w:type="spellEnd"/>
      <w:r w:rsidRPr="00A03367">
        <w:rPr>
          <w:rFonts w:ascii="Calibri" w:eastAsiaTheme="minorEastAsia" w:hAnsi="Calibri" w:cs="Calibri"/>
        </w:rPr>
        <w:t xml:space="preserve"> de etnia</w:t>
      </w:r>
    </w:p>
    <w:p w14:paraId="78D3B2DA" w14:textId="77777777" w:rsidR="00DB6356" w:rsidRPr="00A03367" w:rsidRDefault="00DB6356" w:rsidP="00DB6356">
      <w:pPr>
        <w:spacing w:after="0" w:line="360" w:lineRule="auto"/>
        <w:jc w:val="both"/>
        <w:rPr>
          <w:rFonts w:ascii="Calibri" w:eastAsiaTheme="minorEastAsia" w:hAnsi="Calibri" w:cs="Calibri"/>
        </w:rPr>
      </w:pPr>
      <w:r w:rsidRPr="00A03367">
        <w:rPr>
          <w:rFonts w:ascii="Calibri" w:eastAsiaTheme="minorEastAsia" w:hAnsi="Calibri" w:cs="Calibri"/>
        </w:rPr>
        <w:t xml:space="preserve">r: </w:t>
      </w:r>
      <w:proofErr w:type="spellStart"/>
      <w:r w:rsidRPr="00A03367">
        <w:rPr>
          <w:rFonts w:ascii="Calibri" w:eastAsiaTheme="minorEastAsia" w:hAnsi="Calibri" w:cs="Calibri"/>
        </w:rPr>
        <w:t>vecto</w:t>
      </w:r>
      <w:proofErr w:type="spellEnd"/>
      <w:r w:rsidRPr="00A03367">
        <w:rPr>
          <w:rFonts w:ascii="Calibri" w:eastAsiaTheme="minorEastAsia" w:hAnsi="Calibri" w:cs="Calibri"/>
        </w:rPr>
        <w:t xml:space="preserve"> de </w:t>
      </w:r>
      <w:proofErr w:type="spellStart"/>
      <w:r w:rsidRPr="00A03367">
        <w:rPr>
          <w:rFonts w:ascii="Calibri" w:eastAsiaTheme="minorEastAsia" w:hAnsi="Calibri" w:cs="Calibri"/>
        </w:rPr>
        <w:t>dummies</w:t>
      </w:r>
      <w:proofErr w:type="spellEnd"/>
      <w:r w:rsidRPr="00A03367">
        <w:rPr>
          <w:rFonts w:ascii="Calibri" w:eastAsiaTheme="minorEastAsia" w:hAnsi="Calibri" w:cs="Calibri"/>
        </w:rPr>
        <w:t xml:space="preserve"> de región </w:t>
      </w:r>
    </w:p>
    <w:p w14:paraId="6C8148F5" w14:textId="77777777" w:rsidR="00DB6356" w:rsidRPr="00A03367" w:rsidRDefault="00DB6356" w:rsidP="00DB6356">
      <w:pPr>
        <w:spacing w:after="0" w:line="360" w:lineRule="auto"/>
        <w:jc w:val="both"/>
        <w:rPr>
          <w:rFonts w:ascii="Calibri" w:eastAsiaTheme="minorEastAsia" w:hAnsi="Calibri" w:cs="Calibri"/>
        </w:rPr>
      </w:pPr>
      <w:proofErr w:type="spellStart"/>
      <w:r w:rsidRPr="00A03367">
        <w:rPr>
          <w:rFonts w:ascii="Calibri" w:eastAsiaTheme="minorEastAsia" w:hAnsi="Calibri" w:cs="Calibri"/>
        </w:rPr>
        <w:t>mps</w:t>
      </w:r>
      <w:proofErr w:type="spellEnd"/>
      <w:r w:rsidRPr="00A03367">
        <w:rPr>
          <w:rFonts w:ascii="Calibri" w:eastAsiaTheme="minorEastAsia" w:hAnsi="Calibri" w:cs="Calibri"/>
        </w:rPr>
        <w:t xml:space="preserve">: educación promedio de los padres </w:t>
      </w:r>
    </w:p>
    <w:p w14:paraId="36D8D145" w14:textId="77777777" w:rsidR="00DB6356" w:rsidRPr="00A03367" w:rsidRDefault="00DB6356" w:rsidP="00DB6356">
      <w:pPr>
        <w:spacing w:after="0" w:line="360" w:lineRule="auto"/>
        <w:jc w:val="both"/>
        <w:rPr>
          <w:rFonts w:ascii="Calibri" w:eastAsiaTheme="minorEastAsia" w:hAnsi="Calibri" w:cs="Calibri"/>
        </w:rPr>
      </w:pPr>
      <w:proofErr w:type="spellStart"/>
      <w:r w:rsidRPr="00A03367">
        <w:rPr>
          <w:rFonts w:ascii="Calibri" w:eastAsiaTheme="minorEastAsia" w:hAnsi="Calibri" w:cs="Calibri"/>
        </w:rPr>
        <w:t>difesc</w:t>
      </w:r>
      <w:proofErr w:type="spellEnd"/>
      <w:r w:rsidRPr="00A03367">
        <w:rPr>
          <w:rFonts w:ascii="Calibri" w:eastAsiaTheme="minorEastAsia" w:hAnsi="Calibri" w:cs="Calibri"/>
        </w:rPr>
        <w:t xml:space="preserve">: diferencia entre la educación del padre y de la madre </w:t>
      </w:r>
    </w:p>
    <w:p w14:paraId="36E11E0E" w14:textId="77777777" w:rsidR="00DB6356" w:rsidRPr="00A03367" w:rsidRDefault="00DB6356" w:rsidP="00DB6356">
      <w:pPr>
        <w:spacing w:after="0" w:line="360" w:lineRule="auto"/>
        <w:jc w:val="both"/>
        <w:rPr>
          <w:rFonts w:ascii="Calibri" w:eastAsiaTheme="minorEastAsia" w:hAnsi="Calibri" w:cs="Calibri"/>
        </w:rPr>
      </w:pPr>
      <w:proofErr w:type="spellStart"/>
      <w:r w:rsidRPr="00A03367">
        <w:rPr>
          <w:rFonts w:ascii="Calibri" w:eastAsiaTheme="minorEastAsia" w:hAnsi="Calibri" w:cs="Calibri"/>
        </w:rPr>
        <w:t>borurual</w:t>
      </w:r>
      <w:proofErr w:type="spellEnd"/>
      <w:r w:rsidRPr="00A03367">
        <w:rPr>
          <w:rFonts w:ascii="Calibri" w:eastAsiaTheme="minorEastAsia" w:hAnsi="Calibri" w:cs="Calibri"/>
        </w:rPr>
        <w:t xml:space="preserve">: </w:t>
      </w:r>
      <w:proofErr w:type="spellStart"/>
      <w:r w:rsidRPr="00A03367">
        <w:rPr>
          <w:rFonts w:ascii="Calibri" w:eastAsiaTheme="minorEastAsia" w:hAnsi="Calibri" w:cs="Calibri"/>
        </w:rPr>
        <w:t>dummy</w:t>
      </w:r>
      <w:proofErr w:type="spellEnd"/>
      <w:r w:rsidRPr="00A03367">
        <w:rPr>
          <w:rFonts w:ascii="Calibri" w:eastAsiaTheme="minorEastAsia" w:hAnsi="Calibri" w:cs="Calibri"/>
        </w:rPr>
        <w:t xml:space="preserve"> para nacidos en zona rural </w:t>
      </w:r>
    </w:p>
    <w:p w14:paraId="754ADEB1" w14:textId="77777777" w:rsidR="00DB6356" w:rsidRPr="00A03367" w:rsidRDefault="00DB6356" w:rsidP="00DB6356">
      <w:pPr>
        <w:spacing w:after="0" w:line="360" w:lineRule="auto"/>
        <w:jc w:val="both"/>
        <w:rPr>
          <w:rFonts w:ascii="Calibri" w:eastAsiaTheme="minorEastAsia" w:hAnsi="Calibri" w:cs="Calibri"/>
        </w:rPr>
      </w:pPr>
      <w:r w:rsidRPr="00A03367">
        <w:rPr>
          <w:rFonts w:ascii="Calibri" w:eastAsiaTheme="minorEastAsia" w:hAnsi="Calibri" w:cs="Calibri"/>
        </w:rPr>
        <w:t xml:space="preserve">educa: educación del individuo </w:t>
      </w:r>
    </w:p>
    <w:p w14:paraId="544E23CF" w14:textId="77777777" w:rsidR="00DB6356" w:rsidRPr="00A03367" w:rsidRDefault="00DB6356" w:rsidP="00DB6356">
      <w:pPr>
        <w:spacing w:after="0" w:line="360" w:lineRule="auto"/>
        <w:jc w:val="both"/>
        <w:rPr>
          <w:rFonts w:ascii="Calibri" w:eastAsiaTheme="minorEastAsia" w:hAnsi="Calibri" w:cs="Calibri"/>
        </w:rPr>
      </w:pPr>
      <w:r w:rsidRPr="00A03367">
        <w:rPr>
          <w:rFonts w:ascii="Calibri" w:eastAsiaTheme="minorEastAsia" w:hAnsi="Calibri" w:cs="Calibri"/>
        </w:rPr>
        <w:lastRenderedPageBreak/>
        <w:t xml:space="preserve">s2: educación elevada al cuadro </w:t>
      </w:r>
    </w:p>
    <w:p w14:paraId="54C0B19C" w14:textId="77777777" w:rsidR="00DB6356" w:rsidRPr="00A03367" w:rsidRDefault="00DB6356" w:rsidP="00DB6356">
      <w:pPr>
        <w:spacing w:after="0" w:line="360" w:lineRule="auto"/>
        <w:jc w:val="both"/>
        <w:rPr>
          <w:rFonts w:ascii="Calibri" w:eastAsiaTheme="minorEastAsia" w:hAnsi="Calibri" w:cs="Calibri"/>
        </w:rPr>
      </w:pPr>
      <w:r w:rsidRPr="00A03367">
        <w:rPr>
          <w:rFonts w:ascii="Calibri" w:eastAsiaTheme="minorEastAsia" w:hAnsi="Calibri" w:cs="Calibri"/>
        </w:rPr>
        <w:t xml:space="preserve">migra: </w:t>
      </w:r>
      <w:proofErr w:type="spellStart"/>
      <w:r w:rsidRPr="00A03367">
        <w:rPr>
          <w:rFonts w:ascii="Calibri" w:eastAsiaTheme="minorEastAsia" w:hAnsi="Calibri" w:cs="Calibri"/>
        </w:rPr>
        <w:t>dummy</w:t>
      </w:r>
      <w:proofErr w:type="spellEnd"/>
      <w:r w:rsidRPr="00A03367">
        <w:rPr>
          <w:rFonts w:ascii="Calibri" w:eastAsiaTheme="minorEastAsia" w:hAnsi="Calibri" w:cs="Calibri"/>
        </w:rPr>
        <w:t xml:space="preserve"> de migración </w:t>
      </w:r>
    </w:p>
    <w:p w14:paraId="7F6A9FB6" w14:textId="77777777" w:rsidR="00DB6356" w:rsidRPr="00A03367" w:rsidRDefault="00DB6356" w:rsidP="00DB6356">
      <w:pPr>
        <w:spacing w:after="0" w:line="360" w:lineRule="auto"/>
        <w:jc w:val="both"/>
        <w:rPr>
          <w:rFonts w:ascii="Calibri" w:eastAsiaTheme="minorEastAsia" w:hAnsi="Calibri" w:cs="Calibri"/>
        </w:rPr>
      </w:pPr>
      <w:proofErr w:type="spellStart"/>
      <w:r w:rsidRPr="00A03367">
        <w:rPr>
          <w:rFonts w:ascii="Calibri" w:eastAsiaTheme="minorEastAsia" w:hAnsi="Calibri" w:cs="Calibri"/>
        </w:rPr>
        <w:t>train</w:t>
      </w:r>
      <w:proofErr w:type="spellEnd"/>
      <w:r w:rsidRPr="00A03367">
        <w:rPr>
          <w:rFonts w:ascii="Calibri" w:eastAsiaTheme="minorEastAsia" w:hAnsi="Calibri" w:cs="Calibri"/>
        </w:rPr>
        <w:t xml:space="preserve">: </w:t>
      </w:r>
      <w:proofErr w:type="spellStart"/>
      <w:r w:rsidRPr="00A03367">
        <w:rPr>
          <w:rFonts w:ascii="Calibri" w:eastAsiaTheme="minorEastAsia" w:hAnsi="Calibri" w:cs="Calibri"/>
        </w:rPr>
        <w:t>dummy</w:t>
      </w:r>
      <w:proofErr w:type="spellEnd"/>
      <w:r w:rsidRPr="00A03367">
        <w:rPr>
          <w:rFonts w:ascii="Calibri" w:eastAsiaTheme="minorEastAsia" w:hAnsi="Calibri" w:cs="Calibri"/>
        </w:rPr>
        <w:t xml:space="preserve"> de entretenimiento </w:t>
      </w:r>
    </w:p>
    <w:p w14:paraId="387DF47D" w14:textId="77777777" w:rsidR="00DB6356" w:rsidRPr="00A03367" w:rsidRDefault="00DB6356" w:rsidP="00DB6356">
      <w:pPr>
        <w:spacing w:after="0" w:line="360" w:lineRule="auto"/>
        <w:jc w:val="both"/>
        <w:rPr>
          <w:rFonts w:ascii="Calibri" w:eastAsiaTheme="minorEastAsia" w:hAnsi="Calibri" w:cs="Calibri"/>
        </w:rPr>
      </w:pPr>
      <w:proofErr w:type="spellStart"/>
      <w:r w:rsidRPr="00A03367">
        <w:rPr>
          <w:rFonts w:ascii="Calibri" w:eastAsiaTheme="minorEastAsia" w:hAnsi="Calibri" w:cs="Calibri"/>
        </w:rPr>
        <w:t>errorw</w:t>
      </w:r>
      <w:proofErr w:type="spellEnd"/>
      <w:r w:rsidRPr="00A03367">
        <w:rPr>
          <w:rFonts w:ascii="Calibri" w:eastAsiaTheme="minorEastAsia" w:hAnsi="Calibri" w:cs="Calibri"/>
        </w:rPr>
        <w:t xml:space="preserve">: término residual </w:t>
      </w:r>
    </w:p>
    <w:p w14:paraId="5319447D" w14:textId="77777777" w:rsidR="00DB6356" w:rsidRPr="004129A8" w:rsidRDefault="00DB6356" w:rsidP="00DB6356">
      <w:pPr>
        <w:spacing w:after="0" w:line="360" w:lineRule="auto"/>
        <w:rPr>
          <w:rFonts w:ascii="Calibri" w:eastAsiaTheme="minorEastAsia" w:hAnsi="Calibri" w:cs="Calibri"/>
          <w:sz w:val="24"/>
          <w:szCs w:val="24"/>
        </w:rPr>
      </w:pPr>
    </w:p>
    <w:p w14:paraId="0B654A87" w14:textId="77777777" w:rsidR="00DB6356" w:rsidRPr="00A03367" w:rsidRDefault="00DB6356" w:rsidP="00DB6356">
      <w:pPr>
        <w:spacing w:after="0" w:line="480" w:lineRule="auto"/>
        <w:ind w:firstLine="708"/>
        <w:rPr>
          <w:rFonts w:ascii="Calibri" w:eastAsiaTheme="minorEastAsia" w:hAnsi="Calibri" w:cs="Calibri"/>
        </w:rPr>
      </w:pPr>
      <w:r w:rsidRPr="00A03367">
        <w:rPr>
          <w:rFonts w:ascii="Calibri" w:eastAsiaTheme="minorEastAsia" w:hAnsi="Calibri" w:cs="Calibri"/>
        </w:rPr>
        <w:t>Los datos que se utilizarán para el caso de México serán los proporcionados por el INEGI en su encuesta de movilidad social, la cual, cuenta con 43,000 hogares entrevistados, se realizará el tratado de datos para determinar los hogares que son viables para la muestra, ya que no todos proporcionan los datos necesari</w:t>
      </w:r>
      <w:r>
        <w:rPr>
          <w:rFonts w:ascii="Calibri" w:eastAsiaTheme="minorEastAsia" w:hAnsi="Calibri" w:cs="Calibri"/>
        </w:rPr>
        <w:t>os, además de los proporcionados por la ENOEGH, l</w:t>
      </w:r>
      <w:r w:rsidRPr="00A03367">
        <w:rPr>
          <w:rFonts w:ascii="Calibri" w:eastAsiaTheme="minorEastAsia" w:hAnsi="Calibri" w:cs="Calibri"/>
        </w:rPr>
        <w:t xml:space="preserve">a ecuación 1 será adecuada, quedando para el caso de México la ecuación 2. </w:t>
      </w:r>
    </w:p>
    <w:p w14:paraId="47E8CBB9" w14:textId="77777777" w:rsidR="00DB6356" w:rsidRPr="004129A8" w:rsidRDefault="00DB6356" w:rsidP="00DB6356">
      <w:pPr>
        <w:spacing w:after="0" w:line="360" w:lineRule="auto"/>
        <w:jc w:val="both"/>
        <w:rPr>
          <w:rFonts w:ascii="Calibri" w:eastAsiaTheme="minorEastAsia" w:hAnsi="Calibri" w:cs="Calibri"/>
          <w:sz w:val="24"/>
          <w:szCs w:val="24"/>
        </w:rPr>
      </w:pPr>
    </w:p>
    <w:p w14:paraId="48DC5844" w14:textId="77777777" w:rsidR="00DB6356" w:rsidRPr="00D20E84" w:rsidRDefault="00DB6356" w:rsidP="00DB6356">
      <w:pPr>
        <w:spacing w:after="0" w:line="360" w:lineRule="auto"/>
        <w:jc w:val="both"/>
        <w:rPr>
          <w:rFonts w:ascii="Calibri" w:eastAsiaTheme="minorEastAsia" w:hAnsi="Calibri" w:cs="Calibri"/>
        </w:rPr>
      </w:pPr>
      <w:r w:rsidRPr="00D20E84">
        <w:rPr>
          <w:rFonts w:ascii="Calibri" w:eastAsiaTheme="minorEastAsia" w:hAnsi="Calibri" w:cs="Calibri"/>
        </w:rPr>
        <w:t>(Ecuación 2)</w:t>
      </w:r>
    </w:p>
    <w:p w14:paraId="4832FD4C" w14:textId="77777777" w:rsidR="00DB6356" w:rsidRPr="00D20E84" w:rsidRDefault="00DB6356" w:rsidP="00DB6356">
      <w:pPr>
        <w:spacing w:line="360" w:lineRule="auto"/>
        <w:jc w:val="both"/>
        <w:rPr>
          <w:rFonts w:ascii="Calibri" w:eastAsiaTheme="minorEastAsia" w:hAnsi="Calibri" w:cs="Calibri"/>
        </w:rPr>
      </w:pPr>
      <m:oMathPara>
        <m:oMath>
          <m:r>
            <w:rPr>
              <w:rFonts w:ascii="Cambria Math" w:hAnsi="Cambria Math" w:cs="Calibri"/>
            </w:rPr>
            <m:t xml:space="preserve">Ln </m:t>
          </m:r>
          <m:d>
            <m:dPr>
              <m:ctrlPr>
                <w:rPr>
                  <w:rFonts w:ascii="Cambria Math" w:hAnsi="Cambria Math" w:cs="Calibri"/>
                  <w:i/>
                </w:rPr>
              </m:ctrlPr>
            </m:dPr>
            <m:e>
              <m:r>
                <w:rPr>
                  <w:rFonts w:ascii="Cambria Math" w:hAnsi="Cambria Math" w:cs="Calibri"/>
                </w:rPr>
                <m:t>w</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t>
              </m:r>
            </m:e>
            <m:sub>
              <m:r>
                <w:rPr>
                  <w:rFonts w:ascii="Cambria Math" w:hAnsi="Cambria Math" w:cs="Calibri"/>
                </w:rPr>
                <m:t>0</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mps</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m</m:t>
              </m:r>
            </m:sub>
          </m:sSub>
          <m:r>
            <w:rPr>
              <w:rFonts w:ascii="Cambria Math" w:hAnsi="Cambria Math" w:cs="Calibri"/>
            </w:rPr>
            <m:t>+</m:t>
          </m:r>
          <m:sSub>
            <m:sSubPr>
              <m:ctrlPr>
                <w:rPr>
                  <w:rFonts w:ascii="Cambria Math" w:hAnsi="Cambria Math" w:cs="Calibri"/>
                  <w:i/>
                </w:rPr>
              </m:ctrlPr>
            </m:sSubPr>
            <m:e>
              <m:r>
                <w:rPr>
                  <w:rFonts w:ascii="Cambria Math" w:hAnsi="Cambria Math" w:cs="Calibri"/>
                </w:rPr>
                <m:t>difes</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d</m:t>
              </m:r>
            </m:sub>
          </m:sSub>
          <m:r>
            <w:rPr>
              <w:rFonts w:ascii="Cambria Math" w:hAnsi="Cambria Math" w:cs="Calibri"/>
            </w:rPr>
            <m:t>+</m:t>
          </m:r>
          <m:sSub>
            <m:sSubPr>
              <m:ctrlPr>
                <w:rPr>
                  <w:rFonts w:ascii="Cambria Math" w:hAnsi="Cambria Math" w:cs="Calibri"/>
                  <w:i/>
                </w:rPr>
              </m:ctrlPr>
            </m:sSubPr>
            <m:e>
              <m:r>
                <w:rPr>
                  <w:rFonts w:ascii="Cambria Math" w:hAnsi="Cambria Math" w:cs="Calibri"/>
                </w:rPr>
                <m:t>borural</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α</m:t>
              </m:r>
            </m:e>
            <m:sub>
              <m:r>
                <w:rPr>
                  <w:rFonts w:ascii="Cambria Math" w:hAnsi="Cambria Math" w:cs="Calibri"/>
                </w:rPr>
                <m:t>b</m:t>
              </m:r>
            </m:sub>
          </m:sSub>
          <m:r>
            <w:rPr>
              <w:rFonts w:ascii="Cambria Math" w:hAnsi="Cambria Math" w:cs="Calibri"/>
            </w:rPr>
            <m:t>+</m:t>
          </m:r>
          <m:sSub>
            <m:sSubPr>
              <m:ctrlPr>
                <w:rPr>
                  <w:rFonts w:ascii="Cambria Math" w:hAnsi="Cambria Math" w:cs="Calibri"/>
                  <w:i/>
                </w:rPr>
              </m:ctrlPr>
            </m:sSubPr>
            <m:e>
              <m:r>
                <w:rPr>
                  <w:rFonts w:ascii="Cambria Math" w:hAnsi="Cambria Math" w:cs="Calibri"/>
                </w:rPr>
                <m:t>educa</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e</m:t>
              </m:r>
            </m:sub>
          </m:sSub>
          <m:r>
            <w:rPr>
              <w:rFonts w:ascii="Cambria Math" w:hAnsi="Cambria Math" w:cs="Calibri"/>
            </w:rPr>
            <m:t>+</m:t>
          </m:r>
          <m:sSub>
            <m:sSubPr>
              <m:ctrlPr>
                <w:rPr>
                  <w:rFonts w:ascii="Cambria Math" w:hAnsi="Cambria Math" w:cs="Calibri"/>
                  <w:i/>
                </w:rPr>
              </m:ctrlPr>
            </m:sSubPr>
            <m:e>
              <m:r>
                <w:rPr>
                  <w:rFonts w:ascii="Cambria Math" w:hAnsi="Cambria Math" w:cs="Calibri"/>
                </w:rPr>
                <m:t>s2</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s</m:t>
              </m:r>
            </m:sub>
          </m:sSub>
          <m:r>
            <w:rPr>
              <w:rFonts w:ascii="Cambria Math" w:hAnsi="Cambria Math" w:cs="Calibri"/>
            </w:rPr>
            <m:t>+</m:t>
          </m:r>
          <m:sSub>
            <m:sSubPr>
              <m:ctrlPr>
                <w:rPr>
                  <w:rFonts w:ascii="Cambria Math" w:hAnsi="Cambria Math" w:cs="Calibri"/>
                  <w:i/>
                </w:rPr>
              </m:ctrlPr>
            </m:sSubPr>
            <m:e>
              <m:r>
                <w:rPr>
                  <w:rFonts w:ascii="Cambria Math" w:hAnsi="Cambria Math" w:cs="Calibri"/>
                </w:rPr>
                <m:t>resi</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rPr>
                <m:t>r</m:t>
              </m:r>
            </m:sub>
          </m:sSub>
          <m:r>
            <w:rPr>
              <w:rFonts w:ascii="Cambria Math" w:hAnsi="Cambria Math" w:cs="Calibri"/>
            </w:rPr>
            <m:t>+</m:t>
          </m:r>
          <m:sSub>
            <m:sSubPr>
              <m:ctrlPr>
                <w:rPr>
                  <w:rFonts w:ascii="Cambria Math" w:hAnsi="Cambria Math" w:cs="Calibri"/>
                  <w:i/>
                </w:rPr>
              </m:ctrlPr>
            </m:sSubPr>
            <m:e>
              <m:r>
                <w:rPr>
                  <w:rFonts w:ascii="Cambria Math" w:hAnsi="Cambria Math" w:cs="Calibri"/>
                </w:rPr>
                <m:t xml:space="preserve">errorw </m:t>
              </m:r>
            </m:e>
            <m:sub>
              <m:r>
                <w:rPr>
                  <w:rFonts w:ascii="Cambria Math" w:hAnsi="Cambria Math" w:cs="Calibri"/>
                </w:rPr>
                <m:t>i</m:t>
              </m:r>
            </m:sub>
          </m:sSub>
        </m:oMath>
      </m:oMathPara>
    </w:p>
    <w:p w14:paraId="672C2938" w14:textId="77777777" w:rsidR="00DB6356" w:rsidRPr="00D20E84" w:rsidRDefault="00DB6356" w:rsidP="00DB6356">
      <w:pPr>
        <w:spacing w:after="0" w:line="360" w:lineRule="auto"/>
        <w:jc w:val="both"/>
        <w:rPr>
          <w:rFonts w:ascii="Calibri" w:eastAsiaTheme="minorEastAsia" w:hAnsi="Calibri" w:cs="Calibri"/>
        </w:rPr>
      </w:pPr>
      <w:r w:rsidRPr="00D20E84">
        <w:rPr>
          <w:rFonts w:ascii="Calibri" w:eastAsiaTheme="minorEastAsia" w:hAnsi="Calibri" w:cs="Calibri"/>
        </w:rPr>
        <w:t xml:space="preserve">Donde: </w:t>
      </w:r>
    </w:p>
    <w:p w14:paraId="243636AB" w14:textId="77777777" w:rsidR="00DB6356" w:rsidRPr="004129A8" w:rsidRDefault="00DB6356" w:rsidP="00DB6356">
      <w:pPr>
        <w:spacing w:after="0" w:line="360" w:lineRule="auto"/>
        <w:jc w:val="both"/>
        <w:rPr>
          <w:rFonts w:ascii="Calibri" w:eastAsiaTheme="minorEastAsia" w:hAnsi="Calibri" w:cs="Calibri"/>
          <w:sz w:val="24"/>
          <w:szCs w:val="24"/>
        </w:rPr>
      </w:pPr>
      <w:proofErr w:type="gramStart"/>
      <w:r w:rsidRPr="004129A8">
        <w:rPr>
          <w:rFonts w:ascii="Calibri" w:eastAsiaTheme="minorEastAsia" w:hAnsi="Calibri" w:cs="Calibri"/>
          <w:sz w:val="24"/>
          <w:szCs w:val="24"/>
        </w:rPr>
        <w:t>w :ingreso</w:t>
      </w:r>
      <w:proofErr w:type="gramEnd"/>
      <w:r w:rsidRPr="004129A8">
        <w:rPr>
          <w:rFonts w:ascii="Calibri" w:eastAsiaTheme="minorEastAsia" w:hAnsi="Calibri" w:cs="Calibri"/>
          <w:sz w:val="24"/>
          <w:szCs w:val="24"/>
        </w:rPr>
        <w:t xml:space="preserve"> laboral </w:t>
      </w:r>
    </w:p>
    <w:p w14:paraId="4EDBF21F" w14:textId="77777777" w:rsidR="00DB6356" w:rsidRPr="004129A8" w:rsidRDefault="00DB6356" w:rsidP="00DB6356">
      <w:pPr>
        <w:spacing w:after="0" w:line="360" w:lineRule="auto"/>
        <w:jc w:val="both"/>
        <w:rPr>
          <w:rFonts w:ascii="Calibri" w:eastAsiaTheme="minorEastAsia" w:hAnsi="Calibri" w:cs="Calibri"/>
          <w:sz w:val="24"/>
          <w:szCs w:val="24"/>
        </w:rPr>
      </w:pPr>
      <w:r w:rsidRPr="004129A8">
        <w:rPr>
          <w:rFonts w:ascii="Calibri" w:eastAsiaTheme="minorEastAsia" w:hAnsi="Calibri" w:cs="Calibri"/>
          <w:sz w:val="24"/>
          <w:szCs w:val="24"/>
        </w:rPr>
        <w:t xml:space="preserve">r: vector de </w:t>
      </w:r>
      <w:proofErr w:type="spellStart"/>
      <w:r w:rsidRPr="004129A8">
        <w:rPr>
          <w:rFonts w:ascii="Calibri" w:eastAsiaTheme="minorEastAsia" w:hAnsi="Calibri" w:cs="Calibri"/>
          <w:sz w:val="24"/>
          <w:szCs w:val="24"/>
        </w:rPr>
        <w:t>dummies</w:t>
      </w:r>
      <w:proofErr w:type="spellEnd"/>
      <w:r w:rsidRPr="004129A8">
        <w:rPr>
          <w:rFonts w:ascii="Calibri" w:eastAsiaTheme="minorEastAsia" w:hAnsi="Calibri" w:cs="Calibri"/>
          <w:sz w:val="24"/>
          <w:szCs w:val="24"/>
        </w:rPr>
        <w:t xml:space="preserve"> de región </w:t>
      </w:r>
    </w:p>
    <w:p w14:paraId="66E46B59" w14:textId="77777777" w:rsidR="00DB6356" w:rsidRPr="004129A8" w:rsidRDefault="00DB6356" w:rsidP="00DB6356">
      <w:pPr>
        <w:spacing w:after="0" w:line="360" w:lineRule="auto"/>
        <w:jc w:val="both"/>
        <w:rPr>
          <w:rFonts w:ascii="Calibri" w:eastAsiaTheme="minorEastAsia" w:hAnsi="Calibri" w:cs="Calibri"/>
          <w:sz w:val="24"/>
          <w:szCs w:val="24"/>
        </w:rPr>
      </w:pPr>
      <w:proofErr w:type="spellStart"/>
      <w:r w:rsidRPr="004129A8">
        <w:rPr>
          <w:rFonts w:ascii="Calibri" w:eastAsiaTheme="minorEastAsia" w:hAnsi="Calibri" w:cs="Calibri"/>
          <w:sz w:val="24"/>
          <w:szCs w:val="24"/>
        </w:rPr>
        <w:t>mps</w:t>
      </w:r>
      <w:proofErr w:type="spellEnd"/>
      <w:r w:rsidRPr="004129A8">
        <w:rPr>
          <w:rFonts w:ascii="Calibri" w:eastAsiaTheme="minorEastAsia" w:hAnsi="Calibri" w:cs="Calibri"/>
          <w:sz w:val="24"/>
          <w:szCs w:val="24"/>
        </w:rPr>
        <w:t xml:space="preserve">: educación promedio de los padres </w:t>
      </w:r>
    </w:p>
    <w:p w14:paraId="63F7183C" w14:textId="77777777" w:rsidR="00DB6356" w:rsidRPr="00D20E84" w:rsidRDefault="00DB6356" w:rsidP="00DB6356">
      <w:pPr>
        <w:spacing w:after="0" w:line="360" w:lineRule="auto"/>
        <w:jc w:val="both"/>
        <w:rPr>
          <w:rFonts w:ascii="Calibri" w:eastAsiaTheme="minorEastAsia" w:hAnsi="Calibri" w:cs="Calibri"/>
        </w:rPr>
      </w:pPr>
      <w:proofErr w:type="spellStart"/>
      <w:r w:rsidRPr="00D20E84">
        <w:rPr>
          <w:rFonts w:ascii="Calibri" w:eastAsiaTheme="minorEastAsia" w:hAnsi="Calibri" w:cs="Calibri"/>
        </w:rPr>
        <w:t>difesc</w:t>
      </w:r>
      <w:proofErr w:type="spellEnd"/>
      <w:r w:rsidRPr="00D20E84">
        <w:rPr>
          <w:rFonts w:ascii="Calibri" w:eastAsiaTheme="minorEastAsia" w:hAnsi="Calibri" w:cs="Calibri"/>
        </w:rPr>
        <w:t xml:space="preserve">: diferencia entre la educación del padre y de la madre </w:t>
      </w:r>
    </w:p>
    <w:p w14:paraId="1969AD03" w14:textId="77777777" w:rsidR="00DB6356" w:rsidRPr="00D20E84" w:rsidRDefault="00DB6356" w:rsidP="00DB6356">
      <w:pPr>
        <w:spacing w:after="0" w:line="360" w:lineRule="auto"/>
        <w:jc w:val="both"/>
        <w:rPr>
          <w:rFonts w:ascii="Calibri" w:eastAsiaTheme="minorEastAsia" w:hAnsi="Calibri" w:cs="Calibri"/>
        </w:rPr>
      </w:pPr>
      <w:proofErr w:type="spellStart"/>
      <w:r w:rsidRPr="00D20E84">
        <w:rPr>
          <w:rFonts w:ascii="Calibri" w:eastAsiaTheme="minorEastAsia" w:hAnsi="Calibri" w:cs="Calibri"/>
        </w:rPr>
        <w:t>borurual</w:t>
      </w:r>
      <w:proofErr w:type="spellEnd"/>
      <w:r w:rsidRPr="00D20E84">
        <w:rPr>
          <w:rFonts w:ascii="Calibri" w:eastAsiaTheme="minorEastAsia" w:hAnsi="Calibri" w:cs="Calibri"/>
        </w:rPr>
        <w:t xml:space="preserve">: </w:t>
      </w:r>
      <w:proofErr w:type="spellStart"/>
      <w:r w:rsidRPr="00D20E84">
        <w:rPr>
          <w:rFonts w:ascii="Calibri" w:eastAsiaTheme="minorEastAsia" w:hAnsi="Calibri" w:cs="Calibri"/>
        </w:rPr>
        <w:t>dummy</w:t>
      </w:r>
      <w:proofErr w:type="spellEnd"/>
      <w:r w:rsidRPr="00D20E84">
        <w:rPr>
          <w:rFonts w:ascii="Calibri" w:eastAsiaTheme="minorEastAsia" w:hAnsi="Calibri" w:cs="Calibri"/>
        </w:rPr>
        <w:t xml:space="preserve"> para nacidos en zona rural </w:t>
      </w:r>
    </w:p>
    <w:p w14:paraId="061EFF32" w14:textId="77777777" w:rsidR="00DB6356" w:rsidRPr="00D20E84" w:rsidRDefault="00DB6356" w:rsidP="00DB6356">
      <w:pPr>
        <w:spacing w:after="0" w:line="360" w:lineRule="auto"/>
        <w:jc w:val="both"/>
        <w:rPr>
          <w:rFonts w:ascii="Calibri" w:eastAsiaTheme="minorEastAsia" w:hAnsi="Calibri" w:cs="Calibri"/>
        </w:rPr>
      </w:pPr>
      <w:r w:rsidRPr="00D20E84">
        <w:rPr>
          <w:rFonts w:ascii="Calibri" w:eastAsiaTheme="minorEastAsia" w:hAnsi="Calibri" w:cs="Calibri"/>
        </w:rPr>
        <w:t xml:space="preserve">educa: educación del individuo </w:t>
      </w:r>
    </w:p>
    <w:p w14:paraId="6E30CFFE" w14:textId="77777777" w:rsidR="00DB6356" w:rsidRPr="00D20E84" w:rsidRDefault="00DB6356" w:rsidP="00DB6356">
      <w:pPr>
        <w:spacing w:after="0" w:line="360" w:lineRule="auto"/>
        <w:jc w:val="both"/>
        <w:rPr>
          <w:rFonts w:ascii="Calibri" w:eastAsiaTheme="minorEastAsia" w:hAnsi="Calibri" w:cs="Calibri"/>
        </w:rPr>
      </w:pPr>
      <w:r w:rsidRPr="00D20E84">
        <w:rPr>
          <w:rFonts w:ascii="Calibri" w:eastAsiaTheme="minorEastAsia" w:hAnsi="Calibri" w:cs="Calibri"/>
        </w:rPr>
        <w:t xml:space="preserve"> </w:t>
      </w:r>
      <w:proofErr w:type="spellStart"/>
      <w:r w:rsidRPr="00D20E84">
        <w:rPr>
          <w:rFonts w:ascii="Calibri" w:eastAsiaTheme="minorEastAsia" w:hAnsi="Calibri" w:cs="Calibri"/>
        </w:rPr>
        <w:t>resi</w:t>
      </w:r>
      <w:proofErr w:type="spellEnd"/>
      <w:r w:rsidRPr="00D20E84">
        <w:rPr>
          <w:rFonts w:ascii="Calibri" w:eastAsiaTheme="minorEastAsia" w:hAnsi="Calibri" w:cs="Calibri"/>
        </w:rPr>
        <w:t xml:space="preserve">: lugar de residencia del individuo diferente a la de origen </w:t>
      </w:r>
    </w:p>
    <w:p w14:paraId="61A83144" w14:textId="77777777" w:rsidR="00DB6356" w:rsidRDefault="00DB6356" w:rsidP="00DB6356">
      <w:pPr>
        <w:spacing w:after="0" w:line="360" w:lineRule="auto"/>
        <w:jc w:val="both"/>
        <w:rPr>
          <w:rFonts w:ascii="Calibri" w:eastAsiaTheme="minorEastAsia" w:hAnsi="Calibri" w:cs="Calibri"/>
        </w:rPr>
      </w:pPr>
      <w:r w:rsidRPr="00D20E84">
        <w:rPr>
          <w:rFonts w:ascii="Calibri" w:eastAsiaTheme="minorEastAsia" w:hAnsi="Calibri" w:cs="Calibri"/>
        </w:rPr>
        <w:t xml:space="preserve">s2: educación elevada al cuadro </w:t>
      </w:r>
    </w:p>
    <w:p w14:paraId="0C76F06C" w14:textId="77777777" w:rsidR="00DB6356" w:rsidRPr="00D20E84" w:rsidRDefault="00DB6356" w:rsidP="00DB6356">
      <w:pPr>
        <w:spacing w:after="0" w:line="360" w:lineRule="auto"/>
        <w:jc w:val="both"/>
        <w:rPr>
          <w:rFonts w:ascii="Calibri" w:eastAsiaTheme="minorEastAsia" w:hAnsi="Calibri" w:cs="Calibri"/>
        </w:rPr>
      </w:pPr>
      <w:r>
        <w:rPr>
          <w:rFonts w:ascii="Calibri" w:eastAsiaTheme="minorEastAsia" w:hAnsi="Calibri" w:cs="Calibri"/>
        </w:rPr>
        <w:t xml:space="preserve">ocupación de los individuos </w:t>
      </w:r>
    </w:p>
    <w:p w14:paraId="49F2163B" w14:textId="77777777" w:rsidR="00DB6356" w:rsidRPr="00D20E84" w:rsidRDefault="00DB6356" w:rsidP="00DB6356">
      <w:pPr>
        <w:spacing w:after="0" w:line="360" w:lineRule="auto"/>
        <w:jc w:val="both"/>
        <w:rPr>
          <w:rFonts w:ascii="Calibri" w:eastAsiaTheme="minorEastAsia" w:hAnsi="Calibri" w:cs="Calibri"/>
        </w:rPr>
      </w:pPr>
      <w:proofErr w:type="spellStart"/>
      <w:r w:rsidRPr="00D20E84">
        <w:rPr>
          <w:rFonts w:ascii="Calibri" w:eastAsiaTheme="minorEastAsia" w:hAnsi="Calibri" w:cs="Calibri"/>
        </w:rPr>
        <w:t>errorw</w:t>
      </w:r>
      <w:proofErr w:type="spellEnd"/>
      <w:r w:rsidRPr="00D20E84">
        <w:rPr>
          <w:rFonts w:ascii="Calibri" w:eastAsiaTheme="minorEastAsia" w:hAnsi="Calibri" w:cs="Calibri"/>
        </w:rPr>
        <w:t xml:space="preserve">: término residual </w:t>
      </w:r>
    </w:p>
    <w:p w14:paraId="674BBBB5" w14:textId="77777777" w:rsidR="00DB6356" w:rsidRPr="004129A8" w:rsidRDefault="00DB6356" w:rsidP="00DB6356">
      <w:pPr>
        <w:spacing w:line="360" w:lineRule="auto"/>
        <w:rPr>
          <w:rFonts w:ascii="Calibri" w:eastAsiaTheme="minorEastAsia" w:hAnsi="Calibri" w:cs="Calibri"/>
          <w:sz w:val="24"/>
          <w:szCs w:val="24"/>
        </w:rPr>
      </w:pPr>
    </w:p>
    <w:p w14:paraId="5F6D0CA2" w14:textId="77777777" w:rsidR="00DB6356" w:rsidRPr="00D20E84" w:rsidRDefault="00DB6356" w:rsidP="00DB6356">
      <w:pPr>
        <w:spacing w:line="480" w:lineRule="auto"/>
        <w:ind w:firstLine="708"/>
        <w:rPr>
          <w:rFonts w:ascii="Calibri" w:eastAsiaTheme="minorEastAsia" w:hAnsi="Calibri" w:cs="Calibri"/>
        </w:rPr>
      </w:pPr>
      <w:r w:rsidRPr="00D20E84">
        <w:rPr>
          <w:rFonts w:ascii="Calibri" w:eastAsiaTheme="minorEastAsia" w:hAnsi="Calibri" w:cs="Calibri"/>
        </w:rPr>
        <w:t xml:space="preserve">Por lo tanto, se pretenden correr una serie de regresiones para aceptar o rechazar las hipótesis según el caso y de esta manera, saber si la educación de los padres, así como la movilidad social, son factores determinantes para el ingreso futuro de los individuos. </w:t>
      </w:r>
    </w:p>
    <w:bookmarkStart w:id="2" w:name="_Toc126794708" w:displacedByCustomXml="next"/>
    <w:sdt>
      <w:sdtPr>
        <w:rPr>
          <w:rFonts w:asciiTheme="minorHAnsi" w:eastAsiaTheme="minorHAnsi" w:hAnsiTheme="minorHAnsi" w:cs="Calibri"/>
          <w:b/>
          <w:color w:val="auto"/>
          <w:sz w:val="22"/>
          <w:szCs w:val="22"/>
          <w:lang w:val="es-ES"/>
        </w:rPr>
        <w:id w:val="121050201"/>
        <w:docPartObj>
          <w:docPartGallery w:val="Bibliographies"/>
          <w:docPartUnique/>
        </w:docPartObj>
      </w:sdtPr>
      <w:sdtEndPr>
        <w:rPr>
          <w:b w:val="0"/>
          <w:kern w:val="0"/>
          <w:lang w:val="es-MX"/>
          <w14:ligatures w14:val="none"/>
        </w:rPr>
      </w:sdtEndPr>
      <w:sdtContent>
        <w:p w14:paraId="293DC918" w14:textId="77777777" w:rsidR="00DB6356" w:rsidRPr="00DB6356" w:rsidRDefault="00DB6356" w:rsidP="00DB6356">
          <w:pPr>
            <w:pStyle w:val="Ttulo1"/>
            <w:rPr>
              <w:rFonts w:ascii="Calibri" w:hAnsi="Calibri" w:cs="Calibri"/>
              <w:sz w:val="24"/>
              <w:szCs w:val="24"/>
            </w:rPr>
          </w:pPr>
          <w:r w:rsidRPr="00DB6356">
            <w:rPr>
              <w:rFonts w:ascii="Calibri" w:hAnsi="Calibri" w:cs="Calibri"/>
              <w:sz w:val="24"/>
              <w:szCs w:val="24"/>
              <w:lang w:val="es-ES"/>
            </w:rPr>
            <w:t>Bibliografía</w:t>
          </w:r>
          <w:bookmarkEnd w:id="2"/>
        </w:p>
        <w:sdt>
          <w:sdtPr>
            <w:rPr>
              <w:rFonts w:ascii="Calibri" w:hAnsi="Calibri" w:cs="Calibri"/>
            </w:rPr>
            <w:id w:val="111145805"/>
            <w:bibliography/>
          </w:sdtPr>
          <w:sdtContent>
            <w:p w14:paraId="42586221" w14:textId="77777777" w:rsidR="00DB6356" w:rsidRPr="004129A8" w:rsidRDefault="00DB6356" w:rsidP="00DB6356">
              <w:pPr>
                <w:pStyle w:val="Bibliografa"/>
                <w:ind w:left="720" w:hanging="720"/>
                <w:rPr>
                  <w:rFonts w:ascii="Calibri" w:hAnsi="Calibri" w:cs="Calibri"/>
                </w:rPr>
              </w:pPr>
            </w:p>
            <w:p w14:paraId="53B95F9B" w14:textId="77777777" w:rsidR="00DB6356" w:rsidRPr="004129A8"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Bayón, M. C. (2009). Oportunidades desiguales, desventajas heredadas. Las dimensiones subjetivas de la privación en México. </w:t>
              </w:r>
              <w:r w:rsidRPr="004129A8">
                <w:rPr>
                  <w:rFonts w:ascii="Calibri" w:hAnsi="Calibri" w:cs="Calibri"/>
                  <w:i/>
                  <w:iCs/>
                  <w:noProof/>
                  <w:lang w:val="es-ES"/>
                </w:rPr>
                <w:t>Espiral</w:t>
              </w:r>
              <w:r w:rsidRPr="004129A8">
                <w:rPr>
                  <w:rFonts w:ascii="Calibri" w:hAnsi="Calibri" w:cs="Calibri"/>
                  <w:noProof/>
                  <w:lang w:val="es-ES"/>
                </w:rPr>
                <w:t>.</w:t>
              </w:r>
            </w:p>
            <w:p w14:paraId="0995B26D" w14:textId="77777777" w:rsidR="00DB6356"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Campos Vázquez, R. (2016). </w:t>
              </w:r>
              <w:r w:rsidRPr="004129A8">
                <w:rPr>
                  <w:rFonts w:ascii="Calibri" w:hAnsi="Calibri" w:cs="Calibri"/>
                  <w:i/>
                  <w:iCs/>
                  <w:noProof/>
                  <w:lang w:val="es-ES"/>
                </w:rPr>
                <w:t>Inteligencia y personalidad: efectos en movilidad social y resultados de vida.</w:t>
              </w:r>
              <w:r w:rsidRPr="004129A8">
                <w:rPr>
                  <w:rFonts w:ascii="Calibri" w:hAnsi="Calibri" w:cs="Calibri"/>
                  <w:noProof/>
                  <w:lang w:val="es-ES"/>
                </w:rPr>
                <w:t xml:space="preserve"> (Primera ed.). Distrito Federal, México: Colegio de México y Centro de Estudios Espinoza Yglesias.</w:t>
              </w:r>
            </w:p>
            <w:p w14:paraId="4EEAAF67" w14:textId="77777777" w:rsidR="00DB6356" w:rsidRPr="008B6AA6" w:rsidRDefault="00DB6356" w:rsidP="00DB6356">
              <w:pPr>
                <w:pStyle w:val="Bibliografa"/>
                <w:ind w:left="720" w:hanging="720"/>
                <w:rPr>
                  <w:noProof/>
                </w:rPr>
              </w:pPr>
              <w:r>
                <w:rPr>
                  <w:noProof/>
                </w:rPr>
                <w:t xml:space="preserve">CONEVAL. (2021). </w:t>
              </w:r>
              <w:r>
                <w:rPr>
                  <w:i/>
                  <w:iCs/>
                  <w:noProof/>
                </w:rPr>
                <w:t>CONEVAL PRESENTA LAS ESTIMACIONES DE POBREZA MULTIDIMENSIONAL 2018 y 2020.</w:t>
              </w:r>
              <w:r>
                <w:rPr>
                  <w:noProof/>
                </w:rPr>
                <w:t xml:space="preserve"> México : CONEVAL.</w:t>
              </w:r>
            </w:p>
            <w:p w14:paraId="1C57D7EA" w14:textId="77777777" w:rsidR="00DB6356"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Consejo Nacional de Población . (2010-2011). </w:t>
              </w:r>
              <w:r w:rsidRPr="004129A8">
                <w:rPr>
                  <w:rFonts w:ascii="Calibri" w:hAnsi="Calibri" w:cs="Calibri"/>
                  <w:i/>
                  <w:iCs/>
                  <w:noProof/>
                  <w:lang w:val="es-ES"/>
                </w:rPr>
                <w:t>Concepto y dimensiones de la marginación.</w:t>
              </w:r>
              <w:r w:rsidRPr="004129A8">
                <w:rPr>
                  <w:rFonts w:ascii="Calibri" w:hAnsi="Calibri" w:cs="Calibri"/>
                  <w:noProof/>
                  <w:lang w:val="es-ES"/>
                </w:rPr>
                <w:t xml:space="preserve"> CONAPO.</w:t>
              </w:r>
            </w:p>
            <w:p w14:paraId="7102E926" w14:textId="77777777" w:rsidR="00DB6356" w:rsidRPr="008B6AA6" w:rsidRDefault="00DB6356" w:rsidP="00DB6356">
              <w:pPr>
                <w:pStyle w:val="Bibliografa"/>
                <w:ind w:left="720" w:hanging="720"/>
                <w:rPr>
                  <w:noProof/>
                </w:rPr>
              </w:pPr>
              <w:r>
                <w:rPr>
                  <w:noProof/>
                </w:rPr>
                <w:t xml:space="preserve">Cuentame de México . (30 de Junio de 2022). </w:t>
              </w:r>
              <w:r>
                <w:rPr>
                  <w:i/>
                  <w:iCs/>
                  <w:noProof/>
                </w:rPr>
                <w:t xml:space="preserve">Cuentame de México </w:t>
              </w:r>
              <w:r>
                <w:rPr>
                  <w:noProof/>
                </w:rPr>
                <w:t>. Obtenido de https://cuentame.inegi.org.mx/poblacion/analfabeta.aspx?tema=P#:~:text=En%20M%C3%A9xico%2C%20durante%20los%20%C3%BAltimos,no%20saben%20leer%20ni%20escribir.</w:t>
              </w:r>
            </w:p>
            <w:p w14:paraId="17B7390A" w14:textId="77777777" w:rsidR="00DB6356" w:rsidRPr="004129A8"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Instituto Nacional de Estadísitca y Geografía. (s.f.). </w:t>
              </w:r>
              <w:r w:rsidRPr="004129A8">
                <w:rPr>
                  <w:rFonts w:ascii="Calibri" w:hAnsi="Calibri" w:cs="Calibri"/>
                  <w:i/>
                  <w:iCs/>
                  <w:noProof/>
                  <w:lang w:val="es-ES"/>
                </w:rPr>
                <w:t>INEGI</w:t>
              </w:r>
              <w:r w:rsidRPr="004129A8">
                <w:rPr>
                  <w:rFonts w:ascii="Calibri" w:hAnsi="Calibri" w:cs="Calibri"/>
                  <w:noProof/>
                  <w:lang w:val="es-ES"/>
                </w:rPr>
                <w:t>.</w:t>
              </w:r>
              <w:r>
                <w:rPr>
                  <w:rFonts w:ascii="Calibri" w:hAnsi="Calibri" w:cs="Calibri"/>
                  <w:noProof/>
                  <w:lang w:val="es-ES"/>
                </w:rPr>
                <w:t xml:space="preserve"> Recuperado el 15 de abril de 2022</w:t>
              </w:r>
              <w:r w:rsidRPr="004129A8">
                <w:rPr>
                  <w:rFonts w:ascii="Calibri" w:hAnsi="Calibri" w:cs="Calibri"/>
                  <w:noProof/>
                  <w:lang w:val="es-ES"/>
                </w:rPr>
                <w:t>, de http://www3.inegi.org.mx/sistemas/sisept/glosario/default.aspx?t=medu17&amp;e=00</w:t>
              </w:r>
            </w:p>
            <w:p w14:paraId="6B13ED34" w14:textId="77777777" w:rsidR="00DB6356" w:rsidRPr="004129A8"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Intituto Nacional de Estadistica y Geografía . (s.f.). </w:t>
              </w:r>
              <w:r w:rsidRPr="004129A8">
                <w:rPr>
                  <w:rFonts w:ascii="Calibri" w:hAnsi="Calibri" w:cs="Calibri"/>
                  <w:i/>
                  <w:iCs/>
                  <w:noProof/>
                  <w:lang w:val="es-ES"/>
                </w:rPr>
                <w:t>INEGI</w:t>
              </w:r>
              <w:r>
                <w:rPr>
                  <w:rFonts w:ascii="Calibri" w:hAnsi="Calibri" w:cs="Calibri"/>
                  <w:noProof/>
                  <w:lang w:val="es-ES"/>
                </w:rPr>
                <w:t>. Recuperado el 15 de abril de 2022</w:t>
              </w:r>
              <w:r w:rsidRPr="004129A8">
                <w:rPr>
                  <w:rFonts w:ascii="Calibri" w:hAnsi="Calibri" w:cs="Calibri"/>
                  <w:noProof/>
                  <w:lang w:val="es-ES"/>
                </w:rPr>
                <w:t xml:space="preserve">, de http://www.beta.inegi.org.mx/proyectos/enchogares/especiales/mcs/2015/ </w:t>
              </w:r>
            </w:p>
            <w:p w14:paraId="767FC30C" w14:textId="77777777" w:rsidR="00DB6356" w:rsidRPr="004129A8"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Nuñéz, J., Ramirez, C., &amp; Taboada, B. (2006). Esfuerzos y herencias sociales en la desigualdad de ingresos en Colombia. </w:t>
              </w:r>
              <w:r w:rsidRPr="004129A8">
                <w:rPr>
                  <w:rFonts w:ascii="Calibri" w:hAnsi="Calibri" w:cs="Calibri"/>
                  <w:i/>
                  <w:iCs/>
                  <w:noProof/>
                  <w:lang w:val="es-ES"/>
                </w:rPr>
                <w:t>CEPAL</w:t>
              </w:r>
              <w:r w:rsidRPr="004129A8">
                <w:rPr>
                  <w:rFonts w:ascii="Calibri" w:hAnsi="Calibri" w:cs="Calibri"/>
                  <w:noProof/>
                  <w:lang w:val="es-ES"/>
                </w:rPr>
                <w:t>, 5-51.</w:t>
              </w:r>
            </w:p>
            <w:p w14:paraId="1E6A9793" w14:textId="77777777" w:rsidR="00DB6356" w:rsidRPr="004129A8"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Organización para la Cooperación y el Desarrollo Económicos. (2018). </w:t>
              </w:r>
              <w:r w:rsidRPr="004129A8">
                <w:rPr>
                  <w:rFonts w:ascii="Calibri" w:hAnsi="Calibri" w:cs="Calibri"/>
                  <w:i/>
                  <w:iCs/>
                  <w:noProof/>
                  <w:lang w:val="es-ES"/>
                </w:rPr>
                <w:t>OCDE</w:t>
              </w:r>
              <w:r w:rsidRPr="004129A8">
                <w:rPr>
                  <w:rFonts w:ascii="Calibri" w:hAnsi="Calibri" w:cs="Calibri"/>
                  <w:noProof/>
                  <w:lang w:val="es-ES"/>
                </w:rPr>
                <w:t>. Recuperado e</w:t>
              </w:r>
              <w:r>
                <w:rPr>
                  <w:rFonts w:ascii="Calibri" w:hAnsi="Calibri" w:cs="Calibri"/>
                  <w:noProof/>
                  <w:lang w:val="es-ES"/>
                </w:rPr>
                <w:t>l 16 de mayo de 2012</w:t>
              </w:r>
              <w:r w:rsidRPr="004129A8">
                <w:rPr>
                  <w:rFonts w:ascii="Calibri" w:hAnsi="Calibri" w:cs="Calibri"/>
                  <w:noProof/>
                  <w:lang w:val="es-ES"/>
                </w:rPr>
                <w:t>, de https://www.oecd.org/centrodemexico/estadisticas/</w:t>
              </w:r>
            </w:p>
            <w:p w14:paraId="7A45B1C0" w14:textId="77777777" w:rsidR="00DB6356" w:rsidRPr="004129A8"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Programa Internacional para la Evaluación de Estudiantes . (2011). </w:t>
              </w:r>
              <w:r w:rsidRPr="004129A8">
                <w:rPr>
                  <w:rFonts w:ascii="Calibri" w:hAnsi="Calibri" w:cs="Calibri"/>
                  <w:i/>
                  <w:iCs/>
                  <w:noProof/>
                  <w:lang w:val="es-ES"/>
                </w:rPr>
                <w:t>¿Cómo algunos estudiantes superan su entorno socioeconómico de origen?</w:t>
              </w:r>
              <w:r w:rsidRPr="004129A8">
                <w:rPr>
                  <w:rFonts w:ascii="Calibri" w:hAnsi="Calibri" w:cs="Calibri"/>
                  <w:noProof/>
                  <w:lang w:val="es-ES"/>
                </w:rPr>
                <w:t xml:space="preserve"> OCDE.</w:t>
              </w:r>
            </w:p>
            <w:p w14:paraId="5EC0FA4D" w14:textId="77777777" w:rsidR="00DB6356" w:rsidRPr="004129A8"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Salas, M. M., &amp; de Oliveira, O. (2014). Los caminos de la vida: acumulación, reproducción o superación de las desventajas sociales en México. </w:t>
              </w:r>
              <w:r w:rsidRPr="004129A8">
                <w:rPr>
                  <w:rFonts w:ascii="Calibri" w:hAnsi="Calibri" w:cs="Calibri"/>
                  <w:i/>
                  <w:iCs/>
                  <w:noProof/>
                  <w:lang w:val="es-ES"/>
                </w:rPr>
                <w:t>Revista mexicana de ciencias políticas y sociales</w:t>
              </w:r>
              <w:r w:rsidRPr="004129A8">
                <w:rPr>
                  <w:rFonts w:ascii="Calibri" w:hAnsi="Calibri" w:cs="Calibri"/>
                  <w:noProof/>
                  <w:lang w:val="es-ES"/>
                </w:rPr>
                <w:t>.</w:t>
              </w:r>
            </w:p>
            <w:p w14:paraId="2C4F3703" w14:textId="77777777" w:rsidR="00DB6356" w:rsidRPr="004129A8" w:rsidRDefault="00DB6356" w:rsidP="00DB6356">
              <w:pPr>
                <w:pStyle w:val="Bibliografa"/>
                <w:ind w:left="720" w:hanging="720"/>
                <w:rPr>
                  <w:rFonts w:ascii="Calibri" w:hAnsi="Calibri" w:cs="Calibri"/>
                  <w:noProof/>
                  <w:lang w:val="es-ES"/>
                </w:rPr>
              </w:pPr>
              <w:r w:rsidRPr="004129A8">
                <w:rPr>
                  <w:rFonts w:ascii="Calibri" w:hAnsi="Calibri" w:cs="Calibri"/>
                  <w:noProof/>
                  <w:lang w:val="es-ES"/>
                </w:rPr>
                <w:t xml:space="preserve">Secretaría de Medio Ambiente y Recursos Naturales. (s.f.). </w:t>
              </w:r>
              <w:r w:rsidRPr="004129A8">
                <w:rPr>
                  <w:rFonts w:ascii="Calibri" w:hAnsi="Calibri" w:cs="Calibri"/>
                  <w:i/>
                  <w:iCs/>
                  <w:noProof/>
                  <w:lang w:val="es-ES"/>
                </w:rPr>
                <w:t>SEMARNAT</w:t>
              </w:r>
              <w:r>
                <w:rPr>
                  <w:rFonts w:ascii="Calibri" w:hAnsi="Calibri" w:cs="Calibri"/>
                  <w:noProof/>
                  <w:lang w:val="es-ES"/>
                </w:rPr>
                <w:t>. Recuperado el 13 de mayo de 2022</w:t>
              </w:r>
              <w:r w:rsidRPr="004129A8">
                <w:rPr>
                  <w:rFonts w:ascii="Calibri" w:hAnsi="Calibri" w:cs="Calibri"/>
                  <w:noProof/>
                  <w:lang w:val="es-ES"/>
                </w:rPr>
                <w:t>, de http://dgeiawf.semarnat.gob.mx:8080/ibi_apps/WFServlet?IBIF_ex=D1_R_POBREZA00_02&amp;IBIC_user=dgeia_mce&amp;IBIC_pass=dgeia_mce</w:t>
              </w:r>
            </w:p>
            <w:p w14:paraId="75FE3C2A" w14:textId="77777777" w:rsidR="00DB6356" w:rsidRPr="004129A8" w:rsidRDefault="00DB6356" w:rsidP="00DB6356">
              <w:pPr>
                <w:rPr>
                  <w:rFonts w:ascii="Calibri" w:hAnsi="Calibri" w:cs="Calibri"/>
                  <w:sz w:val="24"/>
                  <w:szCs w:val="24"/>
                </w:rPr>
              </w:pPr>
              <w:proofErr w:type="spellStart"/>
              <w:r w:rsidRPr="004129A8">
                <w:rPr>
                  <w:rFonts w:ascii="Calibri" w:hAnsi="Calibri" w:cs="Calibri"/>
                  <w:color w:val="222222"/>
                  <w:sz w:val="20"/>
                  <w:szCs w:val="20"/>
                  <w:shd w:val="clear" w:color="auto" w:fill="FFFFFF"/>
                </w:rPr>
                <w:t>Tiramonti</w:t>
              </w:r>
              <w:proofErr w:type="spellEnd"/>
              <w:r w:rsidRPr="004129A8">
                <w:rPr>
                  <w:rFonts w:ascii="Calibri" w:hAnsi="Calibri" w:cs="Calibri"/>
                  <w:color w:val="222222"/>
                  <w:sz w:val="20"/>
                  <w:szCs w:val="20"/>
                  <w:shd w:val="clear" w:color="auto" w:fill="FFFFFF"/>
                </w:rPr>
                <w:t>, G. (2014). Las pruebas PISA en América Latina: resultados en contexto. </w:t>
              </w:r>
              <w:r w:rsidRPr="004129A8">
                <w:rPr>
                  <w:rFonts w:ascii="Calibri" w:hAnsi="Calibri" w:cs="Calibri"/>
                  <w:i/>
                  <w:iCs/>
                  <w:color w:val="222222"/>
                  <w:sz w:val="20"/>
                  <w:szCs w:val="20"/>
                  <w:shd w:val="clear" w:color="auto" w:fill="FFFFFF"/>
                </w:rPr>
                <w:t>Avances en    Supervisión Educativa</w:t>
              </w:r>
              <w:r w:rsidRPr="004129A8">
                <w:rPr>
                  <w:rFonts w:ascii="Calibri" w:hAnsi="Calibri" w:cs="Calibri"/>
                  <w:color w:val="222222"/>
                  <w:sz w:val="20"/>
                  <w:szCs w:val="20"/>
                  <w:shd w:val="clear" w:color="auto" w:fill="FFFFFF"/>
                </w:rPr>
                <w:t xml:space="preserve">, (20). </w:t>
              </w:r>
            </w:p>
            <w:p w14:paraId="3556FB70" w14:textId="77777777" w:rsidR="00DB6356" w:rsidRDefault="00DB6356" w:rsidP="00DB6356">
              <w:pPr>
                <w:rPr>
                  <w:rFonts w:cs="Calibri"/>
                </w:rPr>
              </w:pPr>
            </w:p>
          </w:sdtContent>
        </w:sdt>
      </w:sdtContent>
    </w:sdt>
    <w:p w14:paraId="53F34E28" w14:textId="77777777" w:rsidR="00B626F5" w:rsidRDefault="00B626F5"/>
    <w:sectPr w:rsidR="00B626F5" w:rsidSect="009E70F7">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56"/>
    <w:rsid w:val="004D13CC"/>
    <w:rsid w:val="009E70F7"/>
    <w:rsid w:val="00B626F5"/>
    <w:rsid w:val="00DB63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36A2"/>
  <w15:chartTrackingRefBased/>
  <w15:docId w15:val="{36D25CBC-9332-467B-B9F9-B751C2C2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356"/>
    <w:rPr>
      <w:kern w:val="0"/>
      <w14:ligatures w14:val="none"/>
    </w:rPr>
  </w:style>
  <w:style w:type="paragraph" w:styleId="Ttulo1">
    <w:name w:val="heading 1"/>
    <w:basedOn w:val="Normal"/>
    <w:next w:val="Normal"/>
    <w:link w:val="Ttulo1Car"/>
    <w:uiPriority w:val="9"/>
    <w:qFormat/>
    <w:rsid w:val="00DB635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DB635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DB6356"/>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DB6356"/>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DB6356"/>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DB6356"/>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DB6356"/>
    <w:pPr>
      <w:keepNext/>
      <w:keepLines/>
      <w:spacing w:before="40" w:after="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DB6356"/>
    <w:pPr>
      <w:keepNext/>
      <w:keepLines/>
      <w:spacing w:after="0"/>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DB6356"/>
    <w:pPr>
      <w:keepNext/>
      <w:keepLines/>
      <w:spacing w:after="0"/>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3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63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63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63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63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63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63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63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6356"/>
    <w:rPr>
      <w:rFonts w:eastAsiaTheme="majorEastAsia" w:cstheme="majorBidi"/>
      <w:color w:val="272727" w:themeColor="text1" w:themeTint="D8"/>
    </w:rPr>
  </w:style>
  <w:style w:type="paragraph" w:styleId="Ttulo">
    <w:name w:val="Title"/>
    <w:basedOn w:val="Normal"/>
    <w:next w:val="Normal"/>
    <w:link w:val="TtuloCar"/>
    <w:uiPriority w:val="10"/>
    <w:qFormat/>
    <w:rsid w:val="00DB635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DB63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635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DB63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6356"/>
    <w:pPr>
      <w:spacing w:before="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DB6356"/>
    <w:rPr>
      <w:i/>
      <w:iCs/>
      <w:color w:val="404040" w:themeColor="text1" w:themeTint="BF"/>
    </w:rPr>
  </w:style>
  <w:style w:type="paragraph" w:styleId="Prrafodelista">
    <w:name w:val="List Paragraph"/>
    <w:basedOn w:val="Normal"/>
    <w:uiPriority w:val="34"/>
    <w:qFormat/>
    <w:rsid w:val="00DB6356"/>
    <w:pPr>
      <w:ind w:left="720"/>
      <w:contextualSpacing/>
    </w:pPr>
    <w:rPr>
      <w:kern w:val="2"/>
      <w14:ligatures w14:val="standardContextual"/>
    </w:rPr>
  </w:style>
  <w:style w:type="character" w:styleId="nfasisintenso">
    <w:name w:val="Intense Emphasis"/>
    <w:basedOn w:val="Fuentedeprrafopredeter"/>
    <w:uiPriority w:val="21"/>
    <w:qFormat/>
    <w:rsid w:val="00DB6356"/>
    <w:rPr>
      <w:i/>
      <w:iCs/>
      <w:color w:val="0F4761" w:themeColor="accent1" w:themeShade="BF"/>
    </w:rPr>
  </w:style>
  <w:style w:type="paragraph" w:styleId="Citadestacada">
    <w:name w:val="Intense Quote"/>
    <w:basedOn w:val="Normal"/>
    <w:next w:val="Normal"/>
    <w:link w:val="CitadestacadaCar"/>
    <w:uiPriority w:val="30"/>
    <w:qFormat/>
    <w:rsid w:val="00DB6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DB6356"/>
    <w:rPr>
      <w:i/>
      <w:iCs/>
      <w:color w:val="0F4761" w:themeColor="accent1" w:themeShade="BF"/>
    </w:rPr>
  </w:style>
  <w:style w:type="character" w:styleId="Referenciaintensa">
    <w:name w:val="Intense Reference"/>
    <w:basedOn w:val="Fuentedeprrafopredeter"/>
    <w:uiPriority w:val="32"/>
    <w:qFormat/>
    <w:rsid w:val="00DB6356"/>
    <w:rPr>
      <w:b/>
      <w:bCs/>
      <w:smallCaps/>
      <w:color w:val="0F4761" w:themeColor="accent1" w:themeShade="BF"/>
      <w:spacing w:val="5"/>
    </w:rPr>
  </w:style>
  <w:style w:type="paragraph" w:styleId="Bibliografa">
    <w:name w:val="Bibliography"/>
    <w:basedOn w:val="Normal"/>
    <w:next w:val="Normal"/>
    <w:uiPriority w:val="37"/>
    <w:unhideWhenUsed/>
    <w:rsid w:val="00DB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988</Words>
  <Characters>5437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Jaramillo</dc:creator>
  <cp:keywords/>
  <dc:description/>
  <cp:lastModifiedBy>Viviana Jaramillo</cp:lastModifiedBy>
  <cp:revision>1</cp:revision>
  <dcterms:created xsi:type="dcterms:W3CDTF">2024-03-22T04:45:00Z</dcterms:created>
  <dcterms:modified xsi:type="dcterms:W3CDTF">2024-03-22T04:47:00Z</dcterms:modified>
</cp:coreProperties>
</file>