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b/>
          <w:sz w:val="24"/>
          <w:szCs w:val="24"/>
        </w:rPr>
        <w:id w:val="2040239764"/>
        <w:docPartObj>
          <w:docPartGallery w:val="Cover Pages"/>
          <w:docPartUnique/>
        </w:docPartObj>
      </w:sdtPr>
      <w:sdtEndPr>
        <w:rPr>
          <w:rFonts w:ascii="Calibri" w:hAnsi="Calibri" w:cs="Calibri"/>
        </w:rPr>
      </w:sdtEndPr>
      <w:sdtContent>
        <w:p w14:paraId="2F74B27A" w14:textId="656C13C5" w:rsidR="00515B7D" w:rsidRPr="0056211D" w:rsidRDefault="00515B7D" w:rsidP="0056211D">
          <w:pPr>
            <w:spacing w:line="276" w:lineRule="auto"/>
            <w:ind w:right="49"/>
            <w:jc w:val="center"/>
            <w:rPr>
              <w:rFonts w:ascii="Times New Roman" w:hAnsi="Times New Roman" w:cs="Times New Roman"/>
              <w:sz w:val="40"/>
              <w:szCs w:val="18"/>
              <w:lang w:val="es-ES"/>
            </w:rPr>
          </w:pPr>
          <w:r w:rsidRPr="0056211D">
            <w:rPr>
              <w:rFonts w:ascii="Times New Roman" w:hAnsi="Times New Roman" w:cs="Times New Roman"/>
              <w:sz w:val="48"/>
              <w:szCs w:val="18"/>
              <w:lang w:val="es-ES"/>
            </w:rPr>
            <w:t>U</w:t>
          </w:r>
          <w:r w:rsidRPr="0056211D">
            <w:rPr>
              <w:rFonts w:ascii="Times New Roman" w:hAnsi="Times New Roman" w:cs="Times New Roman"/>
              <w:sz w:val="40"/>
              <w:szCs w:val="18"/>
              <w:lang w:val="es-ES"/>
            </w:rPr>
            <w:t xml:space="preserve">NIVERSIDAD DE </w:t>
          </w:r>
          <w:r w:rsidRPr="0056211D">
            <w:rPr>
              <w:rFonts w:ascii="Times New Roman" w:hAnsi="Times New Roman" w:cs="Times New Roman"/>
              <w:sz w:val="48"/>
              <w:szCs w:val="18"/>
              <w:lang w:val="es-ES"/>
            </w:rPr>
            <w:t>G</w:t>
          </w:r>
          <w:r w:rsidRPr="0056211D">
            <w:rPr>
              <w:rFonts w:ascii="Times New Roman" w:hAnsi="Times New Roman" w:cs="Times New Roman"/>
              <w:sz w:val="40"/>
              <w:szCs w:val="18"/>
              <w:lang w:val="es-ES"/>
            </w:rPr>
            <w:t>UADALAJARA</w:t>
          </w:r>
          <w:r w:rsidR="0056211D">
            <w:rPr>
              <w:rFonts w:ascii="Times New Roman" w:hAnsi="Times New Roman" w:cs="Times New Roman"/>
              <w:sz w:val="40"/>
              <w:szCs w:val="18"/>
              <w:lang w:val="es-ES"/>
            </w:rPr>
            <w:t xml:space="preserve"> </w:t>
          </w:r>
          <w:r w:rsidR="0056211D">
            <w:rPr>
              <w:rFonts w:ascii="Times New Roman" w:hAnsi="Times New Roman" w:cs="Times New Roman"/>
              <w:sz w:val="40"/>
              <w:szCs w:val="18"/>
              <w:lang w:val="es-ES"/>
            </w:rPr>
            <w:tab/>
          </w:r>
        </w:p>
        <w:p w14:paraId="2AEFBF80" w14:textId="77777777" w:rsidR="00515B7D" w:rsidRPr="0056211D" w:rsidRDefault="00515B7D" w:rsidP="00515B7D">
          <w:pPr>
            <w:spacing w:line="276" w:lineRule="auto"/>
            <w:ind w:right="49"/>
            <w:contextualSpacing/>
            <w:jc w:val="center"/>
            <w:rPr>
              <w:rFonts w:ascii="Franklin Gothic Book" w:hAnsi="Franklin Gothic Book"/>
              <w:sz w:val="24"/>
              <w:szCs w:val="18"/>
              <w:lang w:val="es-ES"/>
            </w:rPr>
          </w:pPr>
          <w:r w:rsidRPr="0056211D">
            <w:rPr>
              <w:rFonts w:ascii="Franklin Gothic Book" w:hAnsi="Franklin Gothic Book"/>
              <w:sz w:val="24"/>
              <w:szCs w:val="18"/>
              <w:lang w:val="es-ES"/>
            </w:rPr>
            <w:t>CENTRO UNIVERSITARIO DE CIENCIAS ECONÓMICO ADMINISTRATIVAS</w:t>
          </w:r>
        </w:p>
        <w:p w14:paraId="68F1368A" w14:textId="17CC9351" w:rsidR="00515B7D" w:rsidRPr="0056211D" w:rsidRDefault="00515B7D" w:rsidP="0056211D">
          <w:pPr>
            <w:spacing w:line="276" w:lineRule="auto"/>
            <w:ind w:right="49"/>
            <w:contextualSpacing/>
            <w:rPr>
              <w:rFonts w:ascii="Franklin Gothic Book" w:hAnsi="Franklin Gothic Book"/>
              <w:szCs w:val="18"/>
              <w:lang w:val="es-ES"/>
            </w:rPr>
          </w:pPr>
        </w:p>
        <w:p w14:paraId="08C64E23" w14:textId="77777777" w:rsidR="00515B7D" w:rsidRPr="0056211D" w:rsidRDefault="00515B7D" w:rsidP="00515B7D">
          <w:pPr>
            <w:spacing w:line="276" w:lineRule="auto"/>
            <w:ind w:right="49"/>
            <w:contextualSpacing/>
            <w:jc w:val="center"/>
            <w:rPr>
              <w:sz w:val="28"/>
              <w:szCs w:val="18"/>
              <w:lang w:val="es-ES"/>
            </w:rPr>
          </w:pPr>
        </w:p>
        <w:p w14:paraId="3AB04DD0" w14:textId="77777777" w:rsidR="00515B7D" w:rsidRPr="0056211D" w:rsidRDefault="00515B7D" w:rsidP="00515B7D">
          <w:pPr>
            <w:spacing w:line="276" w:lineRule="auto"/>
            <w:ind w:right="49"/>
            <w:contextualSpacing/>
            <w:jc w:val="center"/>
            <w:rPr>
              <w:rFonts w:ascii="Franklin Gothic Book" w:hAnsi="Franklin Gothic Book"/>
              <w:b/>
              <w:szCs w:val="18"/>
              <w:lang w:val="es-ES"/>
            </w:rPr>
          </w:pPr>
          <w:r w:rsidRPr="0056211D">
            <w:rPr>
              <w:rFonts w:ascii="Franklin Gothic Book" w:hAnsi="Franklin Gothic Book"/>
              <w:b/>
              <w:szCs w:val="18"/>
              <w:lang w:val="es-ES"/>
            </w:rPr>
            <w:t>MAESTRÍA EN CIENCIA DE LOS DATOS</w:t>
          </w:r>
        </w:p>
        <w:p w14:paraId="18A5E7C7" w14:textId="77777777" w:rsidR="00515B7D" w:rsidRPr="00F734F5" w:rsidRDefault="00515B7D" w:rsidP="00515B7D">
          <w:pPr>
            <w:spacing w:line="276" w:lineRule="auto"/>
            <w:ind w:right="49"/>
            <w:jc w:val="center"/>
            <w:rPr>
              <w:rFonts w:ascii="Franklin Gothic Book" w:hAnsi="Franklin Gothic Book"/>
              <w:b/>
              <w:sz w:val="28"/>
              <w:lang w:val="es-ES"/>
            </w:rPr>
          </w:pPr>
        </w:p>
        <w:p w14:paraId="2FB96E26" w14:textId="77777777" w:rsidR="00515B7D" w:rsidRPr="0088111C" w:rsidRDefault="00515B7D" w:rsidP="00515B7D">
          <w:pPr>
            <w:tabs>
              <w:tab w:val="left" w:pos="8222"/>
            </w:tabs>
            <w:spacing w:line="276" w:lineRule="auto"/>
            <w:ind w:right="49"/>
            <w:jc w:val="center"/>
            <w:rPr>
              <w:rFonts w:ascii="Franklin Gothic Book" w:hAnsi="Franklin Gothic Book"/>
              <w:b/>
              <w:sz w:val="32"/>
              <w:lang w:val="es-ES"/>
            </w:rPr>
          </w:pPr>
          <w:r w:rsidRPr="00B17A33">
            <w:rPr>
              <w:rFonts w:ascii="Times New Roman" w:hAnsi="Times New Roman" w:cs="Times New Roman"/>
              <w:noProof/>
              <w:sz w:val="44"/>
              <w:lang w:eastAsia="es-MX"/>
            </w:rPr>
            <w:drawing>
              <wp:inline distT="0" distB="0" distL="0" distR="0" wp14:anchorId="13B88F16" wp14:editId="2A55FFA8">
                <wp:extent cx="1312545" cy="1714500"/>
                <wp:effectExtent l="0" t="0" r="8255" b="12700"/>
                <wp:docPr id="3" name="Imagen 3" descr="Resultado de imagen para u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ud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545" cy="1714500"/>
                        </a:xfrm>
                        <a:prstGeom prst="rect">
                          <a:avLst/>
                        </a:prstGeom>
                        <a:noFill/>
                        <a:ln>
                          <a:noFill/>
                        </a:ln>
                      </pic:spPr>
                    </pic:pic>
                  </a:graphicData>
                </a:graphic>
              </wp:inline>
            </w:drawing>
          </w:r>
        </w:p>
        <w:p w14:paraId="5BEEEDAF" w14:textId="77777777" w:rsidR="00083FF7" w:rsidRPr="0049100D" w:rsidRDefault="00083FF7" w:rsidP="00083FF7">
          <w:pPr>
            <w:jc w:val="center"/>
            <w:rPr>
              <w:sz w:val="24"/>
              <w:szCs w:val="20"/>
              <w:lang w:val="es-ES"/>
            </w:rPr>
          </w:pPr>
          <w:r w:rsidRPr="0049100D">
            <w:rPr>
              <w:sz w:val="24"/>
              <w:szCs w:val="20"/>
              <w:lang w:val="es-ES"/>
            </w:rPr>
            <w:t>“Factores que determinan la movilidad social en México: El papel de la educación de los padres”</w:t>
          </w:r>
        </w:p>
        <w:p w14:paraId="77C36BC3" w14:textId="77777777" w:rsidR="00515B7D" w:rsidRPr="00F734F5" w:rsidRDefault="00515B7D" w:rsidP="00515B7D">
          <w:pPr>
            <w:pStyle w:val="Textoindependiente"/>
            <w:tabs>
              <w:tab w:val="left" w:pos="8222"/>
            </w:tabs>
            <w:spacing w:before="5" w:line="276" w:lineRule="auto"/>
            <w:ind w:right="49"/>
            <w:jc w:val="center"/>
            <w:rPr>
              <w:sz w:val="28"/>
              <w:lang w:val="es-ES"/>
            </w:rPr>
          </w:pPr>
        </w:p>
        <w:p w14:paraId="079DF2EC" w14:textId="3182AA50" w:rsidR="003F7391" w:rsidRPr="0049100D" w:rsidRDefault="007F1BF0" w:rsidP="006F791A">
          <w:pPr>
            <w:jc w:val="center"/>
            <w:rPr>
              <w:sz w:val="24"/>
              <w:szCs w:val="20"/>
              <w:lang w:val="es-ES"/>
            </w:rPr>
          </w:pPr>
          <w:r w:rsidRPr="0049100D">
            <w:rPr>
              <w:sz w:val="24"/>
              <w:szCs w:val="20"/>
              <w:lang w:val="es-ES"/>
            </w:rPr>
            <w:t xml:space="preserve">Trabajo recepcional para obtener el grado de </w:t>
          </w:r>
        </w:p>
        <w:p w14:paraId="489687FA" w14:textId="72EB08C8" w:rsidR="0049100D" w:rsidRPr="0049100D" w:rsidRDefault="0049100D" w:rsidP="0056211D">
          <w:pPr>
            <w:jc w:val="center"/>
            <w:rPr>
              <w:sz w:val="24"/>
              <w:szCs w:val="20"/>
              <w:lang w:val="es-ES"/>
            </w:rPr>
          </w:pPr>
          <w:r w:rsidRPr="0049100D">
            <w:rPr>
              <w:sz w:val="24"/>
              <w:szCs w:val="20"/>
              <w:lang w:val="es-ES"/>
            </w:rPr>
            <w:t xml:space="preserve">Maestra en Ciencia de Datos </w:t>
          </w:r>
        </w:p>
        <w:p w14:paraId="3E40F05B" w14:textId="77777777" w:rsidR="00515B7D" w:rsidRDefault="00515B7D" w:rsidP="00515B7D">
          <w:pPr>
            <w:pStyle w:val="Textoindependiente"/>
            <w:tabs>
              <w:tab w:val="left" w:pos="8222"/>
            </w:tabs>
            <w:spacing w:before="5" w:line="276" w:lineRule="auto"/>
            <w:ind w:right="49"/>
            <w:jc w:val="center"/>
            <w:rPr>
              <w:sz w:val="28"/>
              <w:lang w:val="es-ES"/>
            </w:rPr>
          </w:pPr>
        </w:p>
        <w:p w14:paraId="5C51B570" w14:textId="77777777" w:rsidR="00515B7D" w:rsidRPr="00083FF7" w:rsidRDefault="00515B7D" w:rsidP="00515B7D">
          <w:pPr>
            <w:pStyle w:val="Textoindependiente"/>
            <w:tabs>
              <w:tab w:val="left" w:pos="8222"/>
            </w:tabs>
            <w:spacing w:before="5" w:line="276" w:lineRule="auto"/>
            <w:ind w:right="49"/>
            <w:jc w:val="center"/>
            <w:rPr>
              <w:sz w:val="24"/>
              <w:szCs w:val="20"/>
              <w:lang w:val="es-ES"/>
            </w:rPr>
          </w:pPr>
          <w:r w:rsidRPr="00083FF7">
            <w:rPr>
              <w:sz w:val="24"/>
              <w:szCs w:val="20"/>
              <w:lang w:val="es-ES"/>
            </w:rPr>
            <w:t>P R E S E N T A</w:t>
          </w:r>
        </w:p>
        <w:p w14:paraId="45AA767C" w14:textId="77777777" w:rsidR="00515B7D" w:rsidRPr="00083FF7" w:rsidRDefault="00515B7D" w:rsidP="00515B7D">
          <w:pPr>
            <w:pStyle w:val="Textoindependiente"/>
            <w:tabs>
              <w:tab w:val="left" w:pos="8222"/>
            </w:tabs>
            <w:spacing w:before="5" w:line="276" w:lineRule="auto"/>
            <w:ind w:right="49"/>
            <w:jc w:val="center"/>
            <w:rPr>
              <w:sz w:val="24"/>
              <w:szCs w:val="20"/>
              <w:lang w:val="es-ES"/>
            </w:rPr>
          </w:pPr>
        </w:p>
        <w:p w14:paraId="379042FF" w14:textId="77777777" w:rsidR="00515B7D" w:rsidRPr="00083FF7" w:rsidRDefault="00515B7D" w:rsidP="00515B7D">
          <w:pPr>
            <w:pStyle w:val="Textoindependiente"/>
            <w:tabs>
              <w:tab w:val="left" w:pos="8222"/>
            </w:tabs>
            <w:spacing w:before="5" w:line="276" w:lineRule="auto"/>
            <w:ind w:right="49"/>
            <w:jc w:val="center"/>
            <w:rPr>
              <w:sz w:val="24"/>
              <w:szCs w:val="20"/>
              <w:lang w:val="es-ES"/>
            </w:rPr>
          </w:pPr>
          <w:r w:rsidRPr="00083FF7">
            <w:rPr>
              <w:sz w:val="24"/>
              <w:szCs w:val="20"/>
              <w:lang w:val="es-ES"/>
            </w:rPr>
            <w:t>Reyna Viviana Jaramillo Flores</w:t>
          </w:r>
        </w:p>
        <w:p w14:paraId="34670335" w14:textId="77777777" w:rsidR="00515B7D" w:rsidRPr="00083FF7" w:rsidRDefault="00515B7D" w:rsidP="00515B7D">
          <w:pPr>
            <w:tabs>
              <w:tab w:val="left" w:pos="8222"/>
            </w:tabs>
            <w:spacing w:line="276" w:lineRule="auto"/>
            <w:ind w:right="49"/>
            <w:rPr>
              <w:sz w:val="24"/>
              <w:szCs w:val="20"/>
              <w:lang w:val="es-ES"/>
            </w:rPr>
          </w:pPr>
        </w:p>
        <w:p w14:paraId="783163BE" w14:textId="723CE16B" w:rsidR="00E1136B" w:rsidRDefault="00E1136B" w:rsidP="00E1136B">
          <w:pPr>
            <w:tabs>
              <w:tab w:val="left" w:pos="8222"/>
            </w:tabs>
            <w:spacing w:line="276" w:lineRule="auto"/>
            <w:ind w:right="49"/>
            <w:jc w:val="center"/>
            <w:rPr>
              <w:noProof/>
              <w:sz w:val="28"/>
              <w:lang w:eastAsia="es-MX"/>
            </w:rPr>
          </w:pPr>
          <w:r>
            <w:rPr>
              <w:noProof/>
              <w:sz w:val="28"/>
              <w:lang w:eastAsia="es-MX"/>
            </w:rPr>
            <w:t>Directora</w:t>
          </w:r>
        </w:p>
        <w:p w14:paraId="461541A6" w14:textId="77777777" w:rsidR="00E1136B" w:rsidRDefault="00E1136B" w:rsidP="006F791A">
          <w:pPr>
            <w:tabs>
              <w:tab w:val="left" w:pos="8222"/>
            </w:tabs>
            <w:spacing w:line="276" w:lineRule="auto"/>
            <w:ind w:right="49"/>
            <w:jc w:val="center"/>
            <w:rPr>
              <w:noProof/>
              <w:sz w:val="28"/>
              <w:lang w:eastAsia="es-MX"/>
            </w:rPr>
          </w:pPr>
          <w:r>
            <w:rPr>
              <w:noProof/>
              <w:sz w:val="28"/>
              <w:lang w:eastAsia="es-MX"/>
            </w:rPr>
            <w:t>Dra. Juana Eugenia Silva Guerrero</w:t>
          </w:r>
        </w:p>
        <w:p w14:paraId="46B427C3" w14:textId="77777777" w:rsidR="00E1136B" w:rsidRDefault="00E1136B" w:rsidP="006F791A">
          <w:pPr>
            <w:tabs>
              <w:tab w:val="left" w:pos="8222"/>
            </w:tabs>
            <w:spacing w:line="276" w:lineRule="auto"/>
            <w:ind w:right="49"/>
            <w:jc w:val="center"/>
            <w:rPr>
              <w:noProof/>
              <w:sz w:val="28"/>
              <w:lang w:eastAsia="es-MX"/>
            </w:rPr>
          </w:pPr>
        </w:p>
        <w:p w14:paraId="41CCA821" w14:textId="79B75661" w:rsidR="00E1136B" w:rsidRDefault="00E1136B" w:rsidP="00897F24">
          <w:pPr>
            <w:tabs>
              <w:tab w:val="left" w:pos="8222"/>
            </w:tabs>
            <w:spacing w:line="276" w:lineRule="auto"/>
            <w:ind w:right="49"/>
            <w:jc w:val="center"/>
            <w:rPr>
              <w:noProof/>
              <w:sz w:val="28"/>
              <w:lang w:eastAsia="es-MX"/>
            </w:rPr>
          </w:pPr>
          <w:r>
            <w:rPr>
              <w:noProof/>
              <w:sz w:val="28"/>
              <w:lang w:eastAsia="es-MX"/>
            </w:rPr>
            <w:t xml:space="preserve">Co-Director </w:t>
          </w:r>
        </w:p>
        <w:p w14:paraId="77035C50" w14:textId="26AA00DE" w:rsidR="00E1136B" w:rsidRPr="00F734F5" w:rsidRDefault="00E1136B" w:rsidP="006F791A">
          <w:pPr>
            <w:tabs>
              <w:tab w:val="left" w:pos="8222"/>
            </w:tabs>
            <w:spacing w:line="276" w:lineRule="auto"/>
            <w:ind w:right="49"/>
            <w:jc w:val="center"/>
            <w:rPr>
              <w:sz w:val="28"/>
              <w:lang w:val="es-ES"/>
            </w:rPr>
            <w:sectPr w:rsidR="00E1136B" w:rsidRPr="00F734F5" w:rsidSect="006F791A">
              <w:pgSz w:w="12240" w:h="15840"/>
              <w:pgMar w:top="709" w:right="1701" w:bottom="1418" w:left="1701" w:header="720" w:footer="720" w:gutter="0"/>
              <w:cols w:space="720"/>
            </w:sectPr>
          </w:pPr>
          <w:r>
            <w:rPr>
              <w:noProof/>
              <w:sz w:val="28"/>
              <w:lang w:eastAsia="es-MX"/>
            </w:rPr>
            <w:t xml:space="preserve">Dr. Jerson </w:t>
          </w:r>
          <w:r w:rsidR="00897F24">
            <w:rPr>
              <w:noProof/>
              <w:sz w:val="28"/>
              <w:lang w:eastAsia="es-MX"/>
            </w:rPr>
            <w:t xml:space="preserve"> Millán López</w:t>
          </w:r>
        </w:p>
        <w:p w14:paraId="56F95795" w14:textId="77777777" w:rsidR="001106C2" w:rsidRPr="004129A8" w:rsidRDefault="00000000">
          <w:pPr>
            <w:rPr>
              <w:rFonts w:ascii="Calibri" w:hAnsi="Calibri" w:cs="Calibri"/>
              <w:b/>
              <w:sz w:val="24"/>
              <w:szCs w:val="24"/>
            </w:rPr>
          </w:pPr>
        </w:p>
      </w:sdtContent>
    </w:sdt>
    <w:sdt>
      <w:sdtPr>
        <w:rPr>
          <w:rFonts w:ascii="Calibri" w:eastAsiaTheme="minorHAnsi" w:hAnsi="Calibri" w:cstheme="minorBidi"/>
          <w:color w:val="auto"/>
          <w:sz w:val="22"/>
          <w:szCs w:val="22"/>
          <w:lang w:val="es-ES" w:eastAsia="en-US"/>
        </w:rPr>
        <w:id w:val="1160960485"/>
        <w:docPartObj>
          <w:docPartGallery w:val="Table of Contents"/>
          <w:docPartUnique/>
        </w:docPartObj>
      </w:sdtPr>
      <w:sdtEndPr>
        <w:rPr>
          <w:b/>
          <w:bCs/>
        </w:rPr>
      </w:sdtEndPr>
      <w:sdtContent>
        <w:p w14:paraId="36A1C5F9" w14:textId="77777777" w:rsidR="001106C2" w:rsidRPr="004129A8" w:rsidRDefault="001106C2">
          <w:pPr>
            <w:pStyle w:val="TtuloTDC"/>
            <w:rPr>
              <w:rFonts w:ascii="Calibri" w:hAnsi="Calibri"/>
            </w:rPr>
          </w:pPr>
          <w:r w:rsidRPr="004129A8">
            <w:rPr>
              <w:rFonts w:ascii="Calibri" w:hAnsi="Calibri"/>
              <w:lang w:val="es-ES"/>
            </w:rPr>
            <w:t>Contenido</w:t>
          </w:r>
        </w:p>
        <w:p w14:paraId="1C51E3F0" w14:textId="3459E73C" w:rsidR="00421D9F" w:rsidRDefault="001106C2">
          <w:pPr>
            <w:pStyle w:val="TDC1"/>
            <w:tabs>
              <w:tab w:val="right" w:leader="dot" w:pos="9394"/>
            </w:tabs>
            <w:rPr>
              <w:rFonts w:eastAsiaTheme="minorEastAsia"/>
              <w:noProof/>
              <w:kern w:val="2"/>
              <w:sz w:val="24"/>
              <w:szCs w:val="24"/>
              <w:lang w:eastAsia="es-MX"/>
              <w14:ligatures w14:val="standardContextual"/>
            </w:rPr>
          </w:pPr>
          <w:r w:rsidRPr="004129A8">
            <w:rPr>
              <w:rFonts w:ascii="Calibri" w:hAnsi="Calibri" w:cs="Calibri"/>
            </w:rPr>
            <w:fldChar w:fldCharType="begin"/>
          </w:r>
          <w:r w:rsidRPr="004129A8">
            <w:rPr>
              <w:rFonts w:ascii="Calibri" w:hAnsi="Calibri" w:cs="Calibri"/>
            </w:rPr>
            <w:instrText xml:space="preserve"> TOC \o "1-3" \h \z \u </w:instrText>
          </w:r>
          <w:r w:rsidRPr="004129A8">
            <w:rPr>
              <w:rFonts w:ascii="Calibri" w:hAnsi="Calibri" w:cs="Calibri"/>
            </w:rPr>
            <w:fldChar w:fldCharType="separate"/>
          </w:r>
          <w:hyperlink w:anchor="_Toc167027486" w:history="1">
            <w:r w:rsidR="00421D9F" w:rsidRPr="00500113">
              <w:rPr>
                <w:rStyle w:val="Hipervnculo"/>
                <w:noProof/>
              </w:rPr>
              <w:t>Resumen</w:t>
            </w:r>
            <w:r w:rsidR="00421D9F">
              <w:rPr>
                <w:noProof/>
                <w:webHidden/>
              </w:rPr>
              <w:tab/>
            </w:r>
            <w:r w:rsidR="00421D9F">
              <w:rPr>
                <w:noProof/>
                <w:webHidden/>
              </w:rPr>
              <w:fldChar w:fldCharType="begin"/>
            </w:r>
            <w:r w:rsidR="00421D9F">
              <w:rPr>
                <w:noProof/>
                <w:webHidden/>
              </w:rPr>
              <w:instrText xml:space="preserve"> PAGEREF _Toc167027486 \h </w:instrText>
            </w:r>
            <w:r w:rsidR="00421D9F">
              <w:rPr>
                <w:noProof/>
                <w:webHidden/>
              </w:rPr>
            </w:r>
            <w:r w:rsidR="00421D9F">
              <w:rPr>
                <w:noProof/>
                <w:webHidden/>
              </w:rPr>
              <w:fldChar w:fldCharType="separate"/>
            </w:r>
            <w:r w:rsidR="00927F9E">
              <w:rPr>
                <w:noProof/>
                <w:webHidden/>
              </w:rPr>
              <w:t>1</w:t>
            </w:r>
            <w:r w:rsidR="00421D9F">
              <w:rPr>
                <w:noProof/>
                <w:webHidden/>
              </w:rPr>
              <w:fldChar w:fldCharType="end"/>
            </w:r>
          </w:hyperlink>
        </w:p>
        <w:p w14:paraId="0CA2335A" w14:textId="44F74BA3"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487" w:history="1">
            <w:r w:rsidRPr="00500113">
              <w:rPr>
                <w:rStyle w:val="Hipervnculo"/>
                <w:noProof/>
              </w:rPr>
              <w:t>Capítulo I</w:t>
            </w:r>
            <w:r>
              <w:rPr>
                <w:noProof/>
                <w:webHidden/>
              </w:rPr>
              <w:tab/>
            </w:r>
            <w:r>
              <w:rPr>
                <w:noProof/>
                <w:webHidden/>
              </w:rPr>
              <w:fldChar w:fldCharType="begin"/>
            </w:r>
            <w:r>
              <w:rPr>
                <w:noProof/>
                <w:webHidden/>
              </w:rPr>
              <w:instrText xml:space="preserve"> PAGEREF _Toc167027487 \h </w:instrText>
            </w:r>
            <w:r>
              <w:rPr>
                <w:noProof/>
                <w:webHidden/>
              </w:rPr>
            </w:r>
            <w:r>
              <w:rPr>
                <w:noProof/>
                <w:webHidden/>
              </w:rPr>
              <w:fldChar w:fldCharType="separate"/>
            </w:r>
            <w:r w:rsidR="00927F9E">
              <w:rPr>
                <w:noProof/>
                <w:webHidden/>
              </w:rPr>
              <w:t>1</w:t>
            </w:r>
            <w:r>
              <w:rPr>
                <w:noProof/>
                <w:webHidden/>
              </w:rPr>
              <w:fldChar w:fldCharType="end"/>
            </w:r>
          </w:hyperlink>
        </w:p>
        <w:p w14:paraId="4598A9E9" w14:textId="2F86E36C"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488" w:history="1">
            <w:r w:rsidRPr="00500113">
              <w:rPr>
                <w:rStyle w:val="Hipervnculo"/>
                <w:noProof/>
              </w:rPr>
              <w:t>1.1 Planteamiento del problema</w:t>
            </w:r>
            <w:r>
              <w:rPr>
                <w:noProof/>
                <w:webHidden/>
              </w:rPr>
              <w:tab/>
            </w:r>
            <w:r>
              <w:rPr>
                <w:noProof/>
                <w:webHidden/>
              </w:rPr>
              <w:fldChar w:fldCharType="begin"/>
            </w:r>
            <w:r>
              <w:rPr>
                <w:noProof/>
                <w:webHidden/>
              </w:rPr>
              <w:instrText xml:space="preserve"> PAGEREF _Toc167027488 \h </w:instrText>
            </w:r>
            <w:r>
              <w:rPr>
                <w:noProof/>
                <w:webHidden/>
              </w:rPr>
            </w:r>
            <w:r>
              <w:rPr>
                <w:noProof/>
                <w:webHidden/>
              </w:rPr>
              <w:fldChar w:fldCharType="separate"/>
            </w:r>
            <w:r w:rsidR="00927F9E">
              <w:rPr>
                <w:noProof/>
                <w:webHidden/>
              </w:rPr>
              <w:t>1</w:t>
            </w:r>
            <w:r>
              <w:rPr>
                <w:noProof/>
                <w:webHidden/>
              </w:rPr>
              <w:fldChar w:fldCharType="end"/>
            </w:r>
          </w:hyperlink>
        </w:p>
        <w:p w14:paraId="0CBB1B8D" w14:textId="03357B56"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489" w:history="1">
            <w:r w:rsidRPr="00500113">
              <w:rPr>
                <w:rStyle w:val="Hipervnculo"/>
                <w:noProof/>
              </w:rPr>
              <w:t>1.2 Objetivos de investigación</w:t>
            </w:r>
            <w:r>
              <w:rPr>
                <w:noProof/>
                <w:webHidden/>
              </w:rPr>
              <w:tab/>
            </w:r>
            <w:r>
              <w:rPr>
                <w:noProof/>
                <w:webHidden/>
              </w:rPr>
              <w:fldChar w:fldCharType="begin"/>
            </w:r>
            <w:r>
              <w:rPr>
                <w:noProof/>
                <w:webHidden/>
              </w:rPr>
              <w:instrText xml:space="preserve"> PAGEREF _Toc167027489 \h </w:instrText>
            </w:r>
            <w:r>
              <w:rPr>
                <w:noProof/>
                <w:webHidden/>
              </w:rPr>
            </w:r>
            <w:r>
              <w:rPr>
                <w:noProof/>
                <w:webHidden/>
              </w:rPr>
              <w:fldChar w:fldCharType="separate"/>
            </w:r>
            <w:r w:rsidR="00927F9E">
              <w:rPr>
                <w:noProof/>
                <w:webHidden/>
              </w:rPr>
              <w:t>5</w:t>
            </w:r>
            <w:r>
              <w:rPr>
                <w:noProof/>
                <w:webHidden/>
              </w:rPr>
              <w:fldChar w:fldCharType="end"/>
            </w:r>
          </w:hyperlink>
        </w:p>
        <w:p w14:paraId="011CA3C7" w14:textId="02907789"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0" w:history="1">
            <w:r w:rsidRPr="00500113">
              <w:rPr>
                <w:rStyle w:val="Hipervnculo"/>
                <w:noProof/>
              </w:rPr>
              <w:t>1.2.1 Objetivo general</w:t>
            </w:r>
            <w:r>
              <w:rPr>
                <w:noProof/>
                <w:webHidden/>
              </w:rPr>
              <w:tab/>
            </w:r>
            <w:r>
              <w:rPr>
                <w:noProof/>
                <w:webHidden/>
              </w:rPr>
              <w:fldChar w:fldCharType="begin"/>
            </w:r>
            <w:r>
              <w:rPr>
                <w:noProof/>
                <w:webHidden/>
              </w:rPr>
              <w:instrText xml:space="preserve"> PAGEREF _Toc167027490 \h </w:instrText>
            </w:r>
            <w:r>
              <w:rPr>
                <w:noProof/>
                <w:webHidden/>
              </w:rPr>
            </w:r>
            <w:r>
              <w:rPr>
                <w:noProof/>
                <w:webHidden/>
              </w:rPr>
              <w:fldChar w:fldCharType="separate"/>
            </w:r>
            <w:r w:rsidR="00927F9E">
              <w:rPr>
                <w:noProof/>
                <w:webHidden/>
              </w:rPr>
              <w:t>5</w:t>
            </w:r>
            <w:r>
              <w:rPr>
                <w:noProof/>
                <w:webHidden/>
              </w:rPr>
              <w:fldChar w:fldCharType="end"/>
            </w:r>
          </w:hyperlink>
        </w:p>
        <w:p w14:paraId="42C3BB92" w14:textId="58476B2A"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1" w:history="1">
            <w:r w:rsidRPr="00500113">
              <w:rPr>
                <w:rStyle w:val="Hipervnculo"/>
                <w:noProof/>
              </w:rPr>
              <w:t>1.2.2 Objetivos específicos</w:t>
            </w:r>
            <w:r>
              <w:rPr>
                <w:noProof/>
                <w:webHidden/>
              </w:rPr>
              <w:tab/>
            </w:r>
            <w:r>
              <w:rPr>
                <w:noProof/>
                <w:webHidden/>
              </w:rPr>
              <w:fldChar w:fldCharType="begin"/>
            </w:r>
            <w:r>
              <w:rPr>
                <w:noProof/>
                <w:webHidden/>
              </w:rPr>
              <w:instrText xml:space="preserve"> PAGEREF _Toc167027491 \h </w:instrText>
            </w:r>
            <w:r>
              <w:rPr>
                <w:noProof/>
                <w:webHidden/>
              </w:rPr>
            </w:r>
            <w:r>
              <w:rPr>
                <w:noProof/>
                <w:webHidden/>
              </w:rPr>
              <w:fldChar w:fldCharType="separate"/>
            </w:r>
            <w:r w:rsidR="00927F9E">
              <w:rPr>
                <w:noProof/>
                <w:webHidden/>
              </w:rPr>
              <w:t>5</w:t>
            </w:r>
            <w:r>
              <w:rPr>
                <w:noProof/>
                <w:webHidden/>
              </w:rPr>
              <w:fldChar w:fldCharType="end"/>
            </w:r>
          </w:hyperlink>
        </w:p>
        <w:p w14:paraId="69FFA54E" w14:textId="29DF6A60"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492" w:history="1">
            <w:r w:rsidRPr="00500113">
              <w:rPr>
                <w:rStyle w:val="Hipervnculo"/>
                <w:noProof/>
              </w:rPr>
              <w:t>1.3 Hipótesis</w:t>
            </w:r>
            <w:r>
              <w:rPr>
                <w:noProof/>
                <w:webHidden/>
              </w:rPr>
              <w:tab/>
            </w:r>
            <w:r>
              <w:rPr>
                <w:noProof/>
                <w:webHidden/>
              </w:rPr>
              <w:fldChar w:fldCharType="begin"/>
            </w:r>
            <w:r>
              <w:rPr>
                <w:noProof/>
                <w:webHidden/>
              </w:rPr>
              <w:instrText xml:space="preserve"> PAGEREF _Toc167027492 \h </w:instrText>
            </w:r>
            <w:r>
              <w:rPr>
                <w:noProof/>
                <w:webHidden/>
              </w:rPr>
            </w:r>
            <w:r>
              <w:rPr>
                <w:noProof/>
                <w:webHidden/>
              </w:rPr>
              <w:fldChar w:fldCharType="separate"/>
            </w:r>
            <w:r w:rsidR="00927F9E">
              <w:rPr>
                <w:noProof/>
                <w:webHidden/>
              </w:rPr>
              <w:t>6</w:t>
            </w:r>
            <w:r>
              <w:rPr>
                <w:noProof/>
                <w:webHidden/>
              </w:rPr>
              <w:fldChar w:fldCharType="end"/>
            </w:r>
          </w:hyperlink>
        </w:p>
        <w:p w14:paraId="0F75A1C4" w14:textId="614EC173"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493" w:history="1">
            <w:r w:rsidRPr="00500113">
              <w:rPr>
                <w:rStyle w:val="Hipervnculo"/>
                <w:noProof/>
              </w:rPr>
              <w:t>1.4 Justificación</w:t>
            </w:r>
            <w:r>
              <w:rPr>
                <w:noProof/>
                <w:webHidden/>
              </w:rPr>
              <w:tab/>
            </w:r>
            <w:r>
              <w:rPr>
                <w:noProof/>
                <w:webHidden/>
              </w:rPr>
              <w:fldChar w:fldCharType="begin"/>
            </w:r>
            <w:r>
              <w:rPr>
                <w:noProof/>
                <w:webHidden/>
              </w:rPr>
              <w:instrText xml:space="preserve"> PAGEREF _Toc167027493 \h </w:instrText>
            </w:r>
            <w:r>
              <w:rPr>
                <w:noProof/>
                <w:webHidden/>
              </w:rPr>
            </w:r>
            <w:r>
              <w:rPr>
                <w:noProof/>
                <w:webHidden/>
              </w:rPr>
              <w:fldChar w:fldCharType="separate"/>
            </w:r>
            <w:r w:rsidR="00927F9E">
              <w:rPr>
                <w:noProof/>
                <w:webHidden/>
              </w:rPr>
              <w:t>6</w:t>
            </w:r>
            <w:r>
              <w:rPr>
                <w:noProof/>
                <w:webHidden/>
              </w:rPr>
              <w:fldChar w:fldCharType="end"/>
            </w:r>
          </w:hyperlink>
        </w:p>
        <w:p w14:paraId="2ECB9C6B" w14:textId="7BB86D0F"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494" w:history="1">
            <w:r w:rsidRPr="00500113">
              <w:rPr>
                <w:rStyle w:val="Hipervnculo"/>
                <w:noProof/>
              </w:rPr>
              <w:t>CAPÍTULO II</w:t>
            </w:r>
            <w:r>
              <w:rPr>
                <w:noProof/>
                <w:webHidden/>
              </w:rPr>
              <w:tab/>
            </w:r>
            <w:r>
              <w:rPr>
                <w:noProof/>
                <w:webHidden/>
              </w:rPr>
              <w:fldChar w:fldCharType="begin"/>
            </w:r>
            <w:r>
              <w:rPr>
                <w:noProof/>
                <w:webHidden/>
              </w:rPr>
              <w:instrText xml:space="preserve"> PAGEREF _Toc167027494 \h </w:instrText>
            </w:r>
            <w:r>
              <w:rPr>
                <w:noProof/>
                <w:webHidden/>
              </w:rPr>
            </w:r>
            <w:r>
              <w:rPr>
                <w:noProof/>
                <w:webHidden/>
              </w:rPr>
              <w:fldChar w:fldCharType="separate"/>
            </w:r>
            <w:r w:rsidR="00927F9E">
              <w:rPr>
                <w:noProof/>
                <w:webHidden/>
              </w:rPr>
              <w:t>7</w:t>
            </w:r>
            <w:r>
              <w:rPr>
                <w:noProof/>
                <w:webHidden/>
              </w:rPr>
              <w:fldChar w:fldCharType="end"/>
            </w:r>
          </w:hyperlink>
        </w:p>
        <w:p w14:paraId="543C81E5" w14:textId="532506D8"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495" w:history="1">
            <w:r w:rsidRPr="00500113">
              <w:rPr>
                <w:rStyle w:val="Hipervnculo"/>
                <w:noProof/>
              </w:rPr>
              <w:t>2.1 Marco teórico conceptual</w:t>
            </w:r>
            <w:r>
              <w:rPr>
                <w:noProof/>
                <w:webHidden/>
              </w:rPr>
              <w:tab/>
            </w:r>
            <w:r>
              <w:rPr>
                <w:noProof/>
                <w:webHidden/>
              </w:rPr>
              <w:fldChar w:fldCharType="begin"/>
            </w:r>
            <w:r>
              <w:rPr>
                <w:noProof/>
                <w:webHidden/>
              </w:rPr>
              <w:instrText xml:space="preserve"> PAGEREF _Toc167027495 \h </w:instrText>
            </w:r>
            <w:r>
              <w:rPr>
                <w:noProof/>
                <w:webHidden/>
              </w:rPr>
            </w:r>
            <w:r>
              <w:rPr>
                <w:noProof/>
                <w:webHidden/>
              </w:rPr>
              <w:fldChar w:fldCharType="separate"/>
            </w:r>
            <w:r w:rsidR="00927F9E">
              <w:rPr>
                <w:noProof/>
                <w:webHidden/>
              </w:rPr>
              <w:t>7</w:t>
            </w:r>
            <w:r>
              <w:rPr>
                <w:noProof/>
                <w:webHidden/>
              </w:rPr>
              <w:fldChar w:fldCharType="end"/>
            </w:r>
          </w:hyperlink>
        </w:p>
        <w:p w14:paraId="305023E8" w14:textId="499D67A1"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6" w:history="1">
            <w:r w:rsidRPr="00500113">
              <w:rPr>
                <w:rStyle w:val="Hipervnculo"/>
                <w:noProof/>
              </w:rPr>
              <w:t>2.1.1 ¿Qué es la movilidad social?</w:t>
            </w:r>
            <w:r>
              <w:rPr>
                <w:noProof/>
                <w:webHidden/>
              </w:rPr>
              <w:tab/>
            </w:r>
            <w:r>
              <w:rPr>
                <w:noProof/>
                <w:webHidden/>
              </w:rPr>
              <w:fldChar w:fldCharType="begin"/>
            </w:r>
            <w:r>
              <w:rPr>
                <w:noProof/>
                <w:webHidden/>
              </w:rPr>
              <w:instrText xml:space="preserve"> PAGEREF _Toc167027496 \h </w:instrText>
            </w:r>
            <w:r>
              <w:rPr>
                <w:noProof/>
                <w:webHidden/>
              </w:rPr>
            </w:r>
            <w:r>
              <w:rPr>
                <w:noProof/>
                <w:webHidden/>
              </w:rPr>
              <w:fldChar w:fldCharType="separate"/>
            </w:r>
            <w:r w:rsidR="00927F9E">
              <w:rPr>
                <w:noProof/>
                <w:webHidden/>
              </w:rPr>
              <w:t>7</w:t>
            </w:r>
            <w:r>
              <w:rPr>
                <w:noProof/>
                <w:webHidden/>
              </w:rPr>
              <w:fldChar w:fldCharType="end"/>
            </w:r>
          </w:hyperlink>
        </w:p>
        <w:p w14:paraId="0D7E3C79" w14:textId="4DC9AA42"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7" w:history="1">
            <w:r w:rsidRPr="00500113">
              <w:rPr>
                <w:rStyle w:val="Hipervnculo"/>
                <w:noProof/>
              </w:rPr>
              <w:t>2.1.2 ¿Qué son los niveles educativos?</w:t>
            </w:r>
            <w:r>
              <w:rPr>
                <w:noProof/>
                <w:webHidden/>
              </w:rPr>
              <w:tab/>
            </w:r>
            <w:r>
              <w:rPr>
                <w:noProof/>
                <w:webHidden/>
              </w:rPr>
              <w:fldChar w:fldCharType="begin"/>
            </w:r>
            <w:r>
              <w:rPr>
                <w:noProof/>
                <w:webHidden/>
              </w:rPr>
              <w:instrText xml:space="preserve"> PAGEREF _Toc167027497 \h </w:instrText>
            </w:r>
            <w:r>
              <w:rPr>
                <w:noProof/>
                <w:webHidden/>
              </w:rPr>
            </w:r>
            <w:r>
              <w:rPr>
                <w:noProof/>
                <w:webHidden/>
              </w:rPr>
              <w:fldChar w:fldCharType="separate"/>
            </w:r>
            <w:r w:rsidR="00927F9E">
              <w:rPr>
                <w:noProof/>
                <w:webHidden/>
              </w:rPr>
              <w:t>7</w:t>
            </w:r>
            <w:r>
              <w:rPr>
                <w:noProof/>
                <w:webHidden/>
              </w:rPr>
              <w:fldChar w:fldCharType="end"/>
            </w:r>
          </w:hyperlink>
        </w:p>
        <w:p w14:paraId="3EE2A27B" w14:textId="1F4C7B7A"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8" w:history="1">
            <w:r w:rsidRPr="00500113">
              <w:rPr>
                <w:rStyle w:val="Hipervnculo"/>
                <w:noProof/>
                <w:shd w:val="clear" w:color="auto" w:fill="FFFFFF"/>
              </w:rPr>
              <w:t>2.1.3 ¿Cuáles son los niveles de la movilidad social?</w:t>
            </w:r>
            <w:r>
              <w:rPr>
                <w:noProof/>
                <w:webHidden/>
              </w:rPr>
              <w:tab/>
            </w:r>
            <w:r>
              <w:rPr>
                <w:noProof/>
                <w:webHidden/>
              </w:rPr>
              <w:fldChar w:fldCharType="begin"/>
            </w:r>
            <w:r>
              <w:rPr>
                <w:noProof/>
                <w:webHidden/>
              </w:rPr>
              <w:instrText xml:space="preserve"> PAGEREF _Toc167027498 \h </w:instrText>
            </w:r>
            <w:r>
              <w:rPr>
                <w:noProof/>
                <w:webHidden/>
              </w:rPr>
            </w:r>
            <w:r>
              <w:rPr>
                <w:noProof/>
                <w:webHidden/>
              </w:rPr>
              <w:fldChar w:fldCharType="separate"/>
            </w:r>
            <w:r w:rsidR="00927F9E">
              <w:rPr>
                <w:noProof/>
                <w:webHidden/>
              </w:rPr>
              <w:t>8</w:t>
            </w:r>
            <w:r>
              <w:rPr>
                <w:noProof/>
                <w:webHidden/>
              </w:rPr>
              <w:fldChar w:fldCharType="end"/>
            </w:r>
          </w:hyperlink>
        </w:p>
        <w:p w14:paraId="17802F30" w14:textId="61D9F41E" w:rsidR="00421D9F" w:rsidRDefault="00421D9F">
          <w:pPr>
            <w:pStyle w:val="TDC3"/>
            <w:tabs>
              <w:tab w:val="right" w:leader="dot" w:pos="9394"/>
            </w:tabs>
            <w:rPr>
              <w:rFonts w:eastAsiaTheme="minorEastAsia"/>
              <w:noProof/>
              <w:kern w:val="2"/>
              <w:sz w:val="24"/>
              <w:szCs w:val="24"/>
              <w:lang w:eastAsia="es-MX"/>
              <w14:ligatures w14:val="standardContextual"/>
            </w:rPr>
          </w:pPr>
          <w:hyperlink w:anchor="_Toc167027499" w:history="1">
            <w:r w:rsidRPr="00500113">
              <w:rPr>
                <w:rStyle w:val="Hipervnculo"/>
                <w:noProof/>
              </w:rPr>
              <w:t>2.1.4 Dimensiones de la movilidad social</w:t>
            </w:r>
            <w:r>
              <w:rPr>
                <w:noProof/>
                <w:webHidden/>
              </w:rPr>
              <w:tab/>
            </w:r>
            <w:r>
              <w:rPr>
                <w:noProof/>
                <w:webHidden/>
              </w:rPr>
              <w:fldChar w:fldCharType="begin"/>
            </w:r>
            <w:r>
              <w:rPr>
                <w:noProof/>
                <w:webHidden/>
              </w:rPr>
              <w:instrText xml:space="preserve"> PAGEREF _Toc167027499 \h </w:instrText>
            </w:r>
            <w:r>
              <w:rPr>
                <w:noProof/>
                <w:webHidden/>
              </w:rPr>
            </w:r>
            <w:r>
              <w:rPr>
                <w:noProof/>
                <w:webHidden/>
              </w:rPr>
              <w:fldChar w:fldCharType="separate"/>
            </w:r>
            <w:r w:rsidR="00927F9E">
              <w:rPr>
                <w:noProof/>
                <w:webHidden/>
              </w:rPr>
              <w:t>8</w:t>
            </w:r>
            <w:r>
              <w:rPr>
                <w:noProof/>
                <w:webHidden/>
              </w:rPr>
              <w:fldChar w:fldCharType="end"/>
            </w:r>
          </w:hyperlink>
        </w:p>
        <w:p w14:paraId="2B9F0A7F" w14:textId="51093F72"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0" w:history="1">
            <w:r w:rsidRPr="00500113">
              <w:rPr>
                <w:rStyle w:val="Hipervnculo"/>
                <w:noProof/>
              </w:rPr>
              <w:t>2.2 Bases teóricas</w:t>
            </w:r>
            <w:r>
              <w:rPr>
                <w:noProof/>
                <w:webHidden/>
              </w:rPr>
              <w:tab/>
            </w:r>
            <w:r>
              <w:rPr>
                <w:noProof/>
                <w:webHidden/>
              </w:rPr>
              <w:fldChar w:fldCharType="begin"/>
            </w:r>
            <w:r>
              <w:rPr>
                <w:noProof/>
                <w:webHidden/>
              </w:rPr>
              <w:instrText xml:space="preserve"> PAGEREF _Toc167027500 \h </w:instrText>
            </w:r>
            <w:r>
              <w:rPr>
                <w:noProof/>
                <w:webHidden/>
              </w:rPr>
            </w:r>
            <w:r>
              <w:rPr>
                <w:noProof/>
                <w:webHidden/>
              </w:rPr>
              <w:fldChar w:fldCharType="separate"/>
            </w:r>
            <w:r w:rsidR="00927F9E">
              <w:rPr>
                <w:noProof/>
                <w:webHidden/>
              </w:rPr>
              <w:t>8</w:t>
            </w:r>
            <w:r>
              <w:rPr>
                <w:noProof/>
                <w:webHidden/>
              </w:rPr>
              <w:fldChar w:fldCharType="end"/>
            </w:r>
          </w:hyperlink>
        </w:p>
        <w:p w14:paraId="0F627D9C" w14:textId="5D694B66"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501" w:history="1">
            <w:r w:rsidRPr="00500113">
              <w:rPr>
                <w:rStyle w:val="Hipervnculo"/>
                <w:noProof/>
              </w:rPr>
              <w:t>CAPITULO III</w:t>
            </w:r>
            <w:r>
              <w:rPr>
                <w:noProof/>
                <w:webHidden/>
              </w:rPr>
              <w:tab/>
            </w:r>
            <w:r>
              <w:rPr>
                <w:noProof/>
                <w:webHidden/>
              </w:rPr>
              <w:fldChar w:fldCharType="begin"/>
            </w:r>
            <w:r>
              <w:rPr>
                <w:noProof/>
                <w:webHidden/>
              </w:rPr>
              <w:instrText xml:space="preserve"> PAGEREF _Toc167027501 \h </w:instrText>
            </w:r>
            <w:r>
              <w:rPr>
                <w:noProof/>
                <w:webHidden/>
              </w:rPr>
            </w:r>
            <w:r>
              <w:rPr>
                <w:noProof/>
                <w:webHidden/>
              </w:rPr>
              <w:fldChar w:fldCharType="separate"/>
            </w:r>
            <w:r w:rsidR="00927F9E">
              <w:rPr>
                <w:noProof/>
                <w:webHidden/>
              </w:rPr>
              <w:t>10</w:t>
            </w:r>
            <w:r>
              <w:rPr>
                <w:noProof/>
                <w:webHidden/>
              </w:rPr>
              <w:fldChar w:fldCharType="end"/>
            </w:r>
          </w:hyperlink>
        </w:p>
        <w:p w14:paraId="50798A7C" w14:textId="2EABAFC1"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2" w:history="1">
            <w:r w:rsidRPr="00500113">
              <w:rPr>
                <w:rStyle w:val="Hipervnculo"/>
                <w:noProof/>
              </w:rPr>
              <w:t>3.1 Diseño Metodológico</w:t>
            </w:r>
            <w:r>
              <w:rPr>
                <w:noProof/>
                <w:webHidden/>
              </w:rPr>
              <w:tab/>
            </w:r>
            <w:r>
              <w:rPr>
                <w:noProof/>
                <w:webHidden/>
              </w:rPr>
              <w:fldChar w:fldCharType="begin"/>
            </w:r>
            <w:r>
              <w:rPr>
                <w:noProof/>
                <w:webHidden/>
              </w:rPr>
              <w:instrText xml:space="preserve"> PAGEREF _Toc167027502 \h </w:instrText>
            </w:r>
            <w:r>
              <w:rPr>
                <w:noProof/>
                <w:webHidden/>
              </w:rPr>
            </w:r>
            <w:r>
              <w:rPr>
                <w:noProof/>
                <w:webHidden/>
              </w:rPr>
              <w:fldChar w:fldCharType="separate"/>
            </w:r>
            <w:r w:rsidR="00927F9E">
              <w:rPr>
                <w:noProof/>
                <w:webHidden/>
              </w:rPr>
              <w:t>10</w:t>
            </w:r>
            <w:r>
              <w:rPr>
                <w:noProof/>
                <w:webHidden/>
              </w:rPr>
              <w:fldChar w:fldCharType="end"/>
            </w:r>
          </w:hyperlink>
        </w:p>
        <w:p w14:paraId="61C29574" w14:textId="22C39881"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503" w:history="1">
            <w:r w:rsidRPr="00500113">
              <w:rPr>
                <w:rStyle w:val="Hipervnculo"/>
                <w:noProof/>
              </w:rPr>
              <w:t>CAPÍTULO IV. RESULTADOS, DISCUSIÓN O ANÁLISIS</w:t>
            </w:r>
            <w:r>
              <w:rPr>
                <w:noProof/>
                <w:webHidden/>
              </w:rPr>
              <w:tab/>
            </w:r>
            <w:r>
              <w:rPr>
                <w:noProof/>
                <w:webHidden/>
              </w:rPr>
              <w:fldChar w:fldCharType="begin"/>
            </w:r>
            <w:r>
              <w:rPr>
                <w:noProof/>
                <w:webHidden/>
              </w:rPr>
              <w:instrText xml:space="preserve"> PAGEREF _Toc167027503 \h </w:instrText>
            </w:r>
            <w:r>
              <w:rPr>
                <w:noProof/>
                <w:webHidden/>
              </w:rPr>
            </w:r>
            <w:r>
              <w:rPr>
                <w:noProof/>
                <w:webHidden/>
              </w:rPr>
              <w:fldChar w:fldCharType="separate"/>
            </w:r>
            <w:r w:rsidR="00927F9E">
              <w:rPr>
                <w:noProof/>
                <w:webHidden/>
              </w:rPr>
              <w:t>12</w:t>
            </w:r>
            <w:r>
              <w:rPr>
                <w:noProof/>
                <w:webHidden/>
              </w:rPr>
              <w:fldChar w:fldCharType="end"/>
            </w:r>
          </w:hyperlink>
        </w:p>
        <w:p w14:paraId="00EC7E41" w14:textId="547FFB34"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4" w:history="1">
            <w:r w:rsidRPr="00500113">
              <w:rPr>
                <w:rStyle w:val="Hipervnculo"/>
                <w:noProof/>
              </w:rPr>
              <w:t>4.1 Encuesta y obtención de datos</w:t>
            </w:r>
            <w:r>
              <w:rPr>
                <w:noProof/>
                <w:webHidden/>
              </w:rPr>
              <w:tab/>
            </w:r>
            <w:r>
              <w:rPr>
                <w:noProof/>
                <w:webHidden/>
              </w:rPr>
              <w:fldChar w:fldCharType="begin"/>
            </w:r>
            <w:r>
              <w:rPr>
                <w:noProof/>
                <w:webHidden/>
              </w:rPr>
              <w:instrText xml:space="preserve"> PAGEREF _Toc167027504 \h </w:instrText>
            </w:r>
            <w:r>
              <w:rPr>
                <w:noProof/>
                <w:webHidden/>
              </w:rPr>
            </w:r>
            <w:r>
              <w:rPr>
                <w:noProof/>
                <w:webHidden/>
              </w:rPr>
              <w:fldChar w:fldCharType="separate"/>
            </w:r>
            <w:r w:rsidR="00927F9E">
              <w:rPr>
                <w:noProof/>
                <w:webHidden/>
              </w:rPr>
              <w:t>12</w:t>
            </w:r>
            <w:r>
              <w:rPr>
                <w:noProof/>
                <w:webHidden/>
              </w:rPr>
              <w:fldChar w:fldCharType="end"/>
            </w:r>
          </w:hyperlink>
        </w:p>
        <w:p w14:paraId="0BB42170" w14:textId="1DCB2796"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5" w:history="1">
            <w:r w:rsidRPr="00500113">
              <w:rPr>
                <w:rStyle w:val="Hipervnculo"/>
                <w:noProof/>
              </w:rPr>
              <w:t>4.2 Descripción de datos</w:t>
            </w:r>
            <w:r>
              <w:rPr>
                <w:noProof/>
                <w:webHidden/>
              </w:rPr>
              <w:tab/>
            </w:r>
            <w:r>
              <w:rPr>
                <w:noProof/>
                <w:webHidden/>
              </w:rPr>
              <w:fldChar w:fldCharType="begin"/>
            </w:r>
            <w:r>
              <w:rPr>
                <w:noProof/>
                <w:webHidden/>
              </w:rPr>
              <w:instrText xml:space="preserve"> PAGEREF _Toc167027505 \h </w:instrText>
            </w:r>
            <w:r>
              <w:rPr>
                <w:noProof/>
                <w:webHidden/>
              </w:rPr>
            </w:r>
            <w:r>
              <w:rPr>
                <w:noProof/>
                <w:webHidden/>
              </w:rPr>
              <w:fldChar w:fldCharType="separate"/>
            </w:r>
            <w:r w:rsidR="00927F9E">
              <w:rPr>
                <w:noProof/>
                <w:webHidden/>
              </w:rPr>
              <w:t>12</w:t>
            </w:r>
            <w:r>
              <w:rPr>
                <w:noProof/>
                <w:webHidden/>
              </w:rPr>
              <w:fldChar w:fldCharType="end"/>
            </w:r>
          </w:hyperlink>
        </w:p>
        <w:p w14:paraId="18738468" w14:textId="2DF03A59"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6" w:history="1">
            <w:r w:rsidRPr="00500113">
              <w:rPr>
                <w:rStyle w:val="Hipervnculo"/>
                <w:noProof/>
              </w:rPr>
              <w:t>4.3 Modelo de Machine Learning</w:t>
            </w:r>
            <w:r>
              <w:rPr>
                <w:noProof/>
                <w:webHidden/>
              </w:rPr>
              <w:tab/>
            </w:r>
            <w:r>
              <w:rPr>
                <w:noProof/>
                <w:webHidden/>
              </w:rPr>
              <w:fldChar w:fldCharType="begin"/>
            </w:r>
            <w:r>
              <w:rPr>
                <w:noProof/>
                <w:webHidden/>
              </w:rPr>
              <w:instrText xml:space="preserve"> PAGEREF _Toc167027506 \h </w:instrText>
            </w:r>
            <w:r>
              <w:rPr>
                <w:noProof/>
                <w:webHidden/>
              </w:rPr>
            </w:r>
            <w:r>
              <w:rPr>
                <w:noProof/>
                <w:webHidden/>
              </w:rPr>
              <w:fldChar w:fldCharType="separate"/>
            </w:r>
            <w:r w:rsidR="00927F9E">
              <w:rPr>
                <w:noProof/>
                <w:webHidden/>
              </w:rPr>
              <w:t>16</w:t>
            </w:r>
            <w:r>
              <w:rPr>
                <w:noProof/>
                <w:webHidden/>
              </w:rPr>
              <w:fldChar w:fldCharType="end"/>
            </w:r>
          </w:hyperlink>
        </w:p>
        <w:p w14:paraId="22AB4A09" w14:textId="0515D27A"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507" w:history="1">
            <w:r w:rsidRPr="00500113">
              <w:rPr>
                <w:rStyle w:val="Hipervnculo"/>
                <w:noProof/>
              </w:rPr>
              <w:t>CONCLUSIONES</w:t>
            </w:r>
            <w:r>
              <w:rPr>
                <w:noProof/>
                <w:webHidden/>
              </w:rPr>
              <w:tab/>
            </w:r>
            <w:r>
              <w:rPr>
                <w:noProof/>
                <w:webHidden/>
              </w:rPr>
              <w:fldChar w:fldCharType="begin"/>
            </w:r>
            <w:r>
              <w:rPr>
                <w:noProof/>
                <w:webHidden/>
              </w:rPr>
              <w:instrText xml:space="preserve"> PAGEREF _Toc167027507 \h </w:instrText>
            </w:r>
            <w:r>
              <w:rPr>
                <w:noProof/>
                <w:webHidden/>
              </w:rPr>
            </w:r>
            <w:r>
              <w:rPr>
                <w:noProof/>
                <w:webHidden/>
              </w:rPr>
              <w:fldChar w:fldCharType="separate"/>
            </w:r>
            <w:r w:rsidR="00927F9E">
              <w:rPr>
                <w:noProof/>
                <w:webHidden/>
              </w:rPr>
              <w:t>16</w:t>
            </w:r>
            <w:r>
              <w:rPr>
                <w:noProof/>
                <w:webHidden/>
              </w:rPr>
              <w:fldChar w:fldCharType="end"/>
            </w:r>
          </w:hyperlink>
        </w:p>
        <w:p w14:paraId="2043F89A" w14:textId="56227D0F"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508" w:history="1">
            <w:r w:rsidRPr="00500113">
              <w:rPr>
                <w:rStyle w:val="Hipervnculo"/>
                <w:noProof/>
              </w:rPr>
              <w:t>ANEXOS</w:t>
            </w:r>
            <w:r>
              <w:rPr>
                <w:noProof/>
                <w:webHidden/>
              </w:rPr>
              <w:tab/>
            </w:r>
            <w:r>
              <w:rPr>
                <w:noProof/>
                <w:webHidden/>
              </w:rPr>
              <w:fldChar w:fldCharType="begin"/>
            </w:r>
            <w:r>
              <w:rPr>
                <w:noProof/>
                <w:webHidden/>
              </w:rPr>
              <w:instrText xml:space="preserve"> PAGEREF _Toc167027508 \h </w:instrText>
            </w:r>
            <w:r>
              <w:rPr>
                <w:noProof/>
                <w:webHidden/>
              </w:rPr>
            </w:r>
            <w:r>
              <w:rPr>
                <w:noProof/>
                <w:webHidden/>
              </w:rPr>
              <w:fldChar w:fldCharType="separate"/>
            </w:r>
            <w:r w:rsidR="00927F9E">
              <w:rPr>
                <w:noProof/>
                <w:webHidden/>
              </w:rPr>
              <w:t>17</w:t>
            </w:r>
            <w:r>
              <w:rPr>
                <w:noProof/>
                <w:webHidden/>
              </w:rPr>
              <w:fldChar w:fldCharType="end"/>
            </w:r>
          </w:hyperlink>
        </w:p>
        <w:p w14:paraId="6AA4E60D" w14:textId="06DDEB9C"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09" w:history="1">
            <w:r w:rsidRPr="00500113">
              <w:rPr>
                <w:rStyle w:val="Hipervnculo"/>
                <w:noProof/>
              </w:rPr>
              <w:t>Cuestionario</w:t>
            </w:r>
            <w:r>
              <w:rPr>
                <w:noProof/>
                <w:webHidden/>
              </w:rPr>
              <w:tab/>
            </w:r>
            <w:r>
              <w:rPr>
                <w:noProof/>
                <w:webHidden/>
              </w:rPr>
              <w:fldChar w:fldCharType="begin"/>
            </w:r>
            <w:r>
              <w:rPr>
                <w:noProof/>
                <w:webHidden/>
              </w:rPr>
              <w:instrText xml:space="preserve"> PAGEREF _Toc167027509 \h </w:instrText>
            </w:r>
            <w:r>
              <w:rPr>
                <w:noProof/>
                <w:webHidden/>
              </w:rPr>
            </w:r>
            <w:r>
              <w:rPr>
                <w:noProof/>
                <w:webHidden/>
              </w:rPr>
              <w:fldChar w:fldCharType="separate"/>
            </w:r>
            <w:r w:rsidR="00927F9E">
              <w:rPr>
                <w:noProof/>
                <w:webHidden/>
              </w:rPr>
              <w:t>17</w:t>
            </w:r>
            <w:r>
              <w:rPr>
                <w:noProof/>
                <w:webHidden/>
              </w:rPr>
              <w:fldChar w:fldCharType="end"/>
            </w:r>
          </w:hyperlink>
        </w:p>
        <w:p w14:paraId="531A6876" w14:textId="64CDA8DA" w:rsidR="00421D9F" w:rsidRDefault="00421D9F">
          <w:pPr>
            <w:pStyle w:val="TDC2"/>
            <w:tabs>
              <w:tab w:val="right" w:leader="dot" w:pos="9394"/>
            </w:tabs>
            <w:rPr>
              <w:rFonts w:eastAsiaTheme="minorEastAsia"/>
              <w:noProof/>
              <w:kern w:val="2"/>
              <w:sz w:val="24"/>
              <w:szCs w:val="24"/>
              <w:lang w:eastAsia="es-MX"/>
              <w14:ligatures w14:val="standardContextual"/>
            </w:rPr>
          </w:pPr>
          <w:hyperlink w:anchor="_Toc167027510" w:history="1">
            <w:r w:rsidRPr="00500113">
              <w:rPr>
                <w:rStyle w:val="Hipervnculo"/>
                <w:noProof/>
              </w:rPr>
              <w:t>Código</w:t>
            </w:r>
            <w:r>
              <w:rPr>
                <w:noProof/>
                <w:webHidden/>
              </w:rPr>
              <w:tab/>
            </w:r>
            <w:r>
              <w:rPr>
                <w:noProof/>
                <w:webHidden/>
              </w:rPr>
              <w:fldChar w:fldCharType="begin"/>
            </w:r>
            <w:r>
              <w:rPr>
                <w:noProof/>
                <w:webHidden/>
              </w:rPr>
              <w:instrText xml:space="preserve"> PAGEREF _Toc167027510 \h </w:instrText>
            </w:r>
            <w:r>
              <w:rPr>
                <w:noProof/>
                <w:webHidden/>
              </w:rPr>
            </w:r>
            <w:r>
              <w:rPr>
                <w:noProof/>
                <w:webHidden/>
              </w:rPr>
              <w:fldChar w:fldCharType="separate"/>
            </w:r>
            <w:r w:rsidR="00927F9E">
              <w:rPr>
                <w:noProof/>
                <w:webHidden/>
              </w:rPr>
              <w:t>33</w:t>
            </w:r>
            <w:r>
              <w:rPr>
                <w:noProof/>
                <w:webHidden/>
              </w:rPr>
              <w:fldChar w:fldCharType="end"/>
            </w:r>
          </w:hyperlink>
        </w:p>
        <w:p w14:paraId="37265008" w14:textId="0F2CA011" w:rsidR="00421D9F" w:rsidRDefault="00421D9F">
          <w:pPr>
            <w:pStyle w:val="TDC1"/>
            <w:tabs>
              <w:tab w:val="right" w:leader="dot" w:pos="9394"/>
            </w:tabs>
            <w:rPr>
              <w:rFonts w:eastAsiaTheme="minorEastAsia"/>
              <w:noProof/>
              <w:kern w:val="2"/>
              <w:sz w:val="24"/>
              <w:szCs w:val="24"/>
              <w:lang w:eastAsia="es-MX"/>
              <w14:ligatures w14:val="standardContextual"/>
            </w:rPr>
          </w:pPr>
          <w:hyperlink w:anchor="_Toc167027511" w:history="1">
            <w:r w:rsidRPr="00500113">
              <w:rPr>
                <w:rStyle w:val="Hipervnculo"/>
                <w:noProof/>
              </w:rPr>
              <w:t>REFERENCIAS BIBLIOGRAFICAS</w:t>
            </w:r>
            <w:r>
              <w:rPr>
                <w:noProof/>
                <w:webHidden/>
              </w:rPr>
              <w:tab/>
            </w:r>
            <w:r>
              <w:rPr>
                <w:noProof/>
                <w:webHidden/>
              </w:rPr>
              <w:fldChar w:fldCharType="begin"/>
            </w:r>
            <w:r>
              <w:rPr>
                <w:noProof/>
                <w:webHidden/>
              </w:rPr>
              <w:instrText xml:space="preserve"> PAGEREF _Toc167027511 \h </w:instrText>
            </w:r>
            <w:r>
              <w:rPr>
                <w:noProof/>
                <w:webHidden/>
              </w:rPr>
            </w:r>
            <w:r>
              <w:rPr>
                <w:noProof/>
                <w:webHidden/>
              </w:rPr>
              <w:fldChar w:fldCharType="separate"/>
            </w:r>
            <w:r w:rsidR="00927F9E">
              <w:rPr>
                <w:noProof/>
                <w:webHidden/>
              </w:rPr>
              <w:t>34</w:t>
            </w:r>
            <w:r>
              <w:rPr>
                <w:noProof/>
                <w:webHidden/>
              </w:rPr>
              <w:fldChar w:fldCharType="end"/>
            </w:r>
          </w:hyperlink>
        </w:p>
        <w:p w14:paraId="75220025" w14:textId="53D92297" w:rsidR="001106C2" w:rsidRPr="004129A8" w:rsidRDefault="001106C2">
          <w:pPr>
            <w:rPr>
              <w:rFonts w:ascii="Calibri" w:hAnsi="Calibri" w:cs="Calibri"/>
            </w:rPr>
          </w:pPr>
          <w:r w:rsidRPr="004129A8">
            <w:rPr>
              <w:rFonts w:ascii="Calibri" w:hAnsi="Calibri" w:cs="Calibri"/>
              <w:b/>
              <w:bCs/>
              <w:lang w:val="es-ES"/>
            </w:rPr>
            <w:fldChar w:fldCharType="end"/>
          </w:r>
        </w:p>
      </w:sdtContent>
    </w:sdt>
    <w:p w14:paraId="346C8C2B" w14:textId="77777777" w:rsidR="001106C2" w:rsidRPr="004129A8" w:rsidRDefault="001106C2" w:rsidP="00012068">
      <w:pPr>
        <w:jc w:val="center"/>
        <w:rPr>
          <w:rFonts w:ascii="Calibri" w:hAnsi="Calibri" w:cs="Calibri"/>
          <w:b/>
          <w:sz w:val="24"/>
          <w:szCs w:val="24"/>
        </w:rPr>
      </w:pPr>
    </w:p>
    <w:p w14:paraId="434A29DC" w14:textId="77777777" w:rsidR="001106C2" w:rsidRPr="004129A8" w:rsidRDefault="001106C2">
      <w:pPr>
        <w:rPr>
          <w:rFonts w:ascii="Calibri" w:hAnsi="Calibri" w:cs="Calibri"/>
          <w:b/>
          <w:sz w:val="24"/>
          <w:szCs w:val="24"/>
        </w:rPr>
      </w:pPr>
      <w:r w:rsidRPr="004129A8">
        <w:rPr>
          <w:rFonts w:ascii="Calibri" w:hAnsi="Calibri" w:cs="Calibri"/>
          <w:b/>
          <w:sz w:val="24"/>
          <w:szCs w:val="24"/>
        </w:rPr>
        <w:br w:type="page"/>
      </w:r>
    </w:p>
    <w:p w14:paraId="7206E305" w14:textId="77777777" w:rsidR="00573A57" w:rsidRPr="004129A8" w:rsidRDefault="00573A57" w:rsidP="001106C2">
      <w:pPr>
        <w:pStyle w:val="Ttulo1"/>
      </w:pPr>
      <w:bookmarkStart w:id="0" w:name="_Toc167027486"/>
      <w:r w:rsidRPr="004129A8">
        <w:lastRenderedPageBreak/>
        <w:t>Resumen</w:t>
      </w:r>
      <w:bookmarkEnd w:id="0"/>
      <w:r w:rsidRPr="004129A8">
        <w:t xml:space="preserve"> </w:t>
      </w:r>
    </w:p>
    <w:p w14:paraId="0D403766" w14:textId="2A15AF9A" w:rsidR="00034B42" w:rsidRPr="004129A8" w:rsidRDefault="00F5477F" w:rsidP="00AC7FD2">
      <w:pPr>
        <w:spacing w:line="480" w:lineRule="auto"/>
        <w:rPr>
          <w:rFonts w:ascii="Calibri" w:hAnsi="Calibri" w:cs="Calibri"/>
        </w:rPr>
      </w:pPr>
      <w:r>
        <w:rPr>
          <w:rFonts w:ascii="Calibri" w:hAnsi="Calibri" w:cs="Calibri"/>
        </w:rPr>
        <w:t xml:space="preserve">En México la </w:t>
      </w:r>
      <w:r w:rsidR="00012068" w:rsidRPr="004129A8">
        <w:rPr>
          <w:rFonts w:ascii="Calibri" w:hAnsi="Calibri" w:cs="Calibri"/>
        </w:rPr>
        <w:t xml:space="preserve">desigualdad en la distribución del ingreso </w:t>
      </w:r>
      <w:r w:rsidR="006D0D0D" w:rsidRPr="004129A8">
        <w:rPr>
          <w:rFonts w:ascii="Calibri" w:hAnsi="Calibri" w:cs="Calibri"/>
        </w:rPr>
        <w:t>es un problema que se</w:t>
      </w:r>
      <w:r w:rsidR="009357F8" w:rsidRPr="004129A8">
        <w:rPr>
          <w:rFonts w:ascii="Calibri" w:hAnsi="Calibri" w:cs="Calibri"/>
        </w:rPr>
        <w:t xml:space="preserve"> observa en la sociedad</w:t>
      </w:r>
      <w:r>
        <w:rPr>
          <w:rFonts w:ascii="Calibri" w:hAnsi="Calibri" w:cs="Calibri"/>
        </w:rPr>
        <w:t xml:space="preserve">, </w:t>
      </w:r>
      <w:r w:rsidR="00AC7FD2">
        <w:rPr>
          <w:rFonts w:ascii="Calibri" w:hAnsi="Calibri" w:cs="Calibri"/>
        </w:rPr>
        <w:t xml:space="preserve"> el CONEVAL menciona que “</w:t>
      </w:r>
      <w:r w:rsidR="00AC7FD2" w:rsidRPr="00AC7FD2">
        <w:rPr>
          <w:rFonts w:ascii="Calibri" w:hAnsi="Calibri" w:cs="Calibri"/>
        </w:rPr>
        <w:t xml:space="preserve">Entre 2018 y 2020, el porcentaje de la población en </w:t>
      </w:r>
      <w:r w:rsidR="00AC7FD2">
        <w:rPr>
          <w:rFonts w:ascii="Calibri" w:hAnsi="Calibri" w:cs="Calibri"/>
        </w:rPr>
        <w:t xml:space="preserve">situación de pobreza aumentó de </w:t>
      </w:r>
      <w:r w:rsidR="00AC7FD2" w:rsidRPr="00AC7FD2">
        <w:rPr>
          <w:rFonts w:ascii="Calibri" w:hAnsi="Calibri" w:cs="Calibri"/>
        </w:rPr>
        <w:t>41.9% a 43.9%, mientras que el número de personas e</w:t>
      </w:r>
      <w:r w:rsidR="00AC7FD2">
        <w:rPr>
          <w:rFonts w:ascii="Calibri" w:hAnsi="Calibri" w:cs="Calibri"/>
        </w:rPr>
        <w:t>n esta situación pasó de 51.9 a 55.7 millones de personas.”</w:t>
      </w:r>
      <w:r w:rsidR="00384BC1">
        <w:rPr>
          <w:rFonts w:ascii="Calibri" w:hAnsi="Calibri" w:cs="Calibri"/>
        </w:rPr>
        <w:t xml:space="preserve"> (CONEVAL,2021)</w:t>
      </w:r>
      <w:r w:rsidR="00034B42" w:rsidRPr="004129A8">
        <w:rPr>
          <w:rFonts w:ascii="Calibri" w:hAnsi="Calibri" w:cs="Calibri"/>
        </w:rPr>
        <w:t>, además las políticas públicas implementa</w:t>
      </w:r>
      <w:r w:rsidR="009C5C10" w:rsidRPr="004129A8">
        <w:rPr>
          <w:rFonts w:ascii="Calibri" w:hAnsi="Calibri" w:cs="Calibri"/>
        </w:rPr>
        <w:t>das por los gobiernos en turno</w:t>
      </w:r>
      <w:r w:rsidR="009357F8" w:rsidRPr="004129A8">
        <w:rPr>
          <w:rFonts w:ascii="Calibri" w:hAnsi="Calibri" w:cs="Calibri"/>
        </w:rPr>
        <w:t xml:space="preserve"> no elimina</w:t>
      </w:r>
      <w:r w:rsidR="00285993" w:rsidRPr="004129A8">
        <w:rPr>
          <w:rFonts w:ascii="Calibri" w:hAnsi="Calibri" w:cs="Calibri"/>
        </w:rPr>
        <w:t>n</w:t>
      </w:r>
      <w:r w:rsidR="009357F8" w:rsidRPr="004129A8">
        <w:rPr>
          <w:rFonts w:ascii="Calibri" w:hAnsi="Calibri" w:cs="Calibri"/>
        </w:rPr>
        <w:t xml:space="preserve"> </w:t>
      </w:r>
      <w:r w:rsidR="00285993" w:rsidRPr="004129A8">
        <w:rPr>
          <w:rFonts w:ascii="Calibri" w:hAnsi="Calibri" w:cs="Calibri"/>
        </w:rPr>
        <w:t>esa</w:t>
      </w:r>
      <w:r w:rsidR="00034B42" w:rsidRPr="004129A8">
        <w:rPr>
          <w:rFonts w:ascii="Calibri" w:hAnsi="Calibri" w:cs="Calibri"/>
        </w:rPr>
        <w:t xml:space="preserve"> brecha existente</w:t>
      </w:r>
      <w:r w:rsidR="00F32F88" w:rsidRPr="004129A8">
        <w:rPr>
          <w:rFonts w:ascii="Calibri" w:hAnsi="Calibri" w:cs="Calibri"/>
        </w:rPr>
        <w:t>.</w:t>
      </w:r>
      <w:r w:rsidR="00E00CFE" w:rsidRPr="004129A8">
        <w:rPr>
          <w:rFonts w:ascii="Calibri" w:hAnsi="Calibri" w:cs="Calibri"/>
        </w:rPr>
        <w:t xml:space="preserve"> Por otro lado, </w:t>
      </w:r>
      <w:r w:rsidR="00AC7FD2">
        <w:rPr>
          <w:rFonts w:ascii="Calibri" w:hAnsi="Calibri" w:cs="Calibri"/>
        </w:rPr>
        <w:t>según datos del INEGI “</w:t>
      </w:r>
      <w:r w:rsidR="00AC7FD2" w:rsidRPr="00AC7FD2">
        <w:rPr>
          <w:rFonts w:ascii="Calibri" w:hAnsi="Calibri" w:cs="Calibri"/>
        </w:rPr>
        <w:t>En México, durante los últimos 50 años, el porcentaje de personas analfabetas de 15 y más años bajó de 25.8 % en 1970 a 4.7 % en 2020, lo que equivale a 4,456,431 personas que no saben leer ni escribir</w:t>
      </w:r>
      <w:proofErr w:type="gramStart"/>
      <w:r w:rsidR="00AC7FD2" w:rsidRPr="00AC7FD2">
        <w:rPr>
          <w:rFonts w:ascii="Calibri" w:hAnsi="Calibri" w:cs="Calibri"/>
        </w:rPr>
        <w:t>.</w:t>
      </w:r>
      <w:r w:rsidR="00384BC1">
        <w:rPr>
          <w:rFonts w:ascii="Calibri" w:hAnsi="Calibri" w:cs="Calibri"/>
        </w:rPr>
        <w:t>”(</w:t>
      </w:r>
      <w:proofErr w:type="gramEnd"/>
      <w:r w:rsidR="00384BC1">
        <w:rPr>
          <w:rFonts w:ascii="Calibri" w:hAnsi="Calibri" w:cs="Calibri"/>
        </w:rPr>
        <w:t>INEGI, 2020)</w:t>
      </w:r>
    </w:p>
    <w:p w14:paraId="7399EBD7" w14:textId="5B0DACE1" w:rsidR="00140DB5" w:rsidRDefault="00417411" w:rsidP="004129A8">
      <w:pPr>
        <w:spacing w:line="480" w:lineRule="auto"/>
        <w:ind w:firstLine="708"/>
        <w:rPr>
          <w:rFonts w:ascii="Calibri" w:hAnsi="Calibri" w:cs="Calibri"/>
        </w:rPr>
      </w:pPr>
      <w:r w:rsidRPr="004129A8">
        <w:rPr>
          <w:rFonts w:ascii="Calibri" w:hAnsi="Calibri" w:cs="Calibri"/>
        </w:rPr>
        <w:t>Es por ello que en la presente investigación se pretende demostrar que las condiciones de vida el nacer y la educació</w:t>
      </w:r>
      <w:r w:rsidR="00E0418D" w:rsidRPr="004129A8">
        <w:rPr>
          <w:rFonts w:ascii="Calibri" w:hAnsi="Calibri" w:cs="Calibri"/>
        </w:rPr>
        <w:t>n heredada de los padres, son algunos</w:t>
      </w:r>
      <w:r w:rsidRPr="004129A8">
        <w:rPr>
          <w:rFonts w:ascii="Calibri" w:hAnsi="Calibri" w:cs="Calibri"/>
        </w:rPr>
        <w:t xml:space="preserve"> de los factores determinantes p</w:t>
      </w:r>
      <w:r w:rsidR="00E00CFE" w:rsidRPr="004129A8">
        <w:rPr>
          <w:rFonts w:ascii="Calibri" w:hAnsi="Calibri" w:cs="Calibri"/>
        </w:rPr>
        <w:t xml:space="preserve">ara que los individuos </w:t>
      </w:r>
      <w:r w:rsidR="005C5485">
        <w:rPr>
          <w:rFonts w:ascii="Calibri" w:hAnsi="Calibri" w:cs="Calibri"/>
        </w:rPr>
        <w:t xml:space="preserve">tengan movilidad social </w:t>
      </w:r>
      <w:r w:rsidRPr="004129A8">
        <w:rPr>
          <w:rFonts w:ascii="Calibri" w:hAnsi="Calibri" w:cs="Calibri"/>
        </w:rPr>
        <w:t>y de esta manera puedan salir de la condic</w:t>
      </w:r>
      <w:r w:rsidR="00E0418D" w:rsidRPr="004129A8">
        <w:rPr>
          <w:rFonts w:ascii="Calibri" w:hAnsi="Calibri" w:cs="Calibri"/>
        </w:rPr>
        <w:t xml:space="preserve">ión de pobreza o pobreza extrema </w:t>
      </w:r>
      <w:proofErr w:type="gramStart"/>
      <w:r w:rsidR="00E0418D" w:rsidRPr="004129A8">
        <w:rPr>
          <w:rFonts w:ascii="Calibri" w:hAnsi="Calibri" w:cs="Calibri"/>
        </w:rPr>
        <w:t>y</w:t>
      </w:r>
      <w:proofErr w:type="gramEnd"/>
      <w:r w:rsidR="00E0418D" w:rsidRPr="004129A8">
        <w:rPr>
          <w:rFonts w:ascii="Calibri" w:hAnsi="Calibri" w:cs="Calibri"/>
        </w:rPr>
        <w:t xml:space="preserve"> por lo tanto, se logren disminuir las brechas de ingreso y riqueza. </w:t>
      </w:r>
    </w:p>
    <w:p w14:paraId="7E0AF1BE" w14:textId="47A62264" w:rsidR="00783F41" w:rsidRPr="004129A8" w:rsidRDefault="00783F41" w:rsidP="006456EC">
      <w:pPr>
        <w:pStyle w:val="Ttulo1"/>
      </w:pPr>
      <w:bookmarkStart w:id="1" w:name="_Toc167027487"/>
      <w:r>
        <w:t>Capítulo I</w:t>
      </w:r>
      <w:bookmarkEnd w:id="1"/>
    </w:p>
    <w:p w14:paraId="72F98240" w14:textId="2789080A" w:rsidR="00AD58A6" w:rsidRPr="004129A8" w:rsidRDefault="007A0F49" w:rsidP="006456EC">
      <w:pPr>
        <w:pStyle w:val="Ttulo2"/>
      </w:pPr>
      <w:bookmarkStart w:id="2" w:name="_Toc167027488"/>
      <w:r>
        <w:t xml:space="preserve">1.1 </w:t>
      </w:r>
      <w:r w:rsidR="00AD58A6" w:rsidRPr="004129A8">
        <w:t>Planteamiento del problema</w:t>
      </w:r>
      <w:bookmarkEnd w:id="2"/>
      <w:r w:rsidR="00AD58A6" w:rsidRPr="004129A8">
        <w:t xml:space="preserve"> </w:t>
      </w:r>
    </w:p>
    <w:p w14:paraId="6906C7DC" w14:textId="77777777" w:rsidR="00AD58A6" w:rsidRPr="004129A8" w:rsidRDefault="00AD58A6" w:rsidP="00AD58A6">
      <w:pPr>
        <w:rPr>
          <w:rFonts w:ascii="Calibri" w:hAnsi="Calibri" w:cs="Calibri"/>
        </w:rPr>
      </w:pPr>
    </w:p>
    <w:p w14:paraId="442E3171" w14:textId="77777777" w:rsidR="00AD58A6" w:rsidRPr="004129A8" w:rsidRDefault="003A1319" w:rsidP="004129A8">
      <w:pPr>
        <w:spacing w:line="480" w:lineRule="auto"/>
        <w:rPr>
          <w:rFonts w:ascii="Calibri" w:hAnsi="Calibri" w:cs="Calibri"/>
        </w:rPr>
      </w:pPr>
      <w:r w:rsidRPr="004129A8">
        <w:rPr>
          <w:rFonts w:ascii="Calibri" w:hAnsi="Calibri" w:cs="Calibri"/>
        </w:rPr>
        <w:t>Durante la década de los 90</w:t>
      </w:r>
      <w:r w:rsidR="00E0418D" w:rsidRPr="004129A8">
        <w:rPr>
          <w:rFonts w:ascii="Calibri" w:hAnsi="Calibri" w:cs="Calibri"/>
        </w:rPr>
        <w:t xml:space="preserve"> del siglo pasado</w:t>
      </w:r>
      <w:r w:rsidRPr="004129A8">
        <w:rPr>
          <w:rFonts w:ascii="Calibri" w:hAnsi="Calibri" w:cs="Calibri"/>
        </w:rPr>
        <w:t>, en algunos países de A</w:t>
      </w:r>
      <w:r w:rsidR="00AB33CD" w:rsidRPr="004129A8">
        <w:rPr>
          <w:rFonts w:ascii="Calibri" w:hAnsi="Calibri" w:cs="Calibri"/>
        </w:rPr>
        <w:t>mérica Lati</w:t>
      </w:r>
      <w:r w:rsidRPr="004129A8">
        <w:rPr>
          <w:rFonts w:ascii="Calibri" w:hAnsi="Calibri" w:cs="Calibri"/>
        </w:rPr>
        <w:t>na, incluyendo a</w:t>
      </w:r>
      <w:r w:rsidR="00AB33CD" w:rsidRPr="004129A8">
        <w:rPr>
          <w:rFonts w:ascii="Calibri" w:hAnsi="Calibri" w:cs="Calibri"/>
        </w:rPr>
        <w:t xml:space="preserve"> </w:t>
      </w:r>
      <w:r w:rsidRPr="004129A8">
        <w:rPr>
          <w:rFonts w:ascii="Calibri" w:hAnsi="Calibri" w:cs="Calibri"/>
        </w:rPr>
        <w:t xml:space="preserve">México, se </w:t>
      </w:r>
      <w:r w:rsidR="00C846A5" w:rsidRPr="004129A8">
        <w:rPr>
          <w:rFonts w:ascii="Calibri" w:hAnsi="Calibri" w:cs="Calibri"/>
        </w:rPr>
        <w:t>realizaron una</w:t>
      </w:r>
      <w:r w:rsidRPr="004129A8">
        <w:rPr>
          <w:rFonts w:ascii="Calibri" w:hAnsi="Calibri" w:cs="Calibri"/>
        </w:rPr>
        <w:t xml:space="preserve"> ser</w:t>
      </w:r>
      <w:r w:rsidR="00AB33CD" w:rsidRPr="004129A8">
        <w:rPr>
          <w:rFonts w:ascii="Calibri" w:hAnsi="Calibri" w:cs="Calibri"/>
        </w:rPr>
        <w:t xml:space="preserve">ie de reformas educativas, </w:t>
      </w:r>
      <w:r w:rsidR="00C846A5" w:rsidRPr="004129A8">
        <w:rPr>
          <w:rFonts w:ascii="Calibri" w:hAnsi="Calibri" w:cs="Calibri"/>
        </w:rPr>
        <w:t>el propósito</w:t>
      </w:r>
      <w:r w:rsidR="00AB33CD" w:rsidRPr="004129A8">
        <w:rPr>
          <w:rFonts w:ascii="Calibri" w:hAnsi="Calibri" w:cs="Calibri"/>
        </w:rPr>
        <w:t xml:space="preserve"> era evaluar el logro de los alumnos, es por ello que a partir del año 2000 Argentina, Chile, Uruguay, Colombia, Brasil, Costa Rica, México y Perú, participan en las pruebas </w:t>
      </w:r>
      <w:r w:rsidR="00C846A5" w:rsidRPr="004129A8">
        <w:rPr>
          <w:rFonts w:ascii="Calibri" w:hAnsi="Calibri" w:cs="Calibri"/>
        </w:rPr>
        <w:t xml:space="preserve">del </w:t>
      </w:r>
      <w:r w:rsidR="00C846A5" w:rsidRPr="004129A8">
        <w:rPr>
          <w:rFonts w:ascii="Calibri" w:hAnsi="Calibri" w:cs="Calibri"/>
          <w:color w:val="222222"/>
          <w:shd w:val="clear" w:color="auto" w:fill="FFFFFF"/>
        </w:rPr>
        <w:t>Programa</w:t>
      </w:r>
      <w:r w:rsidR="00AB33CD" w:rsidRPr="004129A8">
        <w:rPr>
          <w:rFonts w:ascii="Calibri" w:hAnsi="Calibri" w:cs="Calibri"/>
          <w:color w:val="222222"/>
          <w:shd w:val="clear" w:color="auto" w:fill="FFFFFF"/>
        </w:rPr>
        <w:t xml:space="preserve"> Internacional para la Evaluación de Estudiantes o Informe </w:t>
      </w:r>
      <w:r w:rsidR="00AB33CD" w:rsidRPr="004129A8">
        <w:rPr>
          <w:rFonts w:ascii="Calibri" w:hAnsi="Calibri" w:cs="Calibri"/>
        </w:rPr>
        <w:t>PISA, las cuales se encargan de medir el rendimiento académico de los estudiantes.</w:t>
      </w:r>
    </w:p>
    <w:p w14:paraId="3B2B92D2" w14:textId="5A61F5DA" w:rsidR="00A863BD" w:rsidRPr="004129A8" w:rsidRDefault="00A863BD" w:rsidP="004129A8">
      <w:pPr>
        <w:spacing w:line="480" w:lineRule="auto"/>
        <w:ind w:firstLine="708"/>
        <w:rPr>
          <w:rFonts w:ascii="Calibri" w:hAnsi="Calibri" w:cs="Calibri"/>
        </w:rPr>
      </w:pPr>
      <w:r w:rsidRPr="004129A8">
        <w:rPr>
          <w:rFonts w:ascii="Calibri" w:hAnsi="Calibri" w:cs="Calibri"/>
        </w:rPr>
        <w:t>Una de estas pruebas menciona que</w:t>
      </w:r>
      <w:r w:rsidR="00E0418D" w:rsidRPr="004129A8">
        <w:rPr>
          <w:rFonts w:ascii="Calibri" w:hAnsi="Calibri" w:cs="Calibri"/>
        </w:rPr>
        <w:t>, a partir de</w:t>
      </w:r>
      <w:r w:rsidR="008515BD">
        <w:rPr>
          <w:rFonts w:ascii="Calibri" w:hAnsi="Calibri" w:cs="Calibri"/>
        </w:rPr>
        <w:t xml:space="preserve"> los resultados de PISA en 2015</w:t>
      </w:r>
      <w:r w:rsidR="00A71902" w:rsidRPr="004129A8">
        <w:rPr>
          <w:rFonts w:ascii="Calibri" w:hAnsi="Calibri" w:cs="Calibri"/>
        </w:rPr>
        <w:t xml:space="preserve">, </w:t>
      </w:r>
      <w:r w:rsidR="008515BD">
        <w:rPr>
          <w:rFonts w:ascii="Calibri" w:hAnsi="Calibri" w:cs="Calibri"/>
        </w:rPr>
        <w:t xml:space="preserve">menos del 1% </w:t>
      </w:r>
      <w:r w:rsidRPr="004129A8">
        <w:rPr>
          <w:rFonts w:ascii="Calibri" w:hAnsi="Calibri" w:cs="Calibri"/>
        </w:rPr>
        <w:t>no lograron alcanzar el umbral básico de competenc</w:t>
      </w:r>
      <w:r w:rsidR="00A71902" w:rsidRPr="004129A8">
        <w:rPr>
          <w:rFonts w:ascii="Calibri" w:hAnsi="Calibri" w:cs="Calibri"/>
        </w:rPr>
        <w:t>ia que marcan las pruebas</w:t>
      </w:r>
      <w:r w:rsidRPr="004129A8">
        <w:rPr>
          <w:rFonts w:ascii="Calibri" w:hAnsi="Calibri" w:cs="Calibri"/>
        </w:rPr>
        <w:t>, los estudiantes lograron completar sus estudios sin haber adquirido las habilidad</w:t>
      </w:r>
      <w:r w:rsidR="008515BD">
        <w:rPr>
          <w:rFonts w:ascii="Calibri" w:hAnsi="Calibri" w:cs="Calibri"/>
        </w:rPr>
        <w:t xml:space="preserve">es y/o competencias necesarias en las áreas básicas las cuales son; lectura, ciencia y matemáticas </w:t>
      </w:r>
      <w:r w:rsidRPr="004129A8">
        <w:rPr>
          <w:rFonts w:ascii="Calibri" w:hAnsi="Calibri" w:cs="Calibri"/>
        </w:rPr>
        <w:t xml:space="preserve"> (Informe PISA,</w:t>
      </w:r>
      <w:r w:rsidR="005F3E0D" w:rsidRPr="004129A8">
        <w:rPr>
          <w:rFonts w:ascii="Calibri" w:hAnsi="Calibri" w:cs="Calibri"/>
        </w:rPr>
        <w:t xml:space="preserve"> </w:t>
      </w:r>
      <w:r w:rsidR="008515BD">
        <w:rPr>
          <w:rFonts w:ascii="Calibri" w:hAnsi="Calibri" w:cs="Calibri"/>
        </w:rPr>
        <w:t>2015</w:t>
      </w:r>
      <w:r w:rsidRPr="004129A8">
        <w:rPr>
          <w:rFonts w:ascii="Calibri" w:hAnsi="Calibri" w:cs="Calibri"/>
        </w:rPr>
        <w:t>)</w:t>
      </w:r>
    </w:p>
    <w:p w14:paraId="11AC42CE" w14:textId="77777777" w:rsidR="00961A0B" w:rsidRPr="004129A8" w:rsidRDefault="00961A0B" w:rsidP="008E00C8">
      <w:pPr>
        <w:spacing w:line="480" w:lineRule="auto"/>
        <w:ind w:firstLine="708"/>
        <w:rPr>
          <w:rFonts w:ascii="Calibri" w:hAnsi="Calibri" w:cs="Calibri"/>
        </w:rPr>
      </w:pPr>
      <w:r w:rsidRPr="004129A8">
        <w:rPr>
          <w:rFonts w:ascii="Calibri" w:hAnsi="Calibri" w:cs="Calibri"/>
        </w:rPr>
        <w:lastRenderedPageBreak/>
        <w:t xml:space="preserve">En México, según la Organización para la Cooperación y el Desarrollo Económico (OCDE, 2014) había 25.6% de adultos de más de 65 años que su ingreso promedio era menor del 50% del ingreso medio, un porcentaje mayor que en países como Chile o el promedio de la OCDE. Por el </w:t>
      </w:r>
      <w:r w:rsidR="00C846A5" w:rsidRPr="004129A8">
        <w:rPr>
          <w:rFonts w:ascii="Calibri" w:hAnsi="Calibri" w:cs="Calibri"/>
        </w:rPr>
        <w:t>contrario,</w:t>
      </w:r>
      <w:r w:rsidRPr="004129A8">
        <w:rPr>
          <w:rFonts w:ascii="Calibri" w:hAnsi="Calibri" w:cs="Calibri"/>
        </w:rPr>
        <w:t xml:space="preserve"> en jóvenes de 18 a 25 años el 12% de esta población su ingreso es menor del 50% medio. </w:t>
      </w:r>
    </w:p>
    <w:p w14:paraId="188B9B60" w14:textId="77777777" w:rsidR="00961A0B" w:rsidRPr="004129A8" w:rsidRDefault="00961A0B" w:rsidP="008E00C8">
      <w:pPr>
        <w:spacing w:line="480" w:lineRule="auto"/>
        <w:ind w:firstLine="708"/>
        <w:rPr>
          <w:rFonts w:ascii="Calibri" w:hAnsi="Calibri" w:cs="Calibri"/>
        </w:rPr>
      </w:pPr>
      <w:r w:rsidRPr="004129A8">
        <w:rPr>
          <w:rFonts w:ascii="Calibri" w:hAnsi="Calibri" w:cs="Calibri"/>
        </w:rPr>
        <w:t xml:space="preserve">Por otra parte, el Instituto Nacional de Estadística y Geografía (INEGI) en su encuesta de ingresos de los hogares en 2016, menciona que el ingreso corriente mensual de los hogares es de 15,607 pesos, sin embargo, el Consejo Nacional de Evaluación de la Política de Desarrollo Social (CONEVAL) menciona que en México hay 1.9 millones 375 mil personas que viven en pobreza extrema de los 127.5 millones de habitantes (INEGI 2016).  </w:t>
      </w:r>
    </w:p>
    <w:p w14:paraId="3ED470BE" w14:textId="77777777" w:rsidR="007E30C0" w:rsidRPr="004129A8" w:rsidRDefault="007E30C0" w:rsidP="008E00C8">
      <w:pPr>
        <w:spacing w:line="480" w:lineRule="auto"/>
        <w:ind w:firstLine="708"/>
        <w:rPr>
          <w:rFonts w:ascii="Calibri" w:hAnsi="Calibri" w:cs="Calibri"/>
        </w:rPr>
      </w:pPr>
      <w:r w:rsidRPr="004129A8">
        <w:rPr>
          <w:rFonts w:ascii="Calibri" w:hAnsi="Calibri" w:cs="Calibri"/>
        </w:rPr>
        <w:t>Núñez menciona que “la influencia del nivel de escolaridad del padre puede ser más determinante del ingreso (de hombres y mujeres) que la de la madre” (Núñez, 2006). Por lo tanto</w:t>
      </w:r>
      <w:r w:rsidR="00111680" w:rsidRPr="004129A8">
        <w:rPr>
          <w:rFonts w:ascii="Calibri" w:hAnsi="Calibri" w:cs="Calibri"/>
        </w:rPr>
        <w:t>,</w:t>
      </w:r>
      <w:r w:rsidRPr="004129A8">
        <w:rPr>
          <w:rFonts w:ascii="Calibri" w:hAnsi="Calibri" w:cs="Calibri"/>
        </w:rPr>
        <w:t xml:space="preserve"> se podría decir que la educación del padre tiene mayor importancia en el ingreso futuro de los hijos que el nivel de educación de la madre.</w:t>
      </w:r>
    </w:p>
    <w:p w14:paraId="76F5EBB5" w14:textId="77777777" w:rsidR="007E30C0" w:rsidRPr="004129A8" w:rsidRDefault="007E30C0" w:rsidP="008E00C8">
      <w:pPr>
        <w:spacing w:line="480" w:lineRule="auto"/>
        <w:ind w:firstLine="708"/>
        <w:rPr>
          <w:rFonts w:ascii="Calibri" w:hAnsi="Calibri" w:cs="Calibri"/>
        </w:rPr>
      </w:pPr>
      <w:r w:rsidRPr="004129A8">
        <w:rPr>
          <w:rFonts w:ascii="Calibri" w:hAnsi="Calibri" w:cs="Calibri"/>
        </w:rPr>
        <w:t>Los hombres alcanzaron un nivel educativo mayor que las mujeres, aun realizando la comparación con el mismo nivel educativo del proveedor principal en cada uno de los niveles. Por lo tanto</w:t>
      </w:r>
      <w:r w:rsidR="00E263A8" w:rsidRPr="004129A8">
        <w:rPr>
          <w:rFonts w:ascii="Calibri" w:hAnsi="Calibri" w:cs="Calibri"/>
        </w:rPr>
        <w:t>,</w:t>
      </w:r>
      <w:r w:rsidRPr="004129A8">
        <w:rPr>
          <w:rFonts w:ascii="Calibri" w:hAnsi="Calibri" w:cs="Calibri"/>
        </w:rPr>
        <w:t xml:space="preserve"> el estudio que realizó Núñez y la encuesta realizada por el INEGI, aunque es diferente </w:t>
      </w:r>
      <w:r w:rsidR="0025224C" w:rsidRPr="004129A8">
        <w:rPr>
          <w:rFonts w:ascii="Calibri" w:hAnsi="Calibri" w:cs="Calibri"/>
        </w:rPr>
        <w:t>la metodología utilizada, llega</w:t>
      </w:r>
      <w:r w:rsidRPr="004129A8">
        <w:rPr>
          <w:rFonts w:ascii="Calibri" w:hAnsi="Calibri" w:cs="Calibri"/>
        </w:rPr>
        <w:t xml:space="preserve"> al mismo resultado, que los hombres alcanzar mayor nivel educativo que las mujeres. </w:t>
      </w:r>
    </w:p>
    <w:p w14:paraId="536071EB" w14:textId="77777777" w:rsidR="00223836" w:rsidRDefault="007E30C0" w:rsidP="00933598">
      <w:pPr>
        <w:spacing w:line="480" w:lineRule="auto"/>
        <w:ind w:firstLine="708"/>
        <w:rPr>
          <w:rFonts w:ascii="Calibri" w:hAnsi="Calibri" w:cs="Calibri"/>
        </w:rPr>
      </w:pPr>
      <w:r w:rsidRPr="004129A8">
        <w:rPr>
          <w:rFonts w:ascii="Calibri" w:hAnsi="Calibri" w:cs="Calibri"/>
        </w:rPr>
        <w:t>Por otro lado Bayón estudia la movilidad social del padre con respecto del entrevistado, cuando esté contaba con 18 años de edad, los resultados mencionan que en su mayoría la clase social se mantiene c</w:t>
      </w:r>
      <w:r w:rsidR="00223836" w:rsidRPr="004129A8">
        <w:rPr>
          <w:rFonts w:ascii="Calibri" w:hAnsi="Calibri" w:cs="Calibri"/>
        </w:rPr>
        <w:t xml:space="preserve">on respecto a la de los padres. (Cuadro 1) </w:t>
      </w:r>
    </w:p>
    <w:p w14:paraId="7B219817" w14:textId="77777777" w:rsidR="008515BD" w:rsidRPr="00933598" w:rsidRDefault="008515BD" w:rsidP="00933598">
      <w:pPr>
        <w:spacing w:line="480" w:lineRule="auto"/>
        <w:ind w:firstLine="708"/>
        <w:rPr>
          <w:rFonts w:ascii="Calibri" w:hAnsi="Calibri" w:cs="Calibri"/>
        </w:rPr>
      </w:pPr>
    </w:p>
    <w:p w14:paraId="35FF2541" w14:textId="77777777" w:rsidR="00513CDA" w:rsidRPr="004129A8" w:rsidRDefault="00513CDA" w:rsidP="007E30C0">
      <w:pPr>
        <w:spacing w:line="360" w:lineRule="auto"/>
        <w:jc w:val="both"/>
        <w:rPr>
          <w:rFonts w:ascii="Calibri" w:hAnsi="Calibri" w:cs="Calibri"/>
          <w:sz w:val="20"/>
          <w:szCs w:val="24"/>
        </w:rPr>
      </w:pPr>
    </w:p>
    <w:tbl>
      <w:tblPr>
        <w:tblW w:w="7845" w:type="dxa"/>
        <w:jc w:val="center"/>
        <w:tblCellMar>
          <w:left w:w="70" w:type="dxa"/>
          <w:right w:w="70" w:type="dxa"/>
        </w:tblCellMar>
        <w:tblLook w:val="04A0" w:firstRow="1" w:lastRow="0" w:firstColumn="1" w:lastColumn="0" w:noHBand="0" w:noVBand="1"/>
      </w:tblPr>
      <w:tblGrid>
        <w:gridCol w:w="2392"/>
        <w:gridCol w:w="1486"/>
        <w:gridCol w:w="1441"/>
        <w:gridCol w:w="1067"/>
        <w:gridCol w:w="1459"/>
      </w:tblGrid>
      <w:tr w:rsidR="00513CDA" w:rsidRPr="004129A8" w14:paraId="2A9604FF" w14:textId="77777777" w:rsidTr="00D36489">
        <w:trPr>
          <w:trHeight w:val="450"/>
          <w:jc w:val="center"/>
        </w:trPr>
        <w:tc>
          <w:tcPr>
            <w:tcW w:w="7845" w:type="dxa"/>
            <w:gridSpan w:val="5"/>
            <w:vMerge w:val="restart"/>
            <w:tcBorders>
              <w:top w:val="nil"/>
              <w:left w:val="nil"/>
              <w:bottom w:val="nil"/>
              <w:right w:val="nil"/>
            </w:tcBorders>
            <w:shd w:val="clear" w:color="auto" w:fill="auto"/>
            <w:vAlign w:val="center"/>
            <w:hideMark/>
          </w:tcPr>
          <w:p w14:paraId="18450323" w14:textId="77777777" w:rsidR="00513CDA" w:rsidRPr="004129A8" w:rsidRDefault="00513CDA" w:rsidP="00513CDA">
            <w:pPr>
              <w:spacing w:after="0" w:line="240" w:lineRule="auto"/>
              <w:jc w:val="center"/>
              <w:rPr>
                <w:rFonts w:ascii="Calibri" w:eastAsia="Times New Roman" w:hAnsi="Calibri" w:cs="Calibri"/>
                <w:b/>
                <w:color w:val="000000"/>
                <w:sz w:val="24"/>
                <w:szCs w:val="24"/>
                <w:lang w:eastAsia="es-MX"/>
              </w:rPr>
            </w:pPr>
            <w:r w:rsidRPr="004129A8">
              <w:rPr>
                <w:rFonts w:ascii="Calibri" w:eastAsia="Times New Roman" w:hAnsi="Calibri" w:cs="Calibri"/>
                <w:b/>
                <w:color w:val="000000"/>
                <w:sz w:val="24"/>
                <w:szCs w:val="24"/>
                <w:lang w:eastAsia="es-MX"/>
              </w:rPr>
              <w:t xml:space="preserve">Movilidad social a partir de la clase social del padre cuando                                            </w:t>
            </w:r>
            <w:r w:rsidR="00A27AF8" w:rsidRPr="004129A8">
              <w:rPr>
                <w:rFonts w:ascii="Calibri" w:eastAsia="Times New Roman" w:hAnsi="Calibri" w:cs="Calibri"/>
                <w:b/>
                <w:color w:val="000000"/>
                <w:sz w:val="24"/>
                <w:szCs w:val="24"/>
                <w:lang w:eastAsia="es-MX"/>
              </w:rPr>
              <w:t xml:space="preserve">  el entrevistado tenía 18 años</w:t>
            </w:r>
            <w:r w:rsidR="0025224C" w:rsidRPr="004129A8">
              <w:rPr>
                <w:rFonts w:ascii="Calibri" w:eastAsia="Times New Roman" w:hAnsi="Calibri" w:cs="Calibri"/>
                <w:b/>
                <w:color w:val="000000"/>
                <w:sz w:val="20"/>
                <w:szCs w:val="20"/>
                <w:lang w:eastAsia="es-MX"/>
              </w:rPr>
              <w:t xml:space="preserve">.                                            </w:t>
            </w:r>
          </w:p>
        </w:tc>
      </w:tr>
      <w:tr w:rsidR="00513CDA" w:rsidRPr="004129A8" w14:paraId="3B92C778" w14:textId="77777777" w:rsidTr="00D36489">
        <w:trPr>
          <w:trHeight w:val="450"/>
          <w:jc w:val="center"/>
        </w:trPr>
        <w:tc>
          <w:tcPr>
            <w:tcW w:w="7845" w:type="dxa"/>
            <w:gridSpan w:val="5"/>
            <w:vMerge/>
            <w:tcBorders>
              <w:top w:val="nil"/>
              <w:left w:val="nil"/>
              <w:bottom w:val="nil"/>
              <w:right w:val="nil"/>
            </w:tcBorders>
            <w:vAlign w:val="center"/>
            <w:hideMark/>
          </w:tcPr>
          <w:p w14:paraId="584A75B7" w14:textId="77777777" w:rsidR="00513CDA" w:rsidRPr="004129A8" w:rsidRDefault="00513CDA" w:rsidP="00513CDA">
            <w:pPr>
              <w:spacing w:after="0" w:line="240" w:lineRule="auto"/>
              <w:rPr>
                <w:rFonts w:ascii="Calibri" w:eastAsia="Times New Roman" w:hAnsi="Calibri" w:cs="Calibri"/>
                <w:color w:val="000000"/>
                <w:sz w:val="24"/>
                <w:szCs w:val="24"/>
                <w:lang w:eastAsia="es-MX"/>
              </w:rPr>
            </w:pPr>
          </w:p>
        </w:tc>
      </w:tr>
      <w:tr w:rsidR="00513CDA" w:rsidRPr="004129A8" w14:paraId="1ADE9F91"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08FB2635" w14:textId="77777777" w:rsidR="00513CDA" w:rsidRPr="004129A8" w:rsidRDefault="00513CDA" w:rsidP="00513CDA">
            <w:pPr>
              <w:spacing w:after="0" w:line="240" w:lineRule="auto"/>
              <w:jc w:val="center"/>
              <w:rPr>
                <w:rFonts w:ascii="Calibri" w:eastAsia="Times New Roman" w:hAnsi="Calibri" w:cs="Calibri"/>
                <w:color w:val="000000"/>
                <w:sz w:val="24"/>
                <w:szCs w:val="24"/>
                <w:lang w:eastAsia="es-MX"/>
              </w:rPr>
            </w:pPr>
          </w:p>
        </w:tc>
        <w:tc>
          <w:tcPr>
            <w:tcW w:w="1486" w:type="dxa"/>
            <w:tcBorders>
              <w:top w:val="nil"/>
              <w:left w:val="nil"/>
              <w:bottom w:val="nil"/>
              <w:right w:val="nil"/>
            </w:tcBorders>
            <w:shd w:val="clear" w:color="auto" w:fill="auto"/>
            <w:noWrap/>
            <w:vAlign w:val="bottom"/>
            <w:hideMark/>
          </w:tcPr>
          <w:p w14:paraId="25F56A0A"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41" w:type="dxa"/>
            <w:tcBorders>
              <w:top w:val="nil"/>
              <w:left w:val="nil"/>
              <w:bottom w:val="nil"/>
              <w:right w:val="nil"/>
            </w:tcBorders>
            <w:shd w:val="clear" w:color="auto" w:fill="auto"/>
            <w:noWrap/>
            <w:vAlign w:val="bottom"/>
            <w:hideMark/>
          </w:tcPr>
          <w:p w14:paraId="52F1D09B"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067" w:type="dxa"/>
            <w:tcBorders>
              <w:top w:val="nil"/>
              <w:left w:val="nil"/>
              <w:bottom w:val="nil"/>
              <w:right w:val="nil"/>
            </w:tcBorders>
            <w:shd w:val="clear" w:color="auto" w:fill="auto"/>
            <w:noWrap/>
            <w:vAlign w:val="bottom"/>
            <w:hideMark/>
          </w:tcPr>
          <w:p w14:paraId="21DCB562"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59" w:type="dxa"/>
            <w:tcBorders>
              <w:top w:val="nil"/>
              <w:left w:val="nil"/>
              <w:bottom w:val="nil"/>
              <w:right w:val="nil"/>
            </w:tcBorders>
            <w:shd w:val="clear" w:color="auto" w:fill="auto"/>
            <w:noWrap/>
            <w:vAlign w:val="bottom"/>
            <w:hideMark/>
          </w:tcPr>
          <w:p w14:paraId="2B2739BC" w14:textId="77777777" w:rsidR="00513CDA" w:rsidRPr="004129A8" w:rsidRDefault="00513CDA" w:rsidP="00513CDA">
            <w:pPr>
              <w:spacing w:after="0" w:line="240" w:lineRule="auto"/>
              <w:rPr>
                <w:rFonts w:ascii="Calibri" w:eastAsia="Times New Roman" w:hAnsi="Calibri" w:cs="Calibri"/>
                <w:sz w:val="20"/>
                <w:szCs w:val="20"/>
                <w:lang w:eastAsia="es-MX"/>
              </w:rPr>
            </w:pPr>
          </w:p>
        </w:tc>
      </w:tr>
      <w:tr w:rsidR="00513CDA" w:rsidRPr="004129A8" w14:paraId="6420937B" w14:textId="77777777" w:rsidTr="00D36489">
        <w:trPr>
          <w:trHeight w:val="360"/>
          <w:jc w:val="center"/>
        </w:trPr>
        <w:tc>
          <w:tcPr>
            <w:tcW w:w="2392" w:type="dxa"/>
            <w:tcBorders>
              <w:top w:val="single" w:sz="4" w:space="0" w:color="auto"/>
              <w:left w:val="nil"/>
              <w:bottom w:val="single" w:sz="4" w:space="0" w:color="auto"/>
              <w:right w:val="nil"/>
            </w:tcBorders>
            <w:shd w:val="clear" w:color="auto" w:fill="auto"/>
            <w:noWrap/>
            <w:vAlign w:val="bottom"/>
            <w:hideMark/>
          </w:tcPr>
          <w:p w14:paraId="699C2EFA" w14:textId="77777777" w:rsidR="00513CDA" w:rsidRPr="004129A8" w:rsidRDefault="00513CDA" w:rsidP="00513CDA">
            <w:pPr>
              <w:spacing w:after="0" w:line="240" w:lineRule="auto"/>
              <w:rPr>
                <w:rFonts w:ascii="Calibri" w:eastAsia="Times New Roman" w:hAnsi="Calibri" w:cs="Calibri"/>
                <w:i/>
                <w:iCs/>
                <w:color w:val="000000"/>
                <w:lang w:eastAsia="es-MX"/>
              </w:rPr>
            </w:pPr>
            <w:r w:rsidRPr="004129A8">
              <w:rPr>
                <w:rFonts w:ascii="Calibri" w:eastAsia="Times New Roman" w:hAnsi="Calibri" w:cs="Calibri"/>
                <w:i/>
                <w:iCs/>
                <w:color w:val="000000"/>
                <w:lang w:eastAsia="es-MX"/>
              </w:rPr>
              <w:t>Clase social del padre</w:t>
            </w:r>
          </w:p>
        </w:tc>
        <w:tc>
          <w:tcPr>
            <w:tcW w:w="3994" w:type="dxa"/>
            <w:gridSpan w:val="3"/>
            <w:tcBorders>
              <w:top w:val="single" w:sz="4" w:space="0" w:color="auto"/>
              <w:left w:val="nil"/>
              <w:bottom w:val="single" w:sz="4" w:space="0" w:color="auto"/>
              <w:right w:val="nil"/>
            </w:tcBorders>
            <w:shd w:val="clear" w:color="auto" w:fill="auto"/>
            <w:vAlign w:val="center"/>
            <w:hideMark/>
          </w:tcPr>
          <w:p w14:paraId="27C31A98" w14:textId="77777777" w:rsidR="00513CDA" w:rsidRPr="004129A8" w:rsidRDefault="00513CDA" w:rsidP="00513CDA">
            <w:pPr>
              <w:spacing w:after="0" w:line="240" w:lineRule="auto"/>
              <w:jc w:val="center"/>
              <w:rPr>
                <w:rFonts w:ascii="Calibri" w:eastAsia="Times New Roman" w:hAnsi="Calibri" w:cs="Calibri"/>
                <w:i/>
                <w:iCs/>
                <w:color w:val="000000"/>
                <w:lang w:eastAsia="es-MX"/>
              </w:rPr>
            </w:pPr>
            <w:r w:rsidRPr="004129A8">
              <w:rPr>
                <w:rFonts w:ascii="Calibri" w:eastAsia="Times New Roman" w:hAnsi="Calibri" w:cs="Calibri"/>
                <w:i/>
                <w:iCs/>
                <w:color w:val="000000"/>
                <w:lang w:eastAsia="es-MX"/>
              </w:rPr>
              <w:t xml:space="preserve">Movilidad social del entrevistado </w:t>
            </w:r>
          </w:p>
        </w:tc>
        <w:tc>
          <w:tcPr>
            <w:tcW w:w="1459" w:type="dxa"/>
            <w:tcBorders>
              <w:top w:val="single" w:sz="4" w:space="0" w:color="auto"/>
              <w:left w:val="nil"/>
              <w:bottom w:val="single" w:sz="4" w:space="0" w:color="auto"/>
              <w:right w:val="nil"/>
            </w:tcBorders>
            <w:shd w:val="clear" w:color="auto" w:fill="auto"/>
            <w:noWrap/>
            <w:vAlign w:val="center"/>
            <w:hideMark/>
          </w:tcPr>
          <w:p w14:paraId="02DFF0AB" w14:textId="77777777" w:rsidR="00513CDA" w:rsidRPr="004129A8" w:rsidRDefault="00513CDA" w:rsidP="00513CDA">
            <w:pPr>
              <w:spacing w:after="0" w:line="240" w:lineRule="auto"/>
              <w:jc w:val="center"/>
              <w:rPr>
                <w:rFonts w:ascii="Calibri" w:eastAsia="Times New Roman" w:hAnsi="Calibri" w:cs="Calibri"/>
                <w:i/>
                <w:iCs/>
                <w:color w:val="000000"/>
                <w:lang w:eastAsia="es-MX"/>
              </w:rPr>
            </w:pPr>
            <w:r w:rsidRPr="004129A8">
              <w:rPr>
                <w:rFonts w:ascii="Calibri" w:eastAsia="Times New Roman" w:hAnsi="Calibri" w:cs="Calibri"/>
                <w:i/>
                <w:iCs/>
                <w:color w:val="000000"/>
                <w:lang w:eastAsia="es-MX"/>
              </w:rPr>
              <w:t>Total</w:t>
            </w:r>
          </w:p>
        </w:tc>
      </w:tr>
      <w:tr w:rsidR="00513CDA" w:rsidRPr="004129A8" w14:paraId="76C1031A" w14:textId="77777777" w:rsidTr="00D36489">
        <w:trPr>
          <w:trHeight w:val="405"/>
          <w:jc w:val="center"/>
        </w:trPr>
        <w:tc>
          <w:tcPr>
            <w:tcW w:w="2392" w:type="dxa"/>
            <w:tcBorders>
              <w:top w:val="nil"/>
              <w:left w:val="nil"/>
              <w:bottom w:val="nil"/>
              <w:right w:val="nil"/>
            </w:tcBorders>
            <w:shd w:val="clear" w:color="auto" w:fill="auto"/>
            <w:noWrap/>
            <w:vAlign w:val="bottom"/>
            <w:hideMark/>
          </w:tcPr>
          <w:p w14:paraId="50C6BAD7" w14:textId="77777777" w:rsidR="00513CDA" w:rsidRPr="004129A8" w:rsidRDefault="00513CDA" w:rsidP="00513CDA">
            <w:pPr>
              <w:spacing w:after="0" w:line="240" w:lineRule="auto"/>
              <w:jc w:val="center"/>
              <w:rPr>
                <w:rFonts w:ascii="Calibri" w:eastAsia="Times New Roman" w:hAnsi="Calibri" w:cs="Calibri"/>
                <w:i/>
                <w:iCs/>
                <w:color w:val="000000"/>
                <w:lang w:eastAsia="es-MX"/>
              </w:rPr>
            </w:pPr>
          </w:p>
        </w:tc>
        <w:tc>
          <w:tcPr>
            <w:tcW w:w="1486" w:type="dxa"/>
            <w:tcBorders>
              <w:top w:val="nil"/>
              <w:left w:val="nil"/>
              <w:bottom w:val="nil"/>
              <w:right w:val="nil"/>
            </w:tcBorders>
            <w:shd w:val="clear" w:color="auto" w:fill="auto"/>
            <w:noWrap/>
            <w:vAlign w:val="center"/>
            <w:hideMark/>
          </w:tcPr>
          <w:p w14:paraId="72FA9CD3"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Descendiente</w:t>
            </w:r>
          </w:p>
        </w:tc>
        <w:tc>
          <w:tcPr>
            <w:tcW w:w="1441" w:type="dxa"/>
            <w:tcBorders>
              <w:top w:val="nil"/>
              <w:left w:val="nil"/>
              <w:bottom w:val="nil"/>
              <w:right w:val="nil"/>
            </w:tcBorders>
            <w:shd w:val="clear" w:color="auto" w:fill="auto"/>
            <w:noWrap/>
            <w:vAlign w:val="center"/>
            <w:hideMark/>
          </w:tcPr>
          <w:p w14:paraId="135F38E0"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Se mantiene</w:t>
            </w:r>
          </w:p>
        </w:tc>
        <w:tc>
          <w:tcPr>
            <w:tcW w:w="1067" w:type="dxa"/>
            <w:tcBorders>
              <w:top w:val="nil"/>
              <w:left w:val="nil"/>
              <w:bottom w:val="nil"/>
              <w:right w:val="nil"/>
            </w:tcBorders>
            <w:shd w:val="clear" w:color="auto" w:fill="auto"/>
            <w:noWrap/>
            <w:vAlign w:val="center"/>
            <w:hideMark/>
          </w:tcPr>
          <w:p w14:paraId="4715A458"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 xml:space="preserve">Asciende </w:t>
            </w:r>
          </w:p>
        </w:tc>
        <w:tc>
          <w:tcPr>
            <w:tcW w:w="1459" w:type="dxa"/>
            <w:tcBorders>
              <w:top w:val="nil"/>
              <w:left w:val="nil"/>
              <w:bottom w:val="nil"/>
              <w:right w:val="nil"/>
            </w:tcBorders>
            <w:shd w:val="clear" w:color="auto" w:fill="auto"/>
            <w:noWrap/>
            <w:vAlign w:val="center"/>
            <w:hideMark/>
          </w:tcPr>
          <w:p w14:paraId="244E9BF0" w14:textId="77777777" w:rsidR="00513CDA" w:rsidRPr="004129A8" w:rsidRDefault="00513CDA" w:rsidP="00513CDA">
            <w:pPr>
              <w:spacing w:after="0" w:line="240" w:lineRule="auto"/>
              <w:jc w:val="center"/>
              <w:rPr>
                <w:rFonts w:ascii="Calibri" w:eastAsia="Times New Roman" w:hAnsi="Calibri" w:cs="Calibri"/>
                <w:color w:val="000000"/>
                <w:lang w:eastAsia="es-MX"/>
              </w:rPr>
            </w:pPr>
          </w:p>
        </w:tc>
      </w:tr>
      <w:tr w:rsidR="00513CDA" w:rsidRPr="004129A8" w14:paraId="510E1D4F"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65A0F022" w14:textId="77777777" w:rsidR="00513CDA" w:rsidRPr="004129A8" w:rsidRDefault="00513CDA" w:rsidP="00513CDA">
            <w:pPr>
              <w:spacing w:after="0" w:line="240" w:lineRule="auto"/>
              <w:jc w:val="center"/>
              <w:rPr>
                <w:rFonts w:ascii="Calibri" w:eastAsia="Times New Roman" w:hAnsi="Calibri" w:cs="Calibri"/>
                <w:sz w:val="20"/>
                <w:szCs w:val="20"/>
                <w:lang w:eastAsia="es-MX"/>
              </w:rPr>
            </w:pPr>
          </w:p>
        </w:tc>
        <w:tc>
          <w:tcPr>
            <w:tcW w:w="1486" w:type="dxa"/>
            <w:tcBorders>
              <w:top w:val="nil"/>
              <w:left w:val="nil"/>
              <w:bottom w:val="nil"/>
              <w:right w:val="nil"/>
            </w:tcBorders>
            <w:shd w:val="clear" w:color="auto" w:fill="auto"/>
            <w:noWrap/>
            <w:vAlign w:val="bottom"/>
            <w:hideMark/>
          </w:tcPr>
          <w:p w14:paraId="6A293392"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41" w:type="dxa"/>
            <w:tcBorders>
              <w:top w:val="nil"/>
              <w:left w:val="nil"/>
              <w:bottom w:val="nil"/>
              <w:right w:val="nil"/>
            </w:tcBorders>
            <w:shd w:val="clear" w:color="auto" w:fill="auto"/>
            <w:noWrap/>
            <w:vAlign w:val="bottom"/>
            <w:hideMark/>
          </w:tcPr>
          <w:p w14:paraId="49AC6578"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067" w:type="dxa"/>
            <w:tcBorders>
              <w:top w:val="nil"/>
              <w:left w:val="nil"/>
              <w:bottom w:val="nil"/>
              <w:right w:val="nil"/>
            </w:tcBorders>
            <w:shd w:val="clear" w:color="auto" w:fill="auto"/>
            <w:noWrap/>
            <w:vAlign w:val="bottom"/>
            <w:hideMark/>
          </w:tcPr>
          <w:p w14:paraId="75BD88FA"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59" w:type="dxa"/>
            <w:tcBorders>
              <w:top w:val="nil"/>
              <w:left w:val="nil"/>
              <w:bottom w:val="nil"/>
              <w:right w:val="nil"/>
            </w:tcBorders>
            <w:shd w:val="clear" w:color="auto" w:fill="auto"/>
            <w:noWrap/>
            <w:vAlign w:val="bottom"/>
            <w:hideMark/>
          </w:tcPr>
          <w:p w14:paraId="033CDD9A" w14:textId="77777777" w:rsidR="00513CDA" w:rsidRPr="004129A8" w:rsidRDefault="00513CDA" w:rsidP="00513CDA">
            <w:pPr>
              <w:spacing w:after="0" w:line="240" w:lineRule="auto"/>
              <w:rPr>
                <w:rFonts w:ascii="Calibri" w:eastAsia="Times New Roman" w:hAnsi="Calibri" w:cs="Calibri"/>
                <w:sz w:val="20"/>
                <w:szCs w:val="20"/>
                <w:lang w:eastAsia="es-MX"/>
              </w:rPr>
            </w:pPr>
          </w:p>
        </w:tc>
      </w:tr>
      <w:tr w:rsidR="00513CDA" w:rsidRPr="004129A8" w14:paraId="4079C3A4"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25873AAB" w14:textId="77777777" w:rsidR="00513CDA" w:rsidRPr="004129A8" w:rsidRDefault="00513CDA" w:rsidP="00513CDA">
            <w:pPr>
              <w:spacing w:after="0" w:line="240" w:lineRule="auto"/>
              <w:rPr>
                <w:rFonts w:ascii="Calibri" w:eastAsia="Times New Roman" w:hAnsi="Calibri" w:cs="Calibri"/>
                <w:color w:val="000000"/>
                <w:lang w:eastAsia="es-MX"/>
              </w:rPr>
            </w:pPr>
            <w:r w:rsidRPr="004129A8">
              <w:rPr>
                <w:rFonts w:ascii="Calibri" w:eastAsia="Times New Roman" w:hAnsi="Calibri" w:cs="Calibri"/>
                <w:color w:val="000000"/>
                <w:lang w:eastAsia="es-MX"/>
              </w:rPr>
              <w:t xml:space="preserve">Baja </w:t>
            </w:r>
          </w:p>
        </w:tc>
        <w:tc>
          <w:tcPr>
            <w:tcW w:w="1486" w:type="dxa"/>
            <w:tcBorders>
              <w:top w:val="nil"/>
              <w:left w:val="nil"/>
              <w:bottom w:val="nil"/>
              <w:right w:val="nil"/>
            </w:tcBorders>
            <w:shd w:val="clear" w:color="auto" w:fill="auto"/>
            <w:noWrap/>
            <w:vAlign w:val="center"/>
            <w:hideMark/>
          </w:tcPr>
          <w:p w14:paraId="4FE269DE" w14:textId="77777777" w:rsidR="00513CDA" w:rsidRPr="004129A8" w:rsidRDefault="00513CDA" w:rsidP="00513CDA">
            <w:pPr>
              <w:spacing w:after="0" w:line="240" w:lineRule="auto"/>
              <w:rPr>
                <w:rFonts w:ascii="Calibri" w:eastAsia="Times New Roman" w:hAnsi="Calibri" w:cs="Calibri"/>
                <w:color w:val="000000"/>
                <w:lang w:eastAsia="es-MX"/>
              </w:rPr>
            </w:pPr>
          </w:p>
        </w:tc>
        <w:tc>
          <w:tcPr>
            <w:tcW w:w="1441" w:type="dxa"/>
            <w:tcBorders>
              <w:top w:val="nil"/>
              <w:left w:val="nil"/>
              <w:bottom w:val="nil"/>
              <w:right w:val="nil"/>
            </w:tcBorders>
            <w:shd w:val="clear" w:color="auto" w:fill="auto"/>
            <w:noWrap/>
            <w:vAlign w:val="center"/>
            <w:hideMark/>
          </w:tcPr>
          <w:p w14:paraId="3C0448E2"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87.9</w:t>
            </w:r>
          </w:p>
        </w:tc>
        <w:tc>
          <w:tcPr>
            <w:tcW w:w="1067" w:type="dxa"/>
            <w:tcBorders>
              <w:top w:val="nil"/>
              <w:left w:val="nil"/>
              <w:bottom w:val="nil"/>
              <w:right w:val="nil"/>
            </w:tcBorders>
            <w:shd w:val="clear" w:color="auto" w:fill="auto"/>
            <w:noWrap/>
            <w:vAlign w:val="center"/>
            <w:hideMark/>
          </w:tcPr>
          <w:p w14:paraId="0B6CDAC6"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12.7</w:t>
            </w:r>
          </w:p>
        </w:tc>
        <w:tc>
          <w:tcPr>
            <w:tcW w:w="1459" w:type="dxa"/>
            <w:tcBorders>
              <w:top w:val="nil"/>
              <w:left w:val="nil"/>
              <w:bottom w:val="nil"/>
              <w:right w:val="nil"/>
            </w:tcBorders>
            <w:shd w:val="clear" w:color="auto" w:fill="auto"/>
            <w:noWrap/>
            <w:vAlign w:val="center"/>
            <w:hideMark/>
          </w:tcPr>
          <w:p w14:paraId="6A119B25"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100.00 (79.2)</w:t>
            </w:r>
          </w:p>
        </w:tc>
      </w:tr>
      <w:tr w:rsidR="00513CDA" w:rsidRPr="004129A8" w14:paraId="73360303"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1A534552" w14:textId="77777777" w:rsidR="00513CDA" w:rsidRPr="004129A8" w:rsidRDefault="00513CDA" w:rsidP="00513CDA">
            <w:pPr>
              <w:spacing w:after="0" w:line="240" w:lineRule="auto"/>
              <w:rPr>
                <w:rFonts w:ascii="Calibri" w:eastAsia="Times New Roman" w:hAnsi="Calibri" w:cs="Calibri"/>
                <w:color w:val="000000"/>
                <w:lang w:eastAsia="es-MX"/>
              </w:rPr>
            </w:pPr>
            <w:r w:rsidRPr="004129A8">
              <w:rPr>
                <w:rFonts w:ascii="Calibri" w:eastAsia="Times New Roman" w:hAnsi="Calibri" w:cs="Calibri"/>
                <w:color w:val="000000"/>
                <w:lang w:eastAsia="es-MX"/>
              </w:rPr>
              <w:t>Media Baja</w:t>
            </w:r>
          </w:p>
        </w:tc>
        <w:tc>
          <w:tcPr>
            <w:tcW w:w="1486" w:type="dxa"/>
            <w:tcBorders>
              <w:top w:val="nil"/>
              <w:left w:val="nil"/>
              <w:bottom w:val="nil"/>
              <w:right w:val="nil"/>
            </w:tcBorders>
            <w:shd w:val="clear" w:color="auto" w:fill="auto"/>
            <w:noWrap/>
            <w:vAlign w:val="center"/>
            <w:hideMark/>
          </w:tcPr>
          <w:p w14:paraId="07970CFF"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19.6</w:t>
            </w:r>
          </w:p>
        </w:tc>
        <w:tc>
          <w:tcPr>
            <w:tcW w:w="1441" w:type="dxa"/>
            <w:tcBorders>
              <w:top w:val="nil"/>
              <w:left w:val="nil"/>
              <w:bottom w:val="nil"/>
              <w:right w:val="nil"/>
            </w:tcBorders>
            <w:shd w:val="clear" w:color="auto" w:fill="auto"/>
            <w:noWrap/>
            <w:vAlign w:val="center"/>
            <w:hideMark/>
          </w:tcPr>
          <w:p w14:paraId="48DA3A93"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71.6</w:t>
            </w:r>
          </w:p>
        </w:tc>
        <w:tc>
          <w:tcPr>
            <w:tcW w:w="1067" w:type="dxa"/>
            <w:tcBorders>
              <w:top w:val="nil"/>
              <w:left w:val="nil"/>
              <w:bottom w:val="nil"/>
              <w:right w:val="nil"/>
            </w:tcBorders>
            <w:shd w:val="clear" w:color="auto" w:fill="auto"/>
            <w:noWrap/>
            <w:vAlign w:val="center"/>
            <w:hideMark/>
          </w:tcPr>
          <w:p w14:paraId="7705EC1F"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8.8</w:t>
            </w:r>
          </w:p>
        </w:tc>
        <w:tc>
          <w:tcPr>
            <w:tcW w:w="1459" w:type="dxa"/>
            <w:tcBorders>
              <w:top w:val="nil"/>
              <w:left w:val="nil"/>
              <w:bottom w:val="nil"/>
              <w:right w:val="nil"/>
            </w:tcBorders>
            <w:shd w:val="clear" w:color="auto" w:fill="auto"/>
            <w:noWrap/>
            <w:vAlign w:val="center"/>
            <w:hideMark/>
          </w:tcPr>
          <w:p w14:paraId="39404F7B"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 xml:space="preserve">100.00 (11.7) </w:t>
            </w:r>
          </w:p>
        </w:tc>
      </w:tr>
      <w:tr w:rsidR="00513CDA" w:rsidRPr="004129A8" w14:paraId="63E46DE3"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7A1E886A" w14:textId="77777777" w:rsidR="00513CDA" w:rsidRPr="004129A8" w:rsidRDefault="00513CDA" w:rsidP="00513CDA">
            <w:pPr>
              <w:spacing w:after="0" w:line="240" w:lineRule="auto"/>
              <w:rPr>
                <w:rFonts w:ascii="Calibri" w:eastAsia="Times New Roman" w:hAnsi="Calibri" w:cs="Calibri"/>
                <w:color w:val="000000"/>
                <w:lang w:eastAsia="es-MX"/>
              </w:rPr>
            </w:pPr>
            <w:r w:rsidRPr="004129A8">
              <w:rPr>
                <w:rFonts w:ascii="Calibri" w:eastAsia="Times New Roman" w:hAnsi="Calibri" w:cs="Calibri"/>
                <w:color w:val="000000"/>
                <w:lang w:eastAsia="es-MX"/>
              </w:rPr>
              <w:t xml:space="preserve">Media </w:t>
            </w:r>
          </w:p>
        </w:tc>
        <w:tc>
          <w:tcPr>
            <w:tcW w:w="1486" w:type="dxa"/>
            <w:tcBorders>
              <w:top w:val="nil"/>
              <w:left w:val="nil"/>
              <w:bottom w:val="nil"/>
              <w:right w:val="nil"/>
            </w:tcBorders>
            <w:shd w:val="clear" w:color="auto" w:fill="auto"/>
            <w:noWrap/>
            <w:vAlign w:val="center"/>
            <w:hideMark/>
          </w:tcPr>
          <w:p w14:paraId="0064544E"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34.3</w:t>
            </w:r>
          </w:p>
        </w:tc>
        <w:tc>
          <w:tcPr>
            <w:tcW w:w="1441" w:type="dxa"/>
            <w:tcBorders>
              <w:top w:val="nil"/>
              <w:left w:val="nil"/>
              <w:bottom w:val="nil"/>
              <w:right w:val="nil"/>
            </w:tcBorders>
            <w:shd w:val="clear" w:color="auto" w:fill="auto"/>
            <w:noWrap/>
            <w:vAlign w:val="center"/>
            <w:hideMark/>
          </w:tcPr>
          <w:p w14:paraId="2402E950"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65.2</w:t>
            </w:r>
          </w:p>
        </w:tc>
        <w:tc>
          <w:tcPr>
            <w:tcW w:w="1067" w:type="dxa"/>
            <w:tcBorders>
              <w:top w:val="nil"/>
              <w:left w:val="nil"/>
              <w:bottom w:val="nil"/>
              <w:right w:val="nil"/>
            </w:tcBorders>
            <w:shd w:val="clear" w:color="auto" w:fill="auto"/>
            <w:noWrap/>
            <w:vAlign w:val="center"/>
            <w:hideMark/>
          </w:tcPr>
          <w:p w14:paraId="1EBD65A7"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0.4</w:t>
            </w:r>
          </w:p>
        </w:tc>
        <w:tc>
          <w:tcPr>
            <w:tcW w:w="1459" w:type="dxa"/>
            <w:tcBorders>
              <w:top w:val="nil"/>
              <w:left w:val="nil"/>
              <w:bottom w:val="nil"/>
              <w:right w:val="nil"/>
            </w:tcBorders>
            <w:shd w:val="clear" w:color="auto" w:fill="auto"/>
            <w:noWrap/>
            <w:vAlign w:val="center"/>
            <w:hideMark/>
          </w:tcPr>
          <w:p w14:paraId="62F17362"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100.00 (8.3)</w:t>
            </w:r>
          </w:p>
        </w:tc>
      </w:tr>
      <w:tr w:rsidR="00513CDA" w:rsidRPr="004129A8" w14:paraId="380AAFFC"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4D587DE6" w14:textId="77777777" w:rsidR="00513CDA" w:rsidRPr="004129A8" w:rsidRDefault="00513CDA" w:rsidP="00513CDA">
            <w:pPr>
              <w:spacing w:after="0" w:line="240" w:lineRule="auto"/>
              <w:rPr>
                <w:rFonts w:ascii="Calibri" w:eastAsia="Times New Roman" w:hAnsi="Calibri" w:cs="Calibri"/>
                <w:color w:val="000000"/>
                <w:lang w:eastAsia="es-MX"/>
              </w:rPr>
            </w:pPr>
            <w:r w:rsidRPr="004129A8">
              <w:rPr>
                <w:rFonts w:ascii="Calibri" w:eastAsia="Times New Roman" w:hAnsi="Calibri" w:cs="Calibri"/>
                <w:color w:val="000000"/>
                <w:lang w:eastAsia="es-MX"/>
              </w:rPr>
              <w:t xml:space="preserve">Total </w:t>
            </w:r>
          </w:p>
        </w:tc>
        <w:tc>
          <w:tcPr>
            <w:tcW w:w="1486" w:type="dxa"/>
            <w:tcBorders>
              <w:top w:val="nil"/>
              <w:left w:val="nil"/>
              <w:bottom w:val="nil"/>
              <w:right w:val="nil"/>
            </w:tcBorders>
            <w:shd w:val="clear" w:color="auto" w:fill="auto"/>
            <w:noWrap/>
            <w:vAlign w:val="center"/>
            <w:hideMark/>
          </w:tcPr>
          <w:p w14:paraId="56E2B1A0"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5.9</w:t>
            </w:r>
          </w:p>
        </w:tc>
        <w:tc>
          <w:tcPr>
            <w:tcW w:w="1441" w:type="dxa"/>
            <w:tcBorders>
              <w:top w:val="nil"/>
              <w:left w:val="nil"/>
              <w:bottom w:val="nil"/>
              <w:right w:val="nil"/>
            </w:tcBorders>
            <w:shd w:val="clear" w:color="auto" w:fill="auto"/>
            <w:noWrap/>
            <w:vAlign w:val="center"/>
            <w:hideMark/>
          </w:tcPr>
          <w:p w14:paraId="51C5357E"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83.2</w:t>
            </w:r>
          </w:p>
        </w:tc>
        <w:tc>
          <w:tcPr>
            <w:tcW w:w="1067" w:type="dxa"/>
            <w:tcBorders>
              <w:top w:val="nil"/>
              <w:left w:val="nil"/>
              <w:bottom w:val="nil"/>
              <w:right w:val="nil"/>
            </w:tcBorders>
            <w:shd w:val="clear" w:color="auto" w:fill="auto"/>
            <w:noWrap/>
            <w:vAlign w:val="center"/>
            <w:hideMark/>
          </w:tcPr>
          <w:p w14:paraId="15A211F8"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10.6</w:t>
            </w:r>
          </w:p>
        </w:tc>
        <w:tc>
          <w:tcPr>
            <w:tcW w:w="1459" w:type="dxa"/>
            <w:tcBorders>
              <w:top w:val="nil"/>
              <w:left w:val="nil"/>
              <w:bottom w:val="nil"/>
              <w:right w:val="nil"/>
            </w:tcBorders>
            <w:shd w:val="clear" w:color="auto" w:fill="auto"/>
            <w:noWrap/>
            <w:vAlign w:val="center"/>
            <w:hideMark/>
          </w:tcPr>
          <w:p w14:paraId="05981FDA" w14:textId="77777777" w:rsidR="00513CDA" w:rsidRPr="004129A8" w:rsidRDefault="00513CDA" w:rsidP="00513CDA">
            <w:pPr>
              <w:spacing w:after="0" w:line="240" w:lineRule="auto"/>
              <w:jc w:val="center"/>
              <w:rPr>
                <w:rFonts w:ascii="Calibri" w:eastAsia="Times New Roman" w:hAnsi="Calibri" w:cs="Calibri"/>
                <w:color w:val="000000"/>
                <w:lang w:eastAsia="es-MX"/>
              </w:rPr>
            </w:pPr>
            <w:r w:rsidRPr="004129A8">
              <w:rPr>
                <w:rFonts w:ascii="Calibri" w:eastAsia="Times New Roman" w:hAnsi="Calibri" w:cs="Calibri"/>
                <w:color w:val="000000"/>
                <w:lang w:eastAsia="es-MX"/>
              </w:rPr>
              <w:t>100</w:t>
            </w:r>
          </w:p>
        </w:tc>
      </w:tr>
      <w:tr w:rsidR="00513CDA" w:rsidRPr="004129A8" w14:paraId="19565970" w14:textId="77777777" w:rsidTr="00D36489">
        <w:trPr>
          <w:trHeight w:val="300"/>
          <w:jc w:val="center"/>
        </w:trPr>
        <w:tc>
          <w:tcPr>
            <w:tcW w:w="2392" w:type="dxa"/>
            <w:tcBorders>
              <w:top w:val="nil"/>
              <w:left w:val="nil"/>
              <w:bottom w:val="nil"/>
              <w:right w:val="nil"/>
            </w:tcBorders>
            <w:shd w:val="clear" w:color="auto" w:fill="auto"/>
            <w:noWrap/>
            <w:vAlign w:val="bottom"/>
            <w:hideMark/>
          </w:tcPr>
          <w:p w14:paraId="0D0E1C75" w14:textId="77777777" w:rsidR="00513CDA" w:rsidRPr="004129A8" w:rsidRDefault="00513CDA" w:rsidP="00513CDA">
            <w:pPr>
              <w:spacing w:after="0" w:line="240" w:lineRule="auto"/>
              <w:jc w:val="center"/>
              <w:rPr>
                <w:rFonts w:ascii="Calibri" w:eastAsia="Times New Roman" w:hAnsi="Calibri" w:cs="Calibri"/>
                <w:color w:val="000000"/>
                <w:lang w:eastAsia="es-MX"/>
              </w:rPr>
            </w:pPr>
          </w:p>
        </w:tc>
        <w:tc>
          <w:tcPr>
            <w:tcW w:w="1486" w:type="dxa"/>
            <w:tcBorders>
              <w:top w:val="nil"/>
              <w:left w:val="nil"/>
              <w:bottom w:val="nil"/>
              <w:right w:val="nil"/>
            </w:tcBorders>
            <w:shd w:val="clear" w:color="auto" w:fill="auto"/>
            <w:noWrap/>
            <w:vAlign w:val="bottom"/>
            <w:hideMark/>
          </w:tcPr>
          <w:p w14:paraId="71667A09"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41" w:type="dxa"/>
            <w:tcBorders>
              <w:top w:val="nil"/>
              <w:left w:val="nil"/>
              <w:bottom w:val="nil"/>
              <w:right w:val="nil"/>
            </w:tcBorders>
            <w:shd w:val="clear" w:color="auto" w:fill="auto"/>
            <w:noWrap/>
            <w:vAlign w:val="bottom"/>
            <w:hideMark/>
          </w:tcPr>
          <w:p w14:paraId="03649AB1"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067" w:type="dxa"/>
            <w:tcBorders>
              <w:top w:val="nil"/>
              <w:left w:val="nil"/>
              <w:bottom w:val="nil"/>
              <w:right w:val="nil"/>
            </w:tcBorders>
            <w:shd w:val="clear" w:color="auto" w:fill="auto"/>
            <w:noWrap/>
            <w:vAlign w:val="bottom"/>
            <w:hideMark/>
          </w:tcPr>
          <w:p w14:paraId="458F2FAC" w14:textId="77777777" w:rsidR="00513CDA" w:rsidRPr="004129A8" w:rsidRDefault="00513CDA" w:rsidP="00513CDA">
            <w:pPr>
              <w:spacing w:after="0" w:line="240" w:lineRule="auto"/>
              <w:rPr>
                <w:rFonts w:ascii="Calibri" w:eastAsia="Times New Roman" w:hAnsi="Calibri" w:cs="Calibri"/>
                <w:sz w:val="20"/>
                <w:szCs w:val="20"/>
                <w:lang w:eastAsia="es-MX"/>
              </w:rPr>
            </w:pPr>
          </w:p>
        </w:tc>
        <w:tc>
          <w:tcPr>
            <w:tcW w:w="1459" w:type="dxa"/>
            <w:tcBorders>
              <w:top w:val="nil"/>
              <w:left w:val="nil"/>
              <w:bottom w:val="nil"/>
              <w:right w:val="nil"/>
            </w:tcBorders>
            <w:shd w:val="clear" w:color="auto" w:fill="auto"/>
            <w:noWrap/>
            <w:vAlign w:val="bottom"/>
            <w:hideMark/>
          </w:tcPr>
          <w:p w14:paraId="2124BC3E" w14:textId="77777777" w:rsidR="00513CDA" w:rsidRPr="004129A8" w:rsidRDefault="00513CDA" w:rsidP="00513CDA">
            <w:pPr>
              <w:spacing w:after="0" w:line="240" w:lineRule="auto"/>
              <w:rPr>
                <w:rFonts w:ascii="Calibri" w:eastAsia="Times New Roman" w:hAnsi="Calibri" w:cs="Calibri"/>
                <w:sz w:val="20"/>
                <w:szCs w:val="20"/>
                <w:lang w:eastAsia="es-MX"/>
              </w:rPr>
            </w:pPr>
          </w:p>
        </w:tc>
      </w:tr>
      <w:tr w:rsidR="00513CDA" w:rsidRPr="004129A8" w14:paraId="61DFDC59" w14:textId="77777777" w:rsidTr="00D36489">
        <w:trPr>
          <w:trHeight w:val="450"/>
          <w:jc w:val="center"/>
        </w:trPr>
        <w:tc>
          <w:tcPr>
            <w:tcW w:w="7845" w:type="dxa"/>
            <w:gridSpan w:val="5"/>
            <w:vMerge w:val="restart"/>
            <w:tcBorders>
              <w:top w:val="single" w:sz="4" w:space="0" w:color="auto"/>
              <w:left w:val="nil"/>
              <w:bottom w:val="nil"/>
              <w:right w:val="nil"/>
            </w:tcBorders>
            <w:shd w:val="clear" w:color="auto" w:fill="auto"/>
            <w:vAlign w:val="center"/>
            <w:hideMark/>
          </w:tcPr>
          <w:p w14:paraId="20B1D908" w14:textId="77777777" w:rsidR="00513CDA" w:rsidRPr="004129A8" w:rsidRDefault="00513CDA" w:rsidP="0025224C">
            <w:pPr>
              <w:spacing w:after="0" w:line="240" w:lineRule="auto"/>
              <w:jc w:val="center"/>
              <w:rPr>
                <w:rFonts w:ascii="Calibri" w:eastAsia="Times New Roman" w:hAnsi="Calibri" w:cs="Calibri"/>
                <w:color w:val="000000"/>
                <w:sz w:val="20"/>
                <w:szCs w:val="20"/>
                <w:lang w:eastAsia="es-MX"/>
              </w:rPr>
            </w:pPr>
            <w:r w:rsidRPr="004129A8">
              <w:rPr>
                <w:rFonts w:ascii="Calibri" w:eastAsia="Times New Roman" w:hAnsi="Calibri" w:cs="Calibri"/>
                <w:color w:val="000000"/>
                <w:sz w:val="20"/>
                <w:szCs w:val="20"/>
                <w:lang w:eastAsia="es-MX"/>
              </w:rPr>
              <w:t>Fuente: elaboración por Bayón (2009), tomando en cuenta los resultados de la encuesta "Lo que dicen los pobres", 2003</w:t>
            </w:r>
          </w:p>
        </w:tc>
      </w:tr>
      <w:tr w:rsidR="00513CDA" w:rsidRPr="004129A8" w14:paraId="1CFA06B7" w14:textId="77777777" w:rsidTr="00D36489">
        <w:trPr>
          <w:trHeight w:val="450"/>
          <w:jc w:val="center"/>
        </w:trPr>
        <w:tc>
          <w:tcPr>
            <w:tcW w:w="7845" w:type="dxa"/>
            <w:gridSpan w:val="5"/>
            <w:vMerge/>
            <w:tcBorders>
              <w:top w:val="single" w:sz="4" w:space="0" w:color="auto"/>
              <w:left w:val="nil"/>
              <w:bottom w:val="nil"/>
              <w:right w:val="nil"/>
            </w:tcBorders>
            <w:vAlign w:val="center"/>
            <w:hideMark/>
          </w:tcPr>
          <w:p w14:paraId="6415375E" w14:textId="77777777" w:rsidR="00513CDA" w:rsidRPr="004129A8" w:rsidRDefault="00513CDA" w:rsidP="00513CDA">
            <w:pPr>
              <w:spacing w:after="0" w:line="240" w:lineRule="auto"/>
              <w:rPr>
                <w:rFonts w:ascii="Calibri" w:eastAsia="Times New Roman" w:hAnsi="Calibri" w:cs="Calibri"/>
                <w:color w:val="000000"/>
                <w:sz w:val="20"/>
                <w:szCs w:val="20"/>
                <w:lang w:eastAsia="es-MX"/>
              </w:rPr>
            </w:pPr>
          </w:p>
        </w:tc>
      </w:tr>
    </w:tbl>
    <w:p w14:paraId="3EE04DBB" w14:textId="77777777" w:rsidR="00D36489" w:rsidRPr="004129A8" w:rsidRDefault="00A27AF8" w:rsidP="007E30C0">
      <w:pPr>
        <w:spacing w:line="360" w:lineRule="auto"/>
        <w:jc w:val="both"/>
        <w:rPr>
          <w:rFonts w:ascii="Calibri" w:hAnsi="Calibri" w:cs="Calibri"/>
          <w:sz w:val="16"/>
          <w:szCs w:val="24"/>
        </w:rPr>
      </w:pPr>
      <w:r w:rsidRPr="004129A8">
        <w:rPr>
          <w:rFonts w:ascii="Calibri" w:hAnsi="Calibri" w:cs="Calibri"/>
          <w:sz w:val="16"/>
          <w:szCs w:val="24"/>
        </w:rPr>
        <w:t xml:space="preserve">                 Cuadro 1 </w:t>
      </w:r>
    </w:p>
    <w:p w14:paraId="3E12E210" w14:textId="77777777" w:rsidR="007E30C0" w:rsidRPr="004129A8" w:rsidRDefault="007E30C0" w:rsidP="004129A8">
      <w:pPr>
        <w:spacing w:line="480" w:lineRule="auto"/>
        <w:ind w:firstLine="708"/>
        <w:rPr>
          <w:rFonts w:ascii="Calibri" w:hAnsi="Calibri" w:cs="Calibri"/>
        </w:rPr>
      </w:pPr>
      <w:r w:rsidRPr="004129A8">
        <w:rPr>
          <w:rFonts w:ascii="Calibri" w:hAnsi="Calibri" w:cs="Calibri"/>
        </w:rPr>
        <w:t>En contraste el INEGI menciona la movilidad ocupacional del entrevistado con respecto a su primer empleo y a su empleo actual, en su mayoría estos se mantuvieron siendo su primer empleo y empleo final de la misma categoría, los resultados se muestran en el cuadro</w:t>
      </w:r>
      <w:r w:rsidR="00223836" w:rsidRPr="004129A8">
        <w:rPr>
          <w:rFonts w:ascii="Calibri" w:hAnsi="Calibri" w:cs="Calibri"/>
        </w:rPr>
        <w:t xml:space="preserve"> 2. </w:t>
      </w:r>
      <w:r w:rsidRPr="004129A8">
        <w:rPr>
          <w:rFonts w:ascii="Calibri" w:hAnsi="Calibri" w:cs="Calibri"/>
        </w:rPr>
        <w:t xml:space="preserve"> </w:t>
      </w:r>
    </w:p>
    <w:p w14:paraId="75776590" w14:textId="77777777" w:rsidR="007E30C0" w:rsidRPr="004129A8" w:rsidRDefault="00223836" w:rsidP="00D36489">
      <w:pPr>
        <w:spacing w:line="360" w:lineRule="auto"/>
        <w:rPr>
          <w:rFonts w:ascii="Calibri" w:hAnsi="Calibri" w:cs="Calibri"/>
          <w:sz w:val="24"/>
          <w:szCs w:val="24"/>
        </w:rPr>
      </w:pPr>
      <w:r w:rsidRPr="004129A8">
        <w:rPr>
          <w:rFonts w:ascii="Calibri" w:hAnsi="Calibri" w:cs="Calibri"/>
          <w:noProof/>
          <w:lang w:eastAsia="es-MX"/>
        </w:rPr>
        <w:drawing>
          <wp:inline distT="0" distB="0" distL="0" distR="0" wp14:anchorId="38DB8DA2" wp14:editId="59D55126">
            <wp:extent cx="5971540" cy="25212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2521267"/>
                    </a:xfrm>
                    <a:prstGeom prst="rect">
                      <a:avLst/>
                    </a:prstGeom>
                    <a:noFill/>
                    <a:ln>
                      <a:noFill/>
                    </a:ln>
                  </pic:spPr>
                </pic:pic>
              </a:graphicData>
            </a:graphic>
          </wp:inline>
        </w:drawing>
      </w:r>
      <w:r w:rsidR="00D36489" w:rsidRPr="004129A8">
        <w:rPr>
          <w:rFonts w:ascii="Calibri" w:hAnsi="Calibri" w:cs="Calibri"/>
          <w:sz w:val="14"/>
          <w:szCs w:val="24"/>
        </w:rPr>
        <w:t xml:space="preserve">Cuadro 2 </w:t>
      </w:r>
    </w:p>
    <w:p w14:paraId="008038C8" w14:textId="77777777" w:rsidR="00A863BD" w:rsidRPr="004129A8" w:rsidRDefault="00680CDF" w:rsidP="004129A8">
      <w:pPr>
        <w:spacing w:line="480" w:lineRule="auto"/>
        <w:ind w:firstLine="708"/>
        <w:rPr>
          <w:rFonts w:ascii="Calibri" w:hAnsi="Calibri" w:cs="Calibri"/>
        </w:rPr>
      </w:pPr>
      <w:r w:rsidRPr="004129A8">
        <w:rPr>
          <w:rFonts w:ascii="Calibri" w:hAnsi="Calibri" w:cs="Calibri"/>
        </w:rPr>
        <w:t xml:space="preserve">Además menciona que “[…] el 81.4% de los hijos cuyos padres con posgrado alcanza nivel superior, mientras que solo el 38.5% de los hijos de los padres que lograron bachillerato alcanzaron este </w:t>
      </w:r>
      <w:r w:rsidRPr="004129A8">
        <w:rPr>
          <w:rFonts w:ascii="Calibri" w:hAnsi="Calibri" w:cs="Calibri"/>
        </w:rPr>
        <w:lastRenderedPageBreak/>
        <w:t>mismo nivel”</w:t>
      </w:r>
      <w:r w:rsidR="00DC3290" w:rsidRPr="004129A8">
        <w:rPr>
          <w:rFonts w:ascii="Calibri" w:hAnsi="Calibri" w:cs="Calibri"/>
        </w:rPr>
        <w:t xml:space="preserve"> </w:t>
      </w:r>
      <w:r w:rsidRPr="004129A8">
        <w:rPr>
          <w:rFonts w:ascii="Calibri" w:hAnsi="Calibri" w:cs="Calibri"/>
        </w:rPr>
        <w:t>(</w:t>
      </w:r>
      <w:proofErr w:type="spellStart"/>
      <w:proofErr w:type="gramStart"/>
      <w:r w:rsidRPr="004129A8">
        <w:rPr>
          <w:rFonts w:ascii="Calibri" w:hAnsi="Calibri" w:cs="Calibri"/>
        </w:rPr>
        <w:t>Hoyos,Martínez</w:t>
      </w:r>
      <w:proofErr w:type="spellEnd"/>
      <w:proofErr w:type="gramEnd"/>
      <w:r w:rsidRPr="004129A8">
        <w:rPr>
          <w:rFonts w:ascii="Calibri" w:hAnsi="Calibri" w:cs="Calibri"/>
        </w:rPr>
        <w:t xml:space="preserve"> y </w:t>
      </w:r>
      <w:proofErr w:type="spellStart"/>
      <w:r w:rsidRPr="004129A8">
        <w:rPr>
          <w:rFonts w:ascii="Calibri" w:hAnsi="Calibri" w:cs="Calibri"/>
        </w:rPr>
        <w:t>Székely</w:t>
      </w:r>
      <w:proofErr w:type="spellEnd"/>
      <w:r w:rsidRPr="004129A8">
        <w:rPr>
          <w:rFonts w:ascii="Calibri" w:hAnsi="Calibri" w:cs="Calibri"/>
        </w:rPr>
        <w:t xml:space="preserve"> 2010</w:t>
      </w:r>
      <w:r w:rsidR="00DC3290" w:rsidRPr="004129A8">
        <w:rPr>
          <w:rFonts w:ascii="Calibri" w:hAnsi="Calibri" w:cs="Calibri"/>
        </w:rPr>
        <w:t>,</w:t>
      </w:r>
      <w:r w:rsidRPr="004129A8">
        <w:rPr>
          <w:rFonts w:ascii="Calibri" w:hAnsi="Calibri" w:cs="Calibri"/>
        </w:rPr>
        <w:t xml:space="preserve"> en Campos 2016)</w:t>
      </w:r>
      <w:r w:rsidR="00DC3290" w:rsidRPr="004129A8">
        <w:rPr>
          <w:rFonts w:ascii="Calibri" w:hAnsi="Calibri" w:cs="Calibri"/>
        </w:rPr>
        <w:t xml:space="preserve">. Realizó la comparativa entre el nivel de estudios de los padres y su influencia llegando a la conclusión de que </w:t>
      </w:r>
      <w:r w:rsidRPr="004129A8">
        <w:rPr>
          <w:rFonts w:ascii="Calibri" w:hAnsi="Calibri" w:cs="Calibri"/>
        </w:rPr>
        <w:t xml:space="preserve"> “[...] los padres </w:t>
      </w:r>
      <w:r w:rsidR="00DC3290" w:rsidRPr="004129A8">
        <w:rPr>
          <w:rFonts w:ascii="Calibri" w:hAnsi="Calibri" w:cs="Calibri"/>
        </w:rPr>
        <w:t>más</w:t>
      </w:r>
      <w:r w:rsidRPr="004129A8">
        <w:rPr>
          <w:rFonts w:ascii="Calibri" w:hAnsi="Calibri" w:cs="Calibri"/>
        </w:rPr>
        <w:t xml:space="preserve"> educados trasmiten en mayor medida su escolaridad.”</w:t>
      </w:r>
    </w:p>
    <w:p w14:paraId="249A23FA" w14:textId="77777777" w:rsidR="00933598" w:rsidRPr="00933598" w:rsidRDefault="00933598" w:rsidP="00933598">
      <w:pPr>
        <w:spacing w:line="480" w:lineRule="auto"/>
        <w:ind w:firstLine="708"/>
        <w:rPr>
          <w:rFonts w:ascii="Calibri" w:hAnsi="Calibri" w:cs="Calibri"/>
          <w:b/>
        </w:rPr>
      </w:pPr>
      <w:r w:rsidRPr="0016751D">
        <w:rPr>
          <w:b/>
          <w:noProof/>
          <w:sz w:val="24"/>
          <w:szCs w:val="24"/>
          <w:lang w:eastAsia="es-MX"/>
        </w:rPr>
        <w:drawing>
          <wp:anchor distT="0" distB="0" distL="114300" distR="114300" simplePos="0" relativeHeight="251649024" behindDoc="0" locked="0" layoutInCell="1" allowOverlap="1" wp14:anchorId="6796FBB7" wp14:editId="26437E50">
            <wp:simplePos x="0" y="0"/>
            <wp:positionH relativeFrom="column">
              <wp:posOffset>-13648</wp:posOffset>
            </wp:positionH>
            <wp:positionV relativeFrom="paragraph">
              <wp:posOffset>444756</wp:posOffset>
            </wp:positionV>
            <wp:extent cx="5612130" cy="29540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4020"/>
                    </a:xfrm>
                    <a:prstGeom prst="rect">
                      <a:avLst/>
                    </a:prstGeom>
                  </pic:spPr>
                </pic:pic>
              </a:graphicData>
            </a:graphic>
          </wp:anchor>
        </w:drawing>
      </w:r>
      <w:r w:rsidRPr="00933598">
        <w:rPr>
          <w:rFonts w:ascii="Calibri" w:hAnsi="Calibri" w:cs="Calibri"/>
          <w:b/>
        </w:rPr>
        <w:t>Movilidad Social en México 2019.</w:t>
      </w:r>
      <w:r w:rsidR="00C73BD0">
        <w:rPr>
          <w:rFonts w:ascii="Calibri" w:hAnsi="Calibri" w:cs="Calibri"/>
          <w:b/>
        </w:rPr>
        <w:softHyphen/>
      </w:r>
    </w:p>
    <w:p w14:paraId="4862EA10" w14:textId="77777777" w:rsidR="00933598" w:rsidRDefault="00933598" w:rsidP="00933598">
      <w:pPr>
        <w:rPr>
          <w:b/>
          <w:sz w:val="24"/>
          <w:szCs w:val="24"/>
        </w:rPr>
      </w:pPr>
      <w:r>
        <w:softHyphen/>
      </w:r>
    </w:p>
    <w:p w14:paraId="15BA4327" w14:textId="77777777" w:rsidR="00933598" w:rsidRDefault="00933598" w:rsidP="00933598">
      <w:pPr>
        <w:rPr>
          <w:sz w:val="18"/>
          <w:szCs w:val="18"/>
        </w:rPr>
      </w:pPr>
    </w:p>
    <w:p w14:paraId="25AEF2C1" w14:textId="77777777" w:rsidR="00933598" w:rsidRDefault="00933598" w:rsidP="00933598">
      <w:pPr>
        <w:rPr>
          <w:sz w:val="18"/>
          <w:szCs w:val="18"/>
        </w:rPr>
      </w:pPr>
    </w:p>
    <w:p w14:paraId="43A3A9CF" w14:textId="77777777" w:rsidR="00933598" w:rsidRDefault="00933598" w:rsidP="00933598">
      <w:pPr>
        <w:rPr>
          <w:sz w:val="18"/>
          <w:szCs w:val="18"/>
        </w:rPr>
      </w:pPr>
    </w:p>
    <w:p w14:paraId="78B63FEA" w14:textId="77777777" w:rsidR="00933598" w:rsidRDefault="00933598" w:rsidP="00933598">
      <w:pPr>
        <w:rPr>
          <w:sz w:val="18"/>
          <w:szCs w:val="18"/>
        </w:rPr>
      </w:pPr>
    </w:p>
    <w:p w14:paraId="02BEEC6C" w14:textId="77777777" w:rsidR="00933598" w:rsidRDefault="00933598" w:rsidP="00933598">
      <w:pPr>
        <w:rPr>
          <w:sz w:val="18"/>
          <w:szCs w:val="18"/>
        </w:rPr>
      </w:pPr>
    </w:p>
    <w:p w14:paraId="71809AD0" w14:textId="77777777" w:rsidR="00933598" w:rsidRDefault="00933598" w:rsidP="00933598">
      <w:pPr>
        <w:rPr>
          <w:sz w:val="18"/>
          <w:szCs w:val="18"/>
        </w:rPr>
      </w:pPr>
    </w:p>
    <w:p w14:paraId="6DC00484" w14:textId="77777777" w:rsidR="00933598" w:rsidRDefault="00933598" w:rsidP="00933598">
      <w:pPr>
        <w:rPr>
          <w:sz w:val="18"/>
          <w:szCs w:val="18"/>
        </w:rPr>
      </w:pPr>
    </w:p>
    <w:p w14:paraId="7A7A1C88" w14:textId="77777777" w:rsidR="00933598" w:rsidRDefault="00933598" w:rsidP="00933598">
      <w:pPr>
        <w:rPr>
          <w:sz w:val="18"/>
          <w:szCs w:val="18"/>
        </w:rPr>
      </w:pPr>
    </w:p>
    <w:p w14:paraId="39A592DB" w14:textId="77777777" w:rsidR="00933598" w:rsidRDefault="00933598" w:rsidP="00933598">
      <w:pPr>
        <w:rPr>
          <w:sz w:val="18"/>
          <w:szCs w:val="18"/>
        </w:rPr>
      </w:pPr>
    </w:p>
    <w:p w14:paraId="1FFFA25E" w14:textId="77777777" w:rsidR="00933598" w:rsidRDefault="00933598" w:rsidP="00933598">
      <w:pPr>
        <w:rPr>
          <w:sz w:val="18"/>
          <w:szCs w:val="18"/>
        </w:rPr>
      </w:pPr>
    </w:p>
    <w:p w14:paraId="2D04BC94" w14:textId="77777777" w:rsidR="00933598" w:rsidRDefault="00933598" w:rsidP="00933598">
      <w:pPr>
        <w:rPr>
          <w:sz w:val="18"/>
          <w:szCs w:val="18"/>
        </w:rPr>
      </w:pPr>
    </w:p>
    <w:p w14:paraId="29C337BC" w14:textId="77777777" w:rsidR="00933598" w:rsidRDefault="00933598" w:rsidP="00933598">
      <w:pPr>
        <w:rPr>
          <w:sz w:val="18"/>
          <w:szCs w:val="18"/>
        </w:rPr>
      </w:pPr>
    </w:p>
    <w:p w14:paraId="413DE317" w14:textId="77777777" w:rsidR="00933598" w:rsidRPr="00933598" w:rsidRDefault="00933598" w:rsidP="00933598">
      <w:pPr>
        <w:rPr>
          <w:b/>
          <w:sz w:val="24"/>
          <w:szCs w:val="24"/>
        </w:rPr>
      </w:pPr>
      <w:r w:rsidRPr="0016751D">
        <w:rPr>
          <w:sz w:val="18"/>
          <w:szCs w:val="18"/>
        </w:rPr>
        <w:t xml:space="preserve">Fuente: Recuperado del informe de Movilidad Social en México para 2019 </w:t>
      </w:r>
      <w:hyperlink r:id="rId11" w:history="1">
        <w:r w:rsidRPr="00E25EA4">
          <w:rPr>
            <w:rStyle w:val="Hipervnculo"/>
            <w:sz w:val="18"/>
            <w:szCs w:val="18"/>
          </w:rPr>
          <w:t>https://drive.google.com/file/d/1iBmOrUJpDv1xBhTAM5botUJ3qgTizMRz/view</w:t>
        </w:r>
      </w:hyperlink>
    </w:p>
    <w:p w14:paraId="7E3DC13E" w14:textId="77777777" w:rsidR="00933598" w:rsidRDefault="00933598" w:rsidP="00933598">
      <w:pPr>
        <w:tabs>
          <w:tab w:val="left" w:pos="2472"/>
        </w:tabs>
        <w:rPr>
          <w:sz w:val="18"/>
          <w:szCs w:val="18"/>
        </w:rPr>
      </w:pPr>
    </w:p>
    <w:p w14:paraId="222B6A33" w14:textId="632AC4EC" w:rsidR="00933598" w:rsidRDefault="009B0768" w:rsidP="00933598">
      <w:pPr>
        <w:tabs>
          <w:tab w:val="left" w:pos="2472"/>
        </w:tabs>
        <w:spacing w:line="480" w:lineRule="auto"/>
      </w:pPr>
      <w:r>
        <w:t xml:space="preserve">            </w:t>
      </w:r>
      <w:r w:rsidR="00933598">
        <w:t>El grafico anterior muestra la máxima escolaridad alcanzada por personas que tuvieron padres sin estudios, en contraste de las personas que contaron con padres con estudios profesionales.  Se puede observarse que cuando los padres contaban sin estudios el 8% de los entrevistados se quedó en la misma situación, cuando los padres no contaban con educación primar</w:t>
      </w:r>
      <w:r w:rsidR="000C6E6C">
        <w:t>ia, el 18 % se mantuvo</w:t>
      </w:r>
      <w:r w:rsidR="00933598">
        <w:t>. Es importante mencionar que cuando los padres no contaban con estudios, por lo menos el 30% de los entrevistados logró c</w:t>
      </w:r>
      <w:r w:rsidR="000C6E6C">
        <w:t xml:space="preserve">oncluir la educación secundaria, </w:t>
      </w:r>
      <w:proofErr w:type="spellStart"/>
      <w:r w:rsidR="000C6E6C">
        <w:t>ell</w:t>
      </w:r>
      <w:proofErr w:type="spellEnd"/>
      <w:r w:rsidR="00933598">
        <w:t xml:space="preserve"> 26 % de los entrevistados que contaban con padres en nivel de estudios profesional terminaron la primaria, el 64 % de los que se encontraban en la misma categoría tuvieron el mismo nivel que sus padres, es decir un nivel profesional, por lo </w:t>
      </w:r>
      <w:r>
        <w:t>tanto,</w:t>
      </w:r>
      <w:r w:rsidR="000C6E6C">
        <w:t xml:space="preserve"> podríamos asumir que </w:t>
      </w:r>
      <w:r w:rsidR="000C6E6C">
        <w:lastRenderedPageBreak/>
        <w:t>más del 5</w:t>
      </w:r>
      <w:r w:rsidR="00933598">
        <w:t xml:space="preserve">0% de los </w:t>
      </w:r>
      <w:r>
        <w:t>que contaban</w:t>
      </w:r>
      <w:r w:rsidR="00933598">
        <w:t xml:space="preserve"> con padres con estudios profesional se quedaron en el mismo nivel educativo. </w:t>
      </w:r>
    </w:p>
    <w:p w14:paraId="7695F7F9" w14:textId="77777777" w:rsidR="005A16DD" w:rsidRPr="005A16DD" w:rsidRDefault="005A16DD" w:rsidP="00933598">
      <w:pPr>
        <w:tabs>
          <w:tab w:val="left" w:pos="2472"/>
        </w:tabs>
        <w:spacing w:line="480" w:lineRule="auto"/>
        <w:rPr>
          <w:b/>
        </w:rPr>
      </w:pPr>
      <w:r w:rsidRPr="005A16DD">
        <w:rPr>
          <w:b/>
        </w:rPr>
        <w:t>Porcentaje de población analfabeta en México por sexo</w:t>
      </w:r>
    </w:p>
    <w:p w14:paraId="7256F64D" w14:textId="77777777" w:rsidR="00933598" w:rsidRDefault="005A16DD" w:rsidP="005A16DD">
      <w:pPr>
        <w:spacing w:line="480" w:lineRule="auto"/>
        <w:ind w:firstLine="708"/>
        <w:jc w:val="center"/>
        <w:rPr>
          <w:rFonts w:ascii="Calibri" w:hAnsi="Calibri" w:cs="Calibri"/>
        </w:rPr>
      </w:pPr>
      <w:r>
        <w:rPr>
          <w:noProof/>
          <w:lang w:eastAsia="es-MX"/>
        </w:rPr>
        <w:drawing>
          <wp:inline distT="0" distB="0" distL="0" distR="0" wp14:anchorId="06518CF2" wp14:editId="0198D724">
            <wp:extent cx="3065509" cy="2360494"/>
            <wp:effectExtent l="0" t="0" r="190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857" cy="2365382"/>
                    </a:xfrm>
                    <a:prstGeom prst="rect">
                      <a:avLst/>
                    </a:prstGeom>
                  </pic:spPr>
                </pic:pic>
              </a:graphicData>
            </a:graphic>
          </wp:inline>
        </w:drawing>
      </w:r>
    </w:p>
    <w:p w14:paraId="0D33E914" w14:textId="77777777" w:rsidR="005A16DD" w:rsidRDefault="005A16DD" w:rsidP="005A16DD">
      <w:pPr>
        <w:spacing w:line="480" w:lineRule="auto"/>
        <w:ind w:firstLine="708"/>
        <w:rPr>
          <w:rFonts w:ascii="Calibri" w:hAnsi="Calibri" w:cs="Calibri"/>
        </w:rPr>
      </w:pPr>
      <w:r w:rsidRPr="005A16DD">
        <w:rPr>
          <w:rFonts w:ascii="Calibri" w:hAnsi="Calibri" w:cs="Calibri"/>
        </w:rPr>
        <w:t>De acuerdo con el Censo de Población y Vivienda 2020, cuatro de cada 100 hombres y seis de cada 100 mujeres de 15 años y más no saben leer ni escribir.</w:t>
      </w:r>
      <w:r>
        <w:rPr>
          <w:rFonts w:ascii="Calibri" w:hAnsi="Calibri" w:cs="Calibri"/>
        </w:rPr>
        <w:t xml:space="preserve">  </w:t>
      </w:r>
    </w:p>
    <w:p w14:paraId="45BAD9B9" w14:textId="18A0CF5F" w:rsidR="00745C81" w:rsidRDefault="00745C81" w:rsidP="00745C81">
      <w:pPr>
        <w:pStyle w:val="Ttulo2"/>
      </w:pPr>
      <w:bookmarkStart w:id="3" w:name="_Toc167027489"/>
      <w:r>
        <w:t xml:space="preserve">1.2 </w:t>
      </w:r>
      <w:r w:rsidRPr="004129A8">
        <w:t xml:space="preserve">Objetivos </w:t>
      </w:r>
      <w:r>
        <w:t>de investigación</w:t>
      </w:r>
      <w:bookmarkEnd w:id="3"/>
      <w:r>
        <w:t xml:space="preserve"> </w:t>
      </w:r>
    </w:p>
    <w:p w14:paraId="17FAF92D" w14:textId="634BC590" w:rsidR="008559DF" w:rsidRPr="008559DF" w:rsidRDefault="008559DF" w:rsidP="008559DF">
      <w:pPr>
        <w:pStyle w:val="Ttulo3"/>
      </w:pPr>
      <w:bookmarkStart w:id="4" w:name="_Toc167027490"/>
      <w:r>
        <w:t>1.2.1 Objetivo general</w:t>
      </w:r>
      <w:bookmarkEnd w:id="4"/>
      <w:r>
        <w:t xml:space="preserve"> </w:t>
      </w:r>
    </w:p>
    <w:p w14:paraId="2C3F5E4F" w14:textId="0B93343F" w:rsidR="00745C81" w:rsidRDefault="00745C81" w:rsidP="00745C81">
      <w:pPr>
        <w:spacing w:line="480" w:lineRule="auto"/>
        <w:rPr>
          <w:rFonts w:ascii="Calibri" w:hAnsi="Calibri" w:cs="Calibri"/>
        </w:rPr>
      </w:pPr>
      <w:r>
        <w:rPr>
          <w:rFonts w:ascii="Calibri" w:hAnsi="Calibri" w:cs="Calibri"/>
        </w:rPr>
        <w:t>Determinar si las condiciones de vida al nacer,</w:t>
      </w:r>
      <w:r w:rsidR="005C591B">
        <w:rPr>
          <w:rFonts w:ascii="Calibri" w:hAnsi="Calibri" w:cs="Calibri"/>
        </w:rPr>
        <w:t xml:space="preserve"> las características sociales</w:t>
      </w:r>
      <w:r w:rsidR="000A18D3">
        <w:rPr>
          <w:rFonts w:ascii="Calibri" w:hAnsi="Calibri" w:cs="Calibri"/>
        </w:rPr>
        <w:t>, demográficas</w:t>
      </w:r>
      <w:r w:rsidR="005C591B">
        <w:rPr>
          <w:rFonts w:ascii="Calibri" w:hAnsi="Calibri" w:cs="Calibri"/>
        </w:rPr>
        <w:t xml:space="preserve"> y </w:t>
      </w:r>
      <w:r>
        <w:rPr>
          <w:rFonts w:ascii="Calibri" w:hAnsi="Calibri" w:cs="Calibri"/>
        </w:rPr>
        <w:t xml:space="preserve">la educación de los padres son factores determinantes para la movilidad social </w:t>
      </w:r>
      <w:r w:rsidR="005C591B">
        <w:rPr>
          <w:rFonts w:ascii="Calibri" w:hAnsi="Calibri" w:cs="Calibri"/>
        </w:rPr>
        <w:t xml:space="preserve">intergeneracional para </w:t>
      </w:r>
      <w:r w:rsidR="00321540">
        <w:rPr>
          <w:rFonts w:ascii="Calibri" w:hAnsi="Calibri" w:cs="Calibri"/>
        </w:rPr>
        <w:t xml:space="preserve">México con datos del INEGI 2016. </w:t>
      </w:r>
    </w:p>
    <w:p w14:paraId="690AF82E" w14:textId="73121AF3" w:rsidR="00FD25CB" w:rsidRPr="004129A8" w:rsidRDefault="00FD25CB" w:rsidP="00FD25CB">
      <w:pPr>
        <w:pStyle w:val="Ttulo3"/>
      </w:pPr>
      <w:bookmarkStart w:id="5" w:name="_Toc167027491"/>
      <w:r>
        <w:t>1.2.2 Objetivos específicos</w:t>
      </w:r>
      <w:bookmarkEnd w:id="5"/>
      <w:r>
        <w:t xml:space="preserve"> </w:t>
      </w:r>
    </w:p>
    <w:p w14:paraId="114B5D5F" w14:textId="3AC39A85" w:rsidR="00745C81" w:rsidRDefault="00BE5949" w:rsidP="00745C81">
      <w:pPr>
        <w:spacing w:line="480" w:lineRule="auto"/>
        <w:rPr>
          <w:rFonts w:ascii="Calibri" w:hAnsi="Calibri" w:cs="Calibri"/>
        </w:rPr>
      </w:pPr>
      <w:r>
        <w:rPr>
          <w:rFonts w:ascii="Calibri" w:hAnsi="Calibri" w:cs="Calibri"/>
        </w:rPr>
        <w:t>Identificar</w:t>
      </w:r>
      <w:r w:rsidR="00321540">
        <w:rPr>
          <w:rFonts w:ascii="Calibri" w:hAnsi="Calibri" w:cs="Calibri"/>
        </w:rPr>
        <w:t xml:space="preserve"> las características sociales y demográficas que </w:t>
      </w:r>
      <w:r>
        <w:rPr>
          <w:rFonts w:ascii="Calibri" w:hAnsi="Calibri" w:cs="Calibri"/>
        </w:rPr>
        <w:t xml:space="preserve">promueven la movilidad social en México. </w:t>
      </w:r>
    </w:p>
    <w:p w14:paraId="43E359DF" w14:textId="60013F87" w:rsidR="00BE5949" w:rsidRDefault="00BE5949" w:rsidP="00745C81">
      <w:pPr>
        <w:spacing w:line="480" w:lineRule="auto"/>
        <w:rPr>
          <w:rFonts w:ascii="Calibri" w:hAnsi="Calibri" w:cs="Calibri"/>
        </w:rPr>
      </w:pPr>
      <w:r>
        <w:rPr>
          <w:rFonts w:ascii="Calibri" w:hAnsi="Calibri" w:cs="Calibri"/>
        </w:rPr>
        <w:t xml:space="preserve">Conocer si la educación de los padres es un factor determinante para garantizar la movilidad social. </w:t>
      </w:r>
    </w:p>
    <w:p w14:paraId="2D6BE1FB" w14:textId="05A967A5" w:rsidR="00BE5949" w:rsidRDefault="00B31DE8" w:rsidP="00745C81">
      <w:pPr>
        <w:spacing w:line="480" w:lineRule="auto"/>
        <w:rPr>
          <w:rFonts w:ascii="Calibri" w:hAnsi="Calibri" w:cs="Calibri"/>
        </w:rPr>
      </w:pPr>
      <w:r>
        <w:rPr>
          <w:rFonts w:ascii="Calibri" w:hAnsi="Calibri" w:cs="Calibri"/>
        </w:rPr>
        <w:t xml:space="preserve">Examinar si las condiciones de </w:t>
      </w:r>
      <w:r w:rsidR="000A18D3">
        <w:rPr>
          <w:rFonts w:ascii="Calibri" w:hAnsi="Calibri" w:cs="Calibri"/>
        </w:rPr>
        <w:t>genero</w:t>
      </w:r>
      <w:r>
        <w:rPr>
          <w:rFonts w:ascii="Calibri" w:hAnsi="Calibri" w:cs="Calibri"/>
        </w:rPr>
        <w:t xml:space="preserve"> son </w:t>
      </w:r>
      <w:r w:rsidR="000A18D3">
        <w:rPr>
          <w:rFonts w:ascii="Calibri" w:hAnsi="Calibri" w:cs="Calibri"/>
        </w:rPr>
        <w:t xml:space="preserve">determinantes para la movilidad social. </w:t>
      </w:r>
    </w:p>
    <w:p w14:paraId="231A5425" w14:textId="2E612FC5" w:rsidR="00BE5949" w:rsidRDefault="00BE5949" w:rsidP="00745C81">
      <w:pPr>
        <w:spacing w:line="480" w:lineRule="auto"/>
        <w:rPr>
          <w:rFonts w:ascii="Calibri" w:hAnsi="Calibri" w:cs="Calibri"/>
        </w:rPr>
      </w:pPr>
    </w:p>
    <w:p w14:paraId="65BA38DA" w14:textId="783F8DF0" w:rsidR="007D78C4" w:rsidRPr="004129A8" w:rsidRDefault="007D78C4" w:rsidP="007D78C4">
      <w:pPr>
        <w:pStyle w:val="Ttulo2"/>
      </w:pPr>
      <w:bookmarkStart w:id="6" w:name="_Toc167027492"/>
      <w:r>
        <w:lastRenderedPageBreak/>
        <w:t>1.3 Hipótesis</w:t>
      </w:r>
      <w:bookmarkEnd w:id="6"/>
    </w:p>
    <w:p w14:paraId="3424019A" w14:textId="1A6BA6AF" w:rsidR="007D78C4" w:rsidRDefault="007D78C4" w:rsidP="007D78C4">
      <w:pPr>
        <w:spacing w:line="480" w:lineRule="auto"/>
        <w:ind w:firstLine="708"/>
        <w:jc w:val="both"/>
        <w:rPr>
          <w:rFonts w:ascii="Calibri" w:hAnsi="Calibri" w:cs="Calibri"/>
        </w:rPr>
      </w:pPr>
      <w:r w:rsidRPr="004129A8">
        <w:rPr>
          <w:rFonts w:ascii="Calibri" w:hAnsi="Calibri" w:cs="Calibri"/>
        </w:rPr>
        <w:t>Ha. L</w:t>
      </w:r>
      <w:r w:rsidR="00A938A9">
        <w:rPr>
          <w:rFonts w:ascii="Calibri" w:hAnsi="Calibri" w:cs="Calibri"/>
        </w:rPr>
        <w:t xml:space="preserve">as condiciones de vida al nacer, así como </w:t>
      </w:r>
      <w:r w:rsidR="00DA40FB">
        <w:rPr>
          <w:rFonts w:ascii="Calibri" w:hAnsi="Calibri" w:cs="Calibri"/>
        </w:rPr>
        <w:t>las características sociales, demográficas</w:t>
      </w:r>
      <w:r w:rsidR="00083D10">
        <w:rPr>
          <w:rFonts w:ascii="Calibri" w:hAnsi="Calibri" w:cs="Calibri"/>
        </w:rPr>
        <w:t xml:space="preserve"> y la educación de los padres</w:t>
      </w:r>
      <w:r w:rsidR="00DA40FB">
        <w:rPr>
          <w:rFonts w:ascii="Calibri" w:hAnsi="Calibri" w:cs="Calibri"/>
        </w:rPr>
        <w:t xml:space="preserve"> son factores determinantes para garantizar la movilidad social de los individuos. </w:t>
      </w:r>
    </w:p>
    <w:p w14:paraId="645E34D4" w14:textId="5F919E37" w:rsidR="007D78C4" w:rsidRPr="004129A8" w:rsidRDefault="007D78C4" w:rsidP="007D78C4">
      <w:pPr>
        <w:spacing w:line="480" w:lineRule="auto"/>
        <w:ind w:firstLine="708"/>
        <w:jc w:val="both"/>
        <w:rPr>
          <w:rFonts w:ascii="Calibri" w:hAnsi="Calibri" w:cs="Calibri"/>
        </w:rPr>
      </w:pPr>
      <w:r w:rsidRPr="004129A8">
        <w:rPr>
          <w:rFonts w:ascii="Calibri" w:hAnsi="Calibri" w:cs="Calibri"/>
        </w:rPr>
        <w:t xml:space="preserve">Ho. </w:t>
      </w:r>
      <w:r w:rsidR="00DA40FB">
        <w:rPr>
          <w:rFonts w:ascii="Calibri" w:hAnsi="Calibri" w:cs="Calibri"/>
        </w:rPr>
        <w:t xml:space="preserve">Las condiciones de vida al nacer, </w:t>
      </w:r>
      <w:r w:rsidR="00083D10">
        <w:rPr>
          <w:rFonts w:ascii="Calibri" w:hAnsi="Calibri" w:cs="Calibri"/>
        </w:rPr>
        <w:t xml:space="preserve">las características sociales, demográficas y la educación de los padres, no son factores que terminan la movilidad social de los individuos. </w:t>
      </w:r>
    </w:p>
    <w:p w14:paraId="3E618307" w14:textId="77777777" w:rsidR="007D78C4" w:rsidRPr="004129A8" w:rsidRDefault="007D78C4" w:rsidP="00745C81">
      <w:pPr>
        <w:spacing w:line="480" w:lineRule="auto"/>
        <w:rPr>
          <w:rFonts w:ascii="Calibri" w:hAnsi="Calibri" w:cs="Calibri"/>
        </w:rPr>
      </w:pPr>
    </w:p>
    <w:p w14:paraId="1B81568C" w14:textId="4596C6B5" w:rsidR="00D36489" w:rsidRPr="007D78C4" w:rsidRDefault="007D78C4" w:rsidP="007D78C4">
      <w:pPr>
        <w:pStyle w:val="Ttulo2"/>
      </w:pPr>
      <w:bookmarkStart w:id="7" w:name="_Toc167027493"/>
      <w:r w:rsidRPr="007D78C4">
        <w:t xml:space="preserve">1.4 </w:t>
      </w:r>
      <w:r w:rsidR="00D36489" w:rsidRPr="007D78C4">
        <w:t>Justificación</w:t>
      </w:r>
      <w:bookmarkEnd w:id="7"/>
      <w:r w:rsidR="00D36489" w:rsidRPr="007D78C4">
        <w:t xml:space="preserve"> </w:t>
      </w:r>
    </w:p>
    <w:p w14:paraId="348518CE" w14:textId="6238B1C6" w:rsidR="00D36489" w:rsidRPr="004129A8" w:rsidRDefault="0012461F" w:rsidP="000C6E6C">
      <w:pPr>
        <w:spacing w:line="480" w:lineRule="auto"/>
        <w:rPr>
          <w:rFonts w:ascii="Calibri" w:hAnsi="Calibri" w:cs="Calibri"/>
        </w:rPr>
      </w:pPr>
      <w:r w:rsidRPr="004129A8">
        <w:rPr>
          <w:rFonts w:ascii="Calibri" w:hAnsi="Calibri" w:cs="Calibri"/>
        </w:rPr>
        <w:t xml:space="preserve">INEGI </w:t>
      </w:r>
      <w:r w:rsidR="00302E7C" w:rsidRPr="004129A8">
        <w:rPr>
          <w:rFonts w:ascii="Calibri" w:hAnsi="Calibri" w:cs="Calibri"/>
        </w:rPr>
        <w:t xml:space="preserve">menciona que “la investigación de la movilidad social en México se ha acrecentado en los últimos años, derivados de la necesidad de conocer la estructura de oportunidades con las que las personas cuentan para sumarse a los beneficios del desarrollo económico en nuestra sociedad” (2016, </w:t>
      </w:r>
      <w:proofErr w:type="spellStart"/>
      <w:r w:rsidR="00302E7C" w:rsidRPr="004129A8">
        <w:rPr>
          <w:rFonts w:ascii="Calibri" w:hAnsi="Calibri" w:cs="Calibri"/>
        </w:rPr>
        <w:t>s.n</w:t>
      </w:r>
      <w:proofErr w:type="spellEnd"/>
      <w:r w:rsidR="00302E7C" w:rsidRPr="004129A8">
        <w:rPr>
          <w:rFonts w:ascii="Calibri" w:hAnsi="Calibri" w:cs="Calibri"/>
        </w:rPr>
        <w:t>)</w:t>
      </w:r>
      <w:r w:rsidR="000C6E6C">
        <w:rPr>
          <w:rFonts w:ascii="Calibri" w:hAnsi="Calibri" w:cs="Calibri"/>
        </w:rPr>
        <w:t xml:space="preserve">. </w:t>
      </w:r>
      <w:r w:rsidR="00DD5B74" w:rsidRPr="004129A8">
        <w:rPr>
          <w:rFonts w:ascii="Calibri" w:hAnsi="Calibri" w:cs="Calibri"/>
        </w:rPr>
        <w:t>P</w:t>
      </w:r>
      <w:r w:rsidR="0033664B" w:rsidRPr="004129A8">
        <w:rPr>
          <w:rFonts w:ascii="Calibri" w:hAnsi="Calibri" w:cs="Calibri"/>
        </w:rPr>
        <w:t>or lo tanto</w:t>
      </w:r>
      <w:r w:rsidR="00DD5B74" w:rsidRPr="004129A8">
        <w:rPr>
          <w:rFonts w:ascii="Calibri" w:hAnsi="Calibri" w:cs="Calibri"/>
        </w:rPr>
        <w:t>,</w:t>
      </w:r>
      <w:r w:rsidR="0033664B" w:rsidRPr="004129A8">
        <w:rPr>
          <w:rFonts w:ascii="Calibri" w:hAnsi="Calibri" w:cs="Calibri"/>
        </w:rPr>
        <w:t xml:space="preserve"> se puede decir que el tener un mejor nivel educativo no siempre es un garante de que la movilidad social </w:t>
      </w:r>
      <w:r w:rsidR="000057A2" w:rsidRPr="004129A8">
        <w:rPr>
          <w:rFonts w:ascii="Calibri" w:hAnsi="Calibri" w:cs="Calibri"/>
        </w:rPr>
        <w:t xml:space="preserve">se va a presentar y en ocasiones puede llegar a ser peor. </w:t>
      </w:r>
    </w:p>
    <w:p w14:paraId="71155F10" w14:textId="77777777" w:rsidR="004D345F" w:rsidRPr="004129A8" w:rsidRDefault="00DD5B74" w:rsidP="004129A8">
      <w:pPr>
        <w:spacing w:line="480" w:lineRule="auto"/>
        <w:ind w:firstLine="708"/>
        <w:rPr>
          <w:rFonts w:ascii="Calibri" w:hAnsi="Calibri" w:cs="Calibri"/>
        </w:rPr>
      </w:pPr>
      <w:r w:rsidRPr="004129A8">
        <w:rPr>
          <w:rFonts w:ascii="Calibri" w:hAnsi="Calibri" w:cs="Calibri"/>
        </w:rPr>
        <w:t>L</w:t>
      </w:r>
      <w:r w:rsidR="004D345F" w:rsidRPr="004129A8">
        <w:rPr>
          <w:rFonts w:ascii="Calibri" w:hAnsi="Calibri" w:cs="Calibri"/>
        </w:rPr>
        <w:t xml:space="preserve">a presente investigación pretende explicar y modelar si la educación de los padres es un factor importante para que los individuos presenten un ingreso mejor y por ende se presente la movilidad social. Aunque INEGI ya realizó un estudio de movilidad social, ellos no consideran el ingreso de los padres como variable y el introducir esta variable para saber el efecto de la misma sobre los resultados que ya se han obtenido de investigaciones anteriores. </w:t>
      </w:r>
    </w:p>
    <w:p w14:paraId="25510083" w14:textId="77777777" w:rsidR="00230A1F" w:rsidRDefault="00A87FA1" w:rsidP="00230A1F">
      <w:pPr>
        <w:spacing w:line="480" w:lineRule="auto"/>
        <w:ind w:firstLine="708"/>
        <w:rPr>
          <w:rFonts w:ascii="Calibri" w:hAnsi="Calibri" w:cs="Calibri"/>
        </w:rPr>
      </w:pPr>
      <w:r w:rsidRPr="004129A8">
        <w:rPr>
          <w:rFonts w:ascii="Calibri" w:hAnsi="Calibri" w:cs="Calibri"/>
        </w:rPr>
        <w:t xml:space="preserve">Una limitación </w:t>
      </w:r>
      <w:r w:rsidR="00D73B36" w:rsidRPr="004129A8">
        <w:rPr>
          <w:rFonts w:ascii="Calibri" w:hAnsi="Calibri" w:cs="Calibri"/>
        </w:rPr>
        <w:t>que se puede presentar es el manejo de información y la complejidad para interpretar de manera correcta los resultados y no se realicen interpretaciones que no sean fidedignas con lo que se está obteniendo.</w:t>
      </w:r>
    </w:p>
    <w:p w14:paraId="1E456AEF" w14:textId="6CF24514" w:rsidR="00230A1F" w:rsidRPr="00230A1F" w:rsidRDefault="00D73B36" w:rsidP="00230A1F">
      <w:pPr>
        <w:spacing w:line="480" w:lineRule="auto"/>
        <w:ind w:firstLine="708"/>
        <w:rPr>
          <w:rFonts w:ascii="Calibri" w:hAnsi="Calibri" w:cs="Calibri"/>
        </w:rPr>
      </w:pPr>
      <w:r w:rsidRPr="004129A8">
        <w:rPr>
          <w:rFonts w:ascii="Calibri" w:hAnsi="Calibri" w:cs="Calibri"/>
        </w:rPr>
        <w:t xml:space="preserve"> </w:t>
      </w:r>
    </w:p>
    <w:p w14:paraId="45955F2F" w14:textId="6F5B57D5" w:rsidR="008C7218" w:rsidRDefault="007D78C4" w:rsidP="008C7218">
      <w:pPr>
        <w:pStyle w:val="Ttulo1"/>
      </w:pPr>
      <w:bookmarkStart w:id="8" w:name="_Toc167027494"/>
      <w:r w:rsidRPr="007D78C4">
        <w:lastRenderedPageBreak/>
        <w:t>CAPÍTULO II</w:t>
      </w:r>
      <w:bookmarkEnd w:id="8"/>
    </w:p>
    <w:p w14:paraId="75CE7E80" w14:textId="6F96F65A" w:rsidR="008C7218" w:rsidRDefault="008C7218" w:rsidP="008C7218">
      <w:pPr>
        <w:pStyle w:val="Ttulo2"/>
      </w:pPr>
      <w:bookmarkStart w:id="9" w:name="_Toc167027495"/>
      <w:r>
        <w:t xml:space="preserve">2.1 </w:t>
      </w:r>
      <w:r w:rsidRPr="004129A8">
        <w:t>Marco teórico conceptual</w:t>
      </w:r>
      <w:bookmarkEnd w:id="9"/>
      <w:r w:rsidRPr="004129A8">
        <w:t xml:space="preserve"> </w:t>
      </w:r>
    </w:p>
    <w:p w14:paraId="363D7277" w14:textId="77777777" w:rsidR="00230A1F" w:rsidRDefault="00230A1F" w:rsidP="00A52A85">
      <w:pPr>
        <w:pStyle w:val="Ttulo3"/>
      </w:pPr>
    </w:p>
    <w:p w14:paraId="4C6A8DB1" w14:textId="306545EB" w:rsidR="00A52A85" w:rsidRPr="00A52A85" w:rsidRDefault="00DE6491" w:rsidP="00230A1F">
      <w:pPr>
        <w:pStyle w:val="Ttulo3"/>
      </w:pPr>
      <w:bookmarkStart w:id="10" w:name="_Toc167027496"/>
      <w:r>
        <w:t>2.1.1 ¿Qué es la movilidad social?</w:t>
      </w:r>
      <w:bookmarkEnd w:id="10"/>
      <w:r>
        <w:t xml:space="preserve"> </w:t>
      </w:r>
    </w:p>
    <w:p w14:paraId="0DD7ED70" w14:textId="77777777" w:rsidR="008C7218" w:rsidRDefault="008C7218" w:rsidP="008C7218">
      <w:pPr>
        <w:spacing w:line="480" w:lineRule="auto"/>
        <w:rPr>
          <w:rFonts w:ascii="Calibri" w:hAnsi="Calibri" w:cs="Calibri"/>
        </w:rPr>
      </w:pPr>
      <w:r w:rsidRPr="00A03367">
        <w:rPr>
          <w:rFonts w:ascii="Calibri" w:hAnsi="Calibri" w:cs="Calibri"/>
        </w:rPr>
        <w:t>Según Bayón (2009), de manera simple lo que es la movilidad e inmovilidad intergeneracional, siendo la primera se refiere a en qué medida los resultados y características de los individuos difieren de sus padres y la segunda hace referencia a la persistencia de características y resultados de los hijos con respecto al hogar de origen (</w:t>
      </w:r>
      <w:proofErr w:type="spellStart"/>
      <w:r w:rsidRPr="00A03367">
        <w:rPr>
          <w:rFonts w:ascii="Calibri" w:hAnsi="Calibri" w:cs="Calibri"/>
        </w:rPr>
        <w:t>D´Addio</w:t>
      </w:r>
      <w:proofErr w:type="spellEnd"/>
      <w:r w:rsidRPr="00A03367">
        <w:rPr>
          <w:rFonts w:ascii="Calibri" w:hAnsi="Calibri" w:cs="Calibri"/>
        </w:rPr>
        <w:t xml:space="preserve">, 2007) </w:t>
      </w:r>
    </w:p>
    <w:p w14:paraId="111D4F5B" w14:textId="5095A82F" w:rsidR="00B86971" w:rsidRDefault="00A52A85" w:rsidP="00B86971">
      <w:pPr>
        <w:spacing w:line="480" w:lineRule="auto"/>
        <w:ind w:firstLine="708"/>
        <w:rPr>
          <w:rFonts w:ascii="Calibri" w:hAnsi="Calibri" w:cs="Calibri"/>
        </w:rPr>
      </w:pPr>
      <w:r>
        <w:rPr>
          <w:rFonts w:ascii="Calibri" w:hAnsi="Calibri" w:cs="Calibri"/>
        </w:rPr>
        <w:t>Por su parte</w:t>
      </w:r>
      <w:r w:rsidR="00B86971" w:rsidRPr="00A03367">
        <w:rPr>
          <w:rFonts w:ascii="Calibri" w:hAnsi="Calibri" w:cs="Calibri"/>
        </w:rPr>
        <w:t>, INEGI menciona que la movilidad social puede ser entendida como la facilidad en que las personas pueden cambiar su nivel socioeconómico en la sociedad, es decir los movimientos de desplazamiento que presentan los individuos, las familias o los grupos sociales dentro del sistema socioeconómico de determinada región.</w:t>
      </w:r>
    </w:p>
    <w:p w14:paraId="2B913B8E" w14:textId="505485F1" w:rsidR="00D56380" w:rsidRDefault="00FD0DE4" w:rsidP="00FC01FB">
      <w:pPr>
        <w:spacing w:line="480" w:lineRule="auto"/>
        <w:ind w:firstLine="708"/>
        <w:rPr>
          <w:rFonts w:ascii="Calibri" w:hAnsi="Calibri" w:cs="Calibri"/>
        </w:rPr>
      </w:pPr>
      <w:r>
        <w:rPr>
          <w:rFonts w:ascii="Calibri" w:hAnsi="Calibri" w:cs="Calibri"/>
        </w:rPr>
        <w:t xml:space="preserve">Por otro </w:t>
      </w:r>
      <w:r w:rsidR="005F3942">
        <w:rPr>
          <w:rFonts w:ascii="Calibri" w:hAnsi="Calibri" w:cs="Calibri"/>
        </w:rPr>
        <w:t>lado,</w:t>
      </w:r>
      <w:r>
        <w:rPr>
          <w:rFonts w:ascii="Calibri" w:hAnsi="Calibri" w:cs="Calibri"/>
        </w:rPr>
        <w:t xml:space="preserve"> el CE</w:t>
      </w:r>
      <w:r w:rsidR="00015334">
        <w:rPr>
          <w:rFonts w:ascii="Calibri" w:hAnsi="Calibri" w:cs="Calibri"/>
        </w:rPr>
        <w:t>EY concluye que</w:t>
      </w:r>
      <w:r w:rsidR="009B0A25">
        <w:rPr>
          <w:rFonts w:ascii="Calibri" w:hAnsi="Calibri" w:cs="Calibri"/>
        </w:rPr>
        <w:t xml:space="preserve"> “</w:t>
      </w:r>
      <w:r w:rsidR="009B0A25" w:rsidRPr="009B0A25">
        <w:rPr>
          <w:rFonts w:ascii="Calibri" w:hAnsi="Calibri" w:cs="Calibri"/>
        </w:rPr>
        <w:t>La movilidad social se refiere a los cambios que experimentan los miembros de una</w:t>
      </w:r>
      <w:r w:rsidR="009B0A25">
        <w:rPr>
          <w:rFonts w:ascii="Calibri" w:hAnsi="Calibri" w:cs="Calibri"/>
        </w:rPr>
        <w:t xml:space="preserve"> </w:t>
      </w:r>
      <w:r w:rsidR="009B0A25" w:rsidRPr="009B0A25">
        <w:rPr>
          <w:rFonts w:ascii="Calibri" w:hAnsi="Calibri" w:cs="Calibri"/>
        </w:rPr>
        <w:t>sociedad en su posición en la distribución socioeconómica</w:t>
      </w:r>
      <w:r w:rsidR="009B0A25">
        <w:rPr>
          <w:rFonts w:ascii="Calibri" w:hAnsi="Calibri" w:cs="Calibri"/>
        </w:rPr>
        <w:t xml:space="preserve">” </w:t>
      </w:r>
      <w:sdt>
        <w:sdtPr>
          <w:rPr>
            <w:rFonts w:ascii="Calibri" w:hAnsi="Calibri" w:cs="Calibri"/>
            <w:color w:val="000000"/>
          </w:rPr>
          <w:tag w:val="MENDELEY_CITATION_v3_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"/>
          <w:id w:val="1518961283"/>
          <w:placeholder>
            <w:docPart w:val="DefaultPlaceholder_-1854013440"/>
          </w:placeholder>
        </w:sdtPr>
        <w:sdtContent>
          <w:r w:rsidR="00CF5F8C" w:rsidRPr="00CF5F8C">
            <w:rPr>
              <w:rFonts w:ascii="Calibri" w:hAnsi="Calibri" w:cs="Calibri"/>
              <w:color w:val="000000"/>
            </w:rPr>
            <w:t xml:space="preserve">(Grajales et al., </w:t>
          </w:r>
          <w:proofErr w:type="spellStart"/>
          <w:r w:rsidR="00CF5F8C" w:rsidRPr="00CF5F8C">
            <w:rPr>
              <w:rFonts w:ascii="Calibri" w:hAnsi="Calibri" w:cs="Calibri"/>
              <w:color w:val="000000"/>
            </w:rPr>
            <w:t>n.d</w:t>
          </w:r>
          <w:proofErr w:type="spellEnd"/>
          <w:r w:rsidR="00CF5F8C" w:rsidRPr="00CF5F8C">
            <w:rPr>
              <w:rFonts w:ascii="Calibri" w:hAnsi="Calibri" w:cs="Calibri"/>
              <w:color w:val="000000"/>
            </w:rPr>
            <w:t>.).</w:t>
          </w:r>
        </w:sdtContent>
      </w:sdt>
      <w:r w:rsidR="005F3942">
        <w:rPr>
          <w:rFonts w:ascii="Calibri" w:hAnsi="Calibri" w:cs="Calibri"/>
        </w:rPr>
        <w:t xml:space="preserve"> Entonces podemos concluir que la movilidad social </w:t>
      </w:r>
      <w:r w:rsidR="00D56380">
        <w:rPr>
          <w:rFonts w:ascii="Calibri" w:hAnsi="Calibri" w:cs="Calibri"/>
        </w:rPr>
        <w:t xml:space="preserve">es la facilidad en que los individuos pueden cambiar de posición socioeconómica según sus características sociales. </w:t>
      </w:r>
    </w:p>
    <w:p w14:paraId="31D87762" w14:textId="1B9FE0ED" w:rsidR="00AB6D20" w:rsidRPr="00A03367" w:rsidRDefault="00AB6D20" w:rsidP="00FC01FB">
      <w:pPr>
        <w:pStyle w:val="Ttulo3"/>
      </w:pPr>
      <w:bookmarkStart w:id="11" w:name="_Toc167027497"/>
      <w:r>
        <w:t>2.1.2 ¿Qué son los niveles educativos?</w:t>
      </w:r>
      <w:bookmarkEnd w:id="11"/>
      <w:r>
        <w:t xml:space="preserve"> </w:t>
      </w:r>
    </w:p>
    <w:p w14:paraId="2D172B6D" w14:textId="6CECAB6D" w:rsidR="008C7218" w:rsidRDefault="008C7218" w:rsidP="00ED1A40">
      <w:pPr>
        <w:spacing w:line="480" w:lineRule="auto"/>
        <w:ind w:firstLine="708"/>
        <w:rPr>
          <w:rFonts w:ascii="Calibri" w:hAnsi="Calibri" w:cs="Calibri"/>
          <w:color w:val="000000"/>
          <w:shd w:val="clear" w:color="auto" w:fill="FFFFFF"/>
        </w:rPr>
      </w:pPr>
      <w:r w:rsidRPr="00A03367">
        <w:rPr>
          <w:rFonts w:ascii="Calibri" w:hAnsi="Calibri" w:cs="Calibri"/>
        </w:rPr>
        <w:t>INEGI define de manera precisa el nivel educativo como “</w:t>
      </w:r>
      <w:r w:rsidRPr="00A03367">
        <w:rPr>
          <w:rFonts w:ascii="Calibri" w:hAnsi="Calibri" w:cs="Calibri"/>
          <w:color w:val="000000"/>
          <w:shd w:val="clear" w:color="auto" w:fill="FFFFFF"/>
        </w:rPr>
        <w:t xml:space="preserve">Cada una de las etapas que conforman un tipo educativo” teniendo para fines de la presente investigación doce niveles educativos a los cuales se puede aspirar en México considerando como base el sistema de educación Nacional; preescolar o kínder, primaria, secundaria preparatoria o bachillerato, normal básica, estudios técnicos o comerciales con primaria terminada, estudios técnicos o comerciales con secundaria terminada, estudios técnicos o comerciales con preparatoria terminada, normal de licenciatura, licenciatura o profesional, maestría y doctorado. </w:t>
      </w:r>
    </w:p>
    <w:p w14:paraId="0BC4FCC8" w14:textId="5D18A492" w:rsidR="00FC01FB" w:rsidRDefault="00FC01FB" w:rsidP="00FC01FB">
      <w:pPr>
        <w:pStyle w:val="Ttulo3"/>
        <w:rPr>
          <w:shd w:val="clear" w:color="auto" w:fill="FFFFFF"/>
        </w:rPr>
      </w:pPr>
      <w:bookmarkStart w:id="12" w:name="_Toc167027498"/>
      <w:r>
        <w:rPr>
          <w:shd w:val="clear" w:color="auto" w:fill="FFFFFF"/>
        </w:rPr>
        <w:lastRenderedPageBreak/>
        <w:t xml:space="preserve">2.1.3 ¿Cuáles son los </w:t>
      </w:r>
      <w:r w:rsidR="00C46BCC">
        <w:rPr>
          <w:shd w:val="clear" w:color="auto" w:fill="FFFFFF"/>
        </w:rPr>
        <w:t>niveles de la movilidad social</w:t>
      </w:r>
      <w:r>
        <w:rPr>
          <w:shd w:val="clear" w:color="auto" w:fill="FFFFFF"/>
        </w:rPr>
        <w:t>?</w:t>
      </w:r>
      <w:bookmarkEnd w:id="12"/>
      <w:r>
        <w:rPr>
          <w:shd w:val="clear" w:color="auto" w:fill="FFFFFF"/>
        </w:rPr>
        <w:t xml:space="preserve"> </w:t>
      </w:r>
    </w:p>
    <w:p w14:paraId="0F6DB650" w14:textId="7F14E560" w:rsidR="00BB1C23" w:rsidRPr="00BB1C23" w:rsidRDefault="00C46BCC" w:rsidP="009B2C84">
      <w:pPr>
        <w:spacing w:line="480" w:lineRule="auto"/>
      </w:pPr>
      <w:r>
        <w:t xml:space="preserve">La movilidad social tiene dos niveles, </w:t>
      </w:r>
      <w:r w:rsidR="00580AC1">
        <w:t xml:space="preserve">el primero es la movilidad intergeneracional el cual se refiere al cambio de posición </w:t>
      </w:r>
      <w:r w:rsidR="00E9580B">
        <w:t>socioeconómica</w:t>
      </w:r>
      <w:r w:rsidR="00580AC1">
        <w:t xml:space="preserve"> con respecto al lugar de origen o de naci</w:t>
      </w:r>
      <w:r w:rsidR="00E9580B">
        <w:t xml:space="preserve">miento y </w:t>
      </w:r>
      <w:r w:rsidR="00E421DD">
        <w:t xml:space="preserve">el segundo es la movilidad intrageneracional y estos son los cambios </w:t>
      </w:r>
      <w:r w:rsidR="00D0261E">
        <w:t xml:space="preserve">en el nivel </w:t>
      </w:r>
      <w:r w:rsidR="005C0EFD">
        <w:t>socioeconómico</w:t>
      </w:r>
      <w:r w:rsidR="00D0261E">
        <w:t xml:space="preserve"> a lo largo de la vida de las personas. </w:t>
      </w:r>
      <w:r w:rsidR="005C0EFD">
        <w:t>Y estos dos niveles se pueden d</w:t>
      </w:r>
      <w:r w:rsidR="00C910DD">
        <w:t xml:space="preserve">istinguir entre la movilidad horizontal la cual es los cambios del individuo dentro del mismo </w:t>
      </w:r>
      <w:r w:rsidR="00641AF0">
        <w:t xml:space="preserve">estrato socioeconómico y la movilidad vertical </w:t>
      </w:r>
      <w:r w:rsidR="00A44BE4">
        <w:t xml:space="preserve">que son los movimientos ascendentes o </w:t>
      </w:r>
      <w:r w:rsidR="00E94390">
        <w:t>descendentes</w:t>
      </w:r>
      <w:r w:rsidR="00A44BE4">
        <w:t xml:space="preserve"> que tiene el individuo </w:t>
      </w:r>
      <w:r w:rsidR="00E94390">
        <w:t xml:space="preserve">entre estratos socioeconómicos. </w:t>
      </w:r>
      <w:sdt>
        <w:sdtPr>
          <w:rPr>
            <w:color w:val="000000"/>
          </w:rPr>
          <w:tag w:val="MENDELEY_CITATION_v3_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"/>
          <w:id w:val="-636573304"/>
          <w:placeholder>
            <w:docPart w:val="DefaultPlaceholder_-1854013440"/>
          </w:placeholder>
        </w:sdtPr>
        <w:sdtContent>
          <w:r w:rsidR="00E94390" w:rsidRPr="00E94390">
            <w:rPr>
              <w:color w:val="000000"/>
            </w:rPr>
            <w:t xml:space="preserve">(Grajales et al., </w:t>
          </w:r>
          <w:proofErr w:type="spellStart"/>
          <w:r w:rsidR="00E94390" w:rsidRPr="00E94390">
            <w:rPr>
              <w:color w:val="000000"/>
            </w:rPr>
            <w:t>n.d</w:t>
          </w:r>
          <w:proofErr w:type="spellEnd"/>
          <w:r w:rsidR="00E94390" w:rsidRPr="00E94390">
            <w:rPr>
              <w:color w:val="000000"/>
            </w:rPr>
            <w:t>.)</w:t>
          </w:r>
        </w:sdtContent>
      </w:sdt>
    </w:p>
    <w:p w14:paraId="285E3E34" w14:textId="115F923B" w:rsidR="00C22975" w:rsidRDefault="0076559E" w:rsidP="0076559E">
      <w:pPr>
        <w:pStyle w:val="Ttulo3"/>
      </w:pPr>
      <w:bookmarkStart w:id="13" w:name="_Toc167027499"/>
      <w:r>
        <w:t>2.1.4 Dimensiones de la movilidad social</w:t>
      </w:r>
      <w:bookmarkEnd w:id="13"/>
      <w:r>
        <w:t xml:space="preserve"> </w:t>
      </w:r>
    </w:p>
    <w:p w14:paraId="462A169E" w14:textId="78405506" w:rsidR="0076559E" w:rsidRDefault="00665308" w:rsidP="002B26DA">
      <w:pPr>
        <w:spacing w:line="480" w:lineRule="auto"/>
        <w:rPr>
          <w:rFonts w:ascii="Calibri" w:hAnsi="Calibri" w:cs="Calibri"/>
        </w:rPr>
      </w:pPr>
      <w:r w:rsidRPr="002B26DA">
        <w:rPr>
          <w:rFonts w:ascii="Calibri" w:hAnsi="Calibri" w:cs="Calibri"/>
        </w:rPr>
        <w:t xml:space="preserve">Debido a </w:t>
      </w:r>
      <w:r w:rsidR="002B26DA" w:rsidRPr="002B26DA">
        <w:rPr>
          <w:rFonts w:ascii="Calibri" w:hAnsi="Calibri" w:cs="Calibri"/>
        </w:rPr>
        <w:t>la</w:t>
      </w:r>
      <w:r w:rsidRPr="002B26DA">
        <w:rPr>
          <w:rFonts w:ascii="Calibri" w:hAnsi="Calibri" w:cs="Calibri"/>
        </w:rPr>
        <w:t xml:space="preserve"> complejidad del estudio de la movilidad social, este debe de realizarse desde una manera </w:t>
      </w:r>
      <w:r w:rsidR="00586A94" w:rsidRPr="002B26DA">
        <w:rPr>
          <w:rFonts w:ascii="Calibri" w:hAnsi="Calibri" w:cs="Calibri"/>
        </w:rPr>
        <w:t>multidisciplinar</w:t>
      </w:r>
      <w:r w:rsidRPr="002B26DA">
        <w:rPr>
          <w:rFonts w:ascii="Calibri" w:hAnsi="Calibri" w:cs="Calibri"/>
        </w:rPr>
        <w:t xml:space="preserve">, es decir, considerando aspectos </w:t>
      </w:r>
      <w:r w:rsidR="00A50401" w:rsidRPr="002B26DA">
        <w:rPr>
          <w:rFonts w:ascii="Calibri" w:hAnsi="Calibri" w:cs="Calibri"/>
        </w:rPr>
        <w:t xml:space="preserve">sociales y características demográficas, así como </w:t>
      </w:r>
      <w:r w:rsidR="00586A94" w:rsidRPr="002B26DA">
        <w:rPr>
          <w:rFonts w:ascii="Calibri" w:hAnsi="Calibri" w:cs="Calibri"/>
        </w:rPr>
        <w:t xml:space="preserve">aquellas en las que el individuo no tiene </w:t>
      </w:r>
      <w:r w:rsidR="002B26DA" w:rsidRPr="002B26DA">
        <w:rPr>
          <w:rFonts w:ascii="Calibri" w:hAnsi="Calibri" w:cs="Calibri"/>
        </w:rPr>
        <w:t>injerencia</w:t>
      </w:r>
      <w:r w:rsidR="00586A94" w:rsidRPr="002B26DA">
        <w:rPr>
          <w:rFonts w:ascii="Calibri" w:hAnsi="Calibri" w:cs="Calibri"/>
        </w:rPr>
        <w:t xml:space="preserve"> como puede ser su color de piel</w:t>
      </w:r>
      <w:r w:rsidR="00444224" w:rsidRPr="002B26DA">
        <w:rPr>
          <w:rFonts w:ascii="Calibri" w:hAnsi="Calibri" w:cs="Calibri"/>
        </w:rPr>
        <w:t xml:space="preserve">. Por lo </w:t>
      </w:r>
      <w:r w:rsidR="002B26DA" w:rsidRPr="002B26DA">
        <w:rPr>
          <w:rFonts w:ascii="Calibri" w:hAnsi="Calibri" w:cs="Calibri"/>
        </w:rPr>
        <w:t>tanto,</w:t>
      </w:r>
      <w:r w:rsidR="00444224" w:rsidRPr="002B26DA">
        <w:rPr>
          <w:rFonts w:ascii="Calibri" w:hAnsi="Calibri" w:cs="Calibri"/>
        </w:rPr>
        <w:t xml:space="preserve"> </w:t>
      </w:r>
      <w:r w:rsidR="00012C94" w:rsidRPr="002B26DA">
        <w:rPr>
          <w:rFonts w:ascii="Calibri" w:hAnsi="Calibri" w:cs="Calibri"/>
        </w:rPr>
        <w:t xml:space="preserve">hay cinco dimensiones por las cuales puede ser estudiaba siendo; </w:t>
      </w:r>
      <w:r w:rsidR="002B26DA" w:rsidRPr="002B26DA">
        <w:rPr>
          <w:rFonts w:ascii="Calibri" w:hAnsi="Calibri" w:cs="Calibri"/>
        </w:rPr>
        <w:t xml:space="preserve">Movilidad subjetiva, riqueza, ocupación, educación e ingreso. </w:t>
      </w:r>
    </w:p>
    <w:p w14:paraId="53F187F3" w14:textId="6A784C35" w:rsidR="002B26DA" w:rsidRPr="002B26DA" w:rsidRDefault="002B26DA" w:rsidP="002B26DA">
      <w:pPr>
        <w:spacing w:line="480" w:lineRule="auto"/>
        <w:rPr>
          <w:rFonts w:ascii="Calibri" w:hAnsi="Calibri" w:cs="Calibri"/>
        </w:rPr>
      </w:pPr>
      <w:r w:rsidRPr="002B26DA">
        <w:rPr>
          <w:rFonts w:ascii="Calibri" w:hAnsi="Calibri" w:cs="Calibri"/>
          <w:highlight w:val="yellow"/>
        </w:rPr>
        <w:t>(Explicar las dimensiones de la movilidad social)</w:t>
      </w:r>
      <w:r>
        <w:rPr>
          <w:rFonts w:ascii="Calibri" w:hAnsi="Calibri" w:cs="Calibri"/>
        </w:rPr>
        <w:t xml:space="preserve"> </w:t>
      </w:r>
    </w:p>
    <w:p w14:paraId="4904365D" w14:textId="59F1B29E" w:rsidR="00C22975" w:rsidRPr="00C22975" w:rsidRDefault="000011CA" w:rsidP="00C22975">
      <w:pPr>
        <w:pStyle w:val="Ttulo2"/>
      </w:pPr>
      <w:bookmarkStart w:id="14" w:name="_Toc167027500"/>
      <w:r>
        <w:t>2.2 Bases teóricas</w:t>
      </w:r>
      <w:bookmarkEnd w:id="14"/>
    </w:p>
    <w:p w14:paraId="5EF70A59" w14:textId="7C32EEE8" w:rsidR="00961A0B" w:rsidRPr="008E00C8" w:rsidRDefault="00961A0B" w:rsidP="004129A8">
      <w:pPr>
        <w:spacing w:line="480" w:lineRule="auto"/>
        <w:rPr>
          <w:rFonts w:ascii="Calibri" w:hAnsi="Calibri" w:cs="Calibri"/>
        </w:rPr>
      </w:pPr>
      <w:r w:rsidRPr="008E00C8">
        <w:rPr>
          <w:rFonts w:ascii="Calibri" w:hAnsi="Calibri" w:cs="Calibri"/>
        </w:rPr>
        <w:t xml:space="preserve">Se han realizado varios estudios en diferentes países de América Latina, </w:t>
      </w:r>
      <w:r w:rsidR="00C83266" w:rsidRPr="008E00C8">
        <w:rPr>
          <w:rFonts w:ascii="Calibri" w:hAnsi="Calibri" w:cs="Calibri"/>
        </w:rPr>
        <w:t>el resultado de uno de ellos lo menciona</w:t>
      </w:r>
      <w:r w:rsidRPr="008E00C8">
        <w:rPr>
          <w:rFonts w:ascii="Calibri" w:hAnsi="Calibri" w:cs="Calibri"/>
        </w:rPr>
        <w:t xml:space="preserve"> Bayón: </w:t>
      </w:r>
    </w:p>
    <w:p w14:paraId="4654EA26" w14:textId="77777777" w:rsidR="00961A0B" w:rsidRPr="008E00C8" w:rsidRDefault="00961A0B" w:rsidP="00961A0B">
      <w:pPr>
        <w:spacing w:line="360" w:lineRule="auto"/>
        <w:ind w:left="426" w:right="757"/>
        <w:jc w:val="both"/>
        <w:rPr>
          <w:rFonts w:ascii="Calibri" w:hAnsi="Calibri" w:cs="Calibri"/>
        </w:rPr>
      </w:pPr>
      <w:r w:rsidRPr="008E00C8">
        <w:rPr>
          <w:rFonts w:ascii="Calibri" w:hAnsi="Calibri" w:cs="Calibri"/>
        </w:rPr>
        <w:t xml:space="preserve">Un informe sobre la transmisión de desigualdades educativas en cinco países de América Latina (Argentina, Brasil, Costa Rica, Chile, Honduras y México) destaca que el aumento de los años de estudio de los jóvenes en términos intergeneracionales depende del nivel educativo alcanzado por los adultos (SITEAL, 2006 en Bayón. 2009). </w:t>
      </w:r>
    </w:p>
    <w:p w14:paraId="42A78A46" w14:textId="77777777" w:rsidR="00961A0B" w:rsidRPr="004129A8" w:rsidRDefault="00DD5B74" w:rsidP="004129A8">
      <w:pPr>
        <w:spacing w:line="480" w:lineRule="auto"/>
        <w:ind w:right="48"/>
        <w:rPr>
          <w:rFonts w:ascii="Calibri" w:hAnsi="Calibri" w:cs="Calibri"/>
        </w:rPr>
      </w:pPr>
      <w:r w:rsidRPr="004129A8">
        <w:rPr>
          <w:rFonts w:ascii="Calibri" w:hAnsi="Calibri" w:cs="Calibri"/>
        </w:rPr>
        <w:t>Otro estudio menciona</w:t>
      </w:r>
      <w:r w:rsidR="00961A0B" w:rsidRPr="004129A8">
        <w:rPr>
          <w:rFonts w:ascii="Calibri" w:hAnsi="Calibri" w:cs="Calibri"/>
        </w:rPr>
        <w:t xml:space="preserve"> que “[…] la movilidad a lo largo de la vida de una persona, es bastante limitada, y que la determínate más importante de la misma es la posición inicial en la distribución del ingreso […]” (Durán 2003, en Bayón 2009), por lo tanto, la posición del hogar de origen resulta un factor importante parta la posición que se puede lograr durante la vida adulta del individuo. </w:t>
      </w:r>
    </w:p>
    <w:p w14:paraId="30706A6F" w14:textId="77777777" w:rsidR="00961A0B" w:rsidRPr="008E00C8" w:rsidRDefault="00961A0B" w:rsidP="00961A0B">
      <w:pPr>
        <w:spacing w:line="360" w:lineRule="auto"/>
        <w:ind w:left="426" w:right="757"/>
        <w:jc w:val="both"/>
        <w:rPr>
          <w:rFonts w:ascii="Calibri" w:hAnsi="Calibri" w:cs="Calibri"/>
        </w:rPr>
      </w:pPr>
      <w:r w:rsidRPr="008E00C8">
        <w:rPr>
          <w:rFonts w:ascii="Calibri" w:hAnsi="Calibri" w:cs="Calibri"/>
        </w:rPr>
        <w:lastRenderedPageBreak/>
        <w:t xml:space="preserve">En México, la probabilidad de tener una ocupación de mayor prestigio (White collar) es de 3.5 veces mayor entre quienes sus padres tiene la misma ocupación que entre los hijos de padres de ocupaciones blue collar. Esta probabilidad es mayor que en Brasil, Colombia y Perú, […] lo que coloca a México como el país con menor movilidad ocupacional. </w:t>
      </w:r>
    </w:p>
    <w:p w14:paraId="63AFF758" w14:textId="77777777" w:rsidR="00961A0B" w:rsidRPr="00185774" w:rsidRDefault="00961A0B" w:rsidP="00185774">
      <w:pPr>
        <w:spacing w:line="480" w:lineRule="auto"/>
        <w:ind w:firstLine="426"/>
        <w:rPr>
          <w:rFonts w:ascii="Calibri" w:hAnsi="Calibri" w:cs="Calibri"/>
        </w:rPr>
      </w:pPr>
      <w:r w:rsidRPr="00185774">
        <w:rPr>
          <w:rFonts w:ascii="Calibri" w:hAnsi="Calibri" w:cs="Calibri"/>
        </w:rPr>
        <w:t>Campos (2016) en su estudio afirma que “el ambiente en el que nos desarrollamos en  la infancia es determinante para que el factor genético pueda jugar un rol en la variabilidad de habilidades”, es por ello que el nivel de inteligencia de los padres no es 100% heredado para los hijos, y es la educación que reciben desde una edad temprana la que desarrolla su inteligencia. Sostiene que “</w:t>
      </w:r>
      <w:proofErr w:type="gramStart"/>
      <w:r w:rsidRPr="00185774">
        <w:rPr>
          <w:rFonts w:ascii="Calibri" w:hAnsi="Calibri" w:cs="Calibri"/>
        </w:rPr>
        <w:t>¨[</w:t>
      </w:r>
      <w:proofErr w:type="gramEnd"/>
      <w:r w:rsidRPr="00185774">
        <w:rPr>
          <w:rFonts w:ascii="Calibri" w:hAnsi="Calibri" w:cs="Calibri"/>
        </w:rPr>
        <w:t xml:space="preserve">…] quienes nacieron en una familia de nivel alto, tienen en promedio un IQ 12 puntos mayor que quienes nacieron en un hogar de nivel bajo” entonces las condiciones socioeconómicas juegan un papel significativo en el desarrollo de los individuos. </w:t>
      </w:r>
    </w:p>
    <w:p w14:paraId="70B0CEB2" w14:textId="77777777" w:rsidR="00961A0B" w:rsidRPr="00185774" w:rsidRDefault="00961A0B" w:rsidP="00185774">
      <w:pPr>
        <w:spacing w:line="480" w:lineRule="auto"/>
        <w:ind w:firstLine="708"/>
        <w:rPr>
          <w:rFonts w:ascii="Calibri" w:hAnsi="Calibri" w:cs="Calibri"/>
        </w:rPr>
      </w:pPr>
      <w:r w:rsidRPr="00185774">
        <w:rPr>
          <w:rFonts w:ascii="Calibri" w:hAnsi="Calibri" w:cs="Calibri"/>
        </w:rPr>
        <w:t xml:space="preserve">Como se puede observar en las investigaciones anteriores, el principal problema, son las condiciones al nacer y las oportunidades de vida que presentan los individuos durante su desarrollo, las cuales, se miden con su educación y esta se encuentra estrechamente relacionada con la educación de los padres. </w:t>
      </w:r>
    </w:p>
    <w:p w14:paraId="49F679CD" w14:textId="4CDB79AB" w:rsidR="00573A57" w:rsidRPr="00185774" w:rsidRDefault="00D73B36" w:rsidP="00185774">
      <w:pPr>
        <w:spacing w:line="480" w:lineRule="auto"/>
        <w:ind w:firstLine="708"/>
        <w:rPr>
          <w:rFonts w:ascii="Calibri" w:hAnsi="Calibri" w:cs="Calibri"/>
        </w:rPr>
      </w:pPr>
      <w:r w:rsidRPr="00185774">
        <w:rPr>
          <w:rFonts w:ascii="Calibri" w:hAnsi="Calibri" w:cs="Calibri"/>
        </w:rPr>
        <w:t>Por otro lado</w:t>
      </w:r>
      <w:r w:rsidR="00B54FAF" w:rsidRPr="00185774">
        <w:rPr>
          <w:rFonts w:ascii="Calibri" w:hAnsi="Calibri" w:cs="Calibri"/>
        </w:rPr>
        <w:t>,</w:t>
      </w:r>
      <w:r w:rsidRPr="00185774">
        <w:rPr>
          <w:rFonts w:ascii="Calibri" w:hAnsi="Calibri" w:cs="Calibri"/>
        </w:rPr>
        <w:t xml:space="preserve"> </w:t>
      </w:r>
      <w:r w:rsidR="00C045FE" w:rsidRPr="00185774">
        <w:rPr>
          <w:rFonts w:ascii="Calibri" w:hAnsi="Calibri" w:cs="Calibri"/>
        </w:rPr>
        <w:t>Núñez</w:t>
      </w:r>
      <w:r w:rsidR="00577C9B" w:rsidRPr="00185774">
        <w:rPr>
          <w:rFonts w:ascii="Calibri" w:hAnsi="Calibri" w:cs="Calibri"/>
        </w:rPr>
        <w:t xml:space="preserve"> </w:t>
      </w:r>
      <w:r w:rsidRPr="00185774">
        <w:rPr>
          <w:rFonts w:ascii="Calibri" w:hAnsi="Calibri" w:cs="Calibri"/>
        </w:rPr>
        <w:t>(</w:t>
      </w:r>
      <w:r w:rsidR="00577C9B" w:rsidRPr="00185774">
        <w:rPr>
          <w:rFonts w:ascii="Calibri" w:hAnsi="Calibri" w:cs="Calibri"/>
        </w:rPr>
        <w:t>2006)</w:t>
      </w:r>
      <w:r w:rsidR="00071E4B" w:rsidRPr="00185774">
        <w:rPr>
          <w:rFonts w:ascii="Calibri" w:hAnsi="Calibri" w:cs="Calibri"/>
        </w:rPr>
        <w:t xml:space="preserve"> </w:t>
      </w:r>
      <w:r w:rsidR="00573A57" w:rsidRPr="00185774">
        <w:rPr>
          <w:rFonts w:ascii="Calibri" w:hAnsi="Calibri" w:cs="Calibri"/>
        </w:rPr>
        <w:t xml:space="preserve"> </w:t>
      </w:r>
      <w:r w:rsidR="00354784" w:rsidRPr="00185774">
        <w:rPr>
          <w:rFonts w:ascii="Calibri" w:hAnsi="Calibri" w:cs="Calibri"/>
        </w:rPr>
        <w:t xml:space="preserve"> publicó</w:t>
      </w:r>
      <w:r w:rsidR="00687DD5" w:rsidRPr="00185774">
        <w:rPr>
          <w:rFonts w:ascii="Calibri" w:hAnsi="Calibri" w:cs="Calibri"/>
        </w:rPr>
        <w:t xml:space="preserve"> un estudio intergeneracional para</w:t>
      </w:r>
      <w:r w:rsidR="00C045FE" w:rsidRPr="00185774">
        <w:rPr>
          <w:rFonts w:ascii="Calibri" w:hAnsi="Calibri" w:cs="Calibri"/>
        </w:rPr>
        <w:t xml:space="preserve"> el caso de Colombia, teniendo</w:t>
      </w:r>
      <w:r w:rsidR="00687DD5" w:rsidRPr="00185774">
        <w:rPr>
          <w:rFonts w:ascii="Calibri" w:hAnsi="Calibri" w:cs="Calibri"/>
        </w:rPr>
        <w:t xml:space="preserve"> una </w:t>
      </w:r>
      <w:r w:rsidR="000605E2" w:rsidRPr="00185774">
        <w:rPr>
          <w:rFonts w:ascii="Calibri" w:hAnsi="Calibri" w:cs="Calibri"/>
        </w:rPr>
        <w:t xml:space="preserve">muestra de la población </w:t>
      </w:r>
      <w:r w:rsidR="00687DD5" w:rsidRPr="00185774">
        <w:rPr>
          <w:rFonts w:ascii="Calibri" w:hAnsi="Calibri" w:cs="Calibri"/>
        </w:rPr>
        <w:t xml:space="preserve">seleccionada de manera aleatoria. Se </w:t>
      </w:r>
      <w:r w:rsidR="00354784" w:rsidRPr="00185774">
        <w:rPr>
          <w:rFonts w:ascii="Calibri" w:hAnsi="Calibri" w:cs="Calibri"/>
        </w:rPr>
        <w:t>analizaron</w:t>
      </w:r>
      <w:r w:rsidR="00687DD5" w:rsidRPr="00185774">
        <w:rPr>
          <w:rFonts w:ascii="Calibri" w:hAnsi="Calibri" w:cs="Calibri"/>
        </w:rPr>
        <w:t xml:space="preserve"> variables</w:t>
      </w:r>
      <w:r w:rsidR="000605E2" w:rsidRPr="00185774">
        <w:rPr>
          <w:rFonts w:ascii="Calibri" w:hAnsi="Calibri" w:cs="Calibri"/>
        </w:rPr>
        <w:t xml:space="preserve"> como ingresos educación, educación de los padres, </w:t>
      </w:r>
      <w:r w:rsidR="00687DD5" w:rsidRPr="00185774">
        <w:rPr>
          <w:rFonts w:ascii="Calibri" w:hAnsi="Calibri" w:cs="Calibri"/>
        </w:rPr>
        <w:t xml:space="preserve">región, entre otros. </w:t>
      </w:r>
      <w:r w:rsidR="00354784" w:rsidRPr="00185774">
        <w:rPr>
          <w:rFonts w:ascii="Calibri" w:hAnsi="Calibri" w:cs="Calibri"/>
        </w:rPr>
        <w:t>Llegando</w:t>
      </w:r>
      <w:r w:rsidR="000605E2" w:rsidRPr="00185774">
        <w:rPr>
          <w:rFonts w:ascii="Calibri" w:hAnsi="Calibri" w:cs="Calibri"/>
        </w:rPr>
        <w:t xml:space="preserve"> a la conclusión de que las oportunidades al nacer d</w:t>
      </w:r>
      <w:r w:rsidR="00921B2E" w:rsidRPr="00185774">
        <w:rPr>
          <w:rFonts w:ascii="Calibri" w:hAnsi="Calibri" w:cs="Calibri"/>
        </w:rPr>
        <w:t>e cada uno de los individuos, sí</w:t>
      </w:r>
      <w:r w:rsidR="00354784" w:rsidRPr="00185774">
        <w:rPr>
          <w:rFonts w:ascii="Calibri" w:hAnsi="Calibri" w:cs="Calibri"/>
        </w:rPr>
        <w:t xml:space="preserve"> son</w:t>
      </w:r>
      <w:r w:rsidR="000605E2" w:rsidRPr="00185774">
        <w:rPr>
          <w:rFonts w:ascii="Calibri" w:hAnsi="Calibri" w:cs="Calibri"/>
        </w:rPr>
        <w:t xml:space="preserve"> factor determinante para </w:t>
      </w:r>
      <w:r w:rsidR="00354784" w:rsidRPr="00185774">
        <w:rPr>
          <w:rFonts w:ascii="Calibri" w:hAnsi="Calibri" w:cs="Calibri"/>
        </w:rPr>
        <w:t>la obtención de un ingreso mayor que el de sus padres en</w:t>
      </w:r>
      <w:r w:rsidR="000605E2" w:rsidRPr="00185774">
        <w:rPr>
          <w:rFonts w:ascii="Calibri" w:hAnsi="Calibri" w:cs="Calibri"/>
        </w:rPr>
        <w:t xml:space="preserve"> edad adulta, ya q</w:t>
      </w:r>
      <w:r w:rsidR="00354784" w:rsidRPr="00185774">
        <w:rPr>
          <w:rFonts w:ascii="Calibri" w:hAnsi="Calibri" w:cs="Calibri"/>
        </w:rPr>
        <w:t>ue aquellos que tuvieron mejores</w:t>
      </w:r>
      <w:r w:rsidR="00DF591B" w:rsidRPr="00185774">
        <w:rPr>
          <w:rFonts w:ascii="Calibri" w:hAnsi="Calibri" w:cs="Calibri"/>
        </w:rPr>
        <w:t xml:space="preserve"> oportunidades de desarrollo </w:t>
      </w:r>
      <w:r w:rsidR="000605E2" w:rsidRPr="00185774">
        <w:rPr>
          <w:rFonts w:ascii="Calibri" w:hAnsi="Calibri" w:cs="Calibri"/>
        </w:rPr>
        <w:t xml:space="preserve">durante </w:t>
      </w:r>
      <w:r w:rsidR="00354784" w:rsidRPr="00185774">
        <w:rPr>
          <w:rFonts w:ascii="Calibri" w:hAnsi="Calibri" w:cs="Calibri"/>
        </w:rPr>
        <w:t>su infancia, p</w:t>
      </w:r>
      <w:r w:rsidR="00E36F02">
        <w:rPr>
          <w:rFonts w:ascii="Calibri" w:hAnsi="Calibri" w:cs="Calibri"/>
        </w:rPr>
        <w:t>resentaron un nivel educativo mayor</w:t>
      </w:r>
      <w:r w:rsidR="000605E2" w:rsidRPr="00185774">
        <w:rPr>
          <w:rFonts w:ascii="Calibri" w:hAnsi="Calibri" w:cs="Calibri"/>
        </w:rPr>
        <w:t>, a difer</w:t>
      </w:r>
      <w:r w:rsidR="00BA3112" w:rsidRPr="00185774">
        <w:rPr>
          <w:rFonts w:ascii="Calibri" w:hAnsi="Calibri" w:cs="Calibri"/>
        </w:rPr>
        <w:t>encia de quienes no contaron con estas oportunidades</w:t>
      </w:r>
      <w:r w:rsidR="000605E2" w:rsidRPr="00185774">
        <w:rPr>
          <w:rFonts w:ascii="Calibri" w:hAnsi="Calibri" w:cs="Calibri"/>
        </w:rPr>
        <w:t xml:space="preserve">. </w:t>
      </w:r>
    </w:p>
    <w:p w14:paraId="0FAB801F" w14:textId="1AD78093" w:rsidR="00F32F88" w:rsidRPr="00185774" w:rsidRDefault="00B54FAF" w:rsidP="00185774">
      <w:pPr>
        <w:spacing w:line="480" w:lineRule="auto"/>
        <w:ind w:firstLine="708"/>
        <w:rPr>
          <w:rFonts w:ascii="Calibri" w:hAnsi="Calibri" w:cs="Calibri"/>
        </w:rPr>
      </w:pPr>
      <w:r w:rsidRPr="00185774">
        <w:rPr>
          <w:rFonts w:ascii="Calibri" w:hAnsi="Calibri" w:cs="Calibri"/>
        </w:rPr>
        <w:t>En México, INEGI</w:t>
      </w:r>
      <w:r w:rsidR="00285993" w:rsidRPr="00185774">
        <w:rPr>
          <w:rFonts w:ascii="Calibri" w:hAnsi="Calibri" w:cs="Calibri"/>
        </w:rPr>
        <w:t xml:space="preserve"> realizó</w:t>
      </w:r>
      <w:r w:rsidR="00F32F88" w:rsidRPr="00185774">
        <w:rPr>
          <w:rFonts w:ascii="Calibri" w:hAnsi="Calibri" w:cs="Calibri"/>
        </w:rPr>
        <w:t xml:space="preserve"> un estudio intergeneracional, en el cual se preguntó el nivel de estudios de los padres y del proveedor principal, dado que no siempre el proveedor principal era el padre o </w:t>
      </w:r>
      <w:r w:rsidR="00F32F88" w:rsidRPr="00185774">
        <w:rPr>
          <w:rFonts w:ascii="Calibri" w:hAnsi="Calibri" w:cs="Calibri"/>
        </w:rPr>
        <w:lastRenderedPageBreak/>
        <w:t>madre</w:t>
      </w:r>
      <w:r w:rsidR="007E30C0" w:rsidRPr="00185774">
        <w:rPr>
          <w:rFonts w:ascii="Calibri" w:hAnsi="Calibri" w:cs="Calibri"/>
        </w:rPr>
        <w:t xml:space="preserve">. </w:t>
      </w:r>
      <w:r w:rsidR="00F32F88" w:rsidRPr="00185774">
        <w:rPr>
          <w:rFonts w:ascii="Calibri" w:hAnsi="Calibri" w:cs="Calibri"/>
        </w:rPr>
        <w:t xml:space="preserve"> </w:t>
      </w:r>
      <w:r w:rsidR="007E30C0" w:rsidRPr="00185774">
        <w:rPr>
          <w:rFonts w:ascii="Calibri" w:hAnsi="Calibri" w:cs="Calibri"/>
        </w:rPr>
        <w:t xml:space="preserve">Los hombres alcanzaron un nivel educativo mayor que las mujeres, aun realizando la comparación con el mismo nivel educativo del proveedor principal en cada uno de los niveles. </w:t>
      </w:r>
    </w:p>
    <w:p w14:paraId="415EE626" w14:textId="77777777" w:rsidR="00086696" w:rsidRPr="00185774" w:rsidRDefault="00636A41" w:rsidP="00185774">
      <w:pPr>
        <w:spacing w:line="480" w:lineRule="auto"/>
        <w:ind w:firstLine="708"/>
        <w:rPr>
          <w:rFonts w:ascii="Calibri" w:hAnsi="Calibri" w:cs="Calibri"/>
        </w:rPr>
      </w:pPr>
      <w:r w:rsidRPr="00185774">
        <w:rPr>
          <w:rFonts w:ascii="Calibri" w:hAnsi="Calibri" w:cs="Calibri"/>
        </w:rPr>
        <w:t>En contraste Bayón (2009</w:t>
      </w:r>
      <w:r w:rsidR="00E36E2E" w:rsidRPr="00185774">
        <w:rPr>
          <w:rFonts w:ascii="Calibri" w:hAnsi="Calibri" w:cs="Calibri"/>
        </w:rPr>
        <w:t xml:space="preserve">) realizó un estudio similar, en el cual se compara el nivel educativo alcanzado por el entrevistado y </w:t>
      </w:r>
      <w:r w:rsidR="00B54FAF" w:rsidRPr="00185774">
        <w:rPr>
          <w:rFonts w:ascii="Calibri" w:hAnsi="Calibri" w:cs="Calibri"/>
        </w:rPr>
        <w:t>el obtenido por el padre,</w:t>
      </w:r>
      <w:r w:rsidR="00E36E2E" w:rsidRPr="00185774">
        <w:rPr>
          <w:rFonts w:ascii="Calibri" w:hAnsi="Calibri" w:cs="Calibri"/>
        </w:rPr>
        <w:t xml:space="preserve"> también menciona que “Las mujeres evidencian mayores desventajas que los hombres en el acceso a la </w:t>
      </w:r>
      <w:r w:rsidR="006F791A" w:rsidRPr="00185774">
        <w:rPr>
          <w:rFonts w:ascii="Calibri" w:hAnsi="Calibri" w:cs="Calibri"/>
        </w:rPr>
        <w:t>educación” (</w:t>
      </w:r>
      <w:r w:rsidR="007E30C0" w:rsidRPr="00185774">
        <w:rPr>
          <w:rFonts w:ascii="Calibri" w:hAnsi="Calibri" w:cs="Calibri"/>
        </w:rPr>
        <w:t>B</w:t>
      </w:r>
      <w:r w:rsidR="00A621BA" w:rsidRPr="00185774">
        <w:rPr>
          <w:rFonts w:ascii="Calibri" w:hAnsi="Calibri" w:cs="Calibri"/>
        </w:rPr>
        <w:t>ayón, 2009</w:t>
      </w:r>
      <w:r w:rsidR="00E36E2E" w:rsidRPr="00185774">
        <w:rPr>
          <w:rFonts w:ascii="Calibri" w:hAnsi="Calibri" w:cs="Calibri"/>
        </w:rPr>
        <w:t xml:space="preserve">), las tres investigaciones antes mencionadas, consideran que los hombres tienen mayores oportunidades que las mujeres de tener un nivel educativo mayor que el de su padre. </w:t>
      </w:r>
      <w:r w:rsidR="006F791A" w:rsidRPr="00185774">
        <w:rPr>
          <w:rFonts w:ascii="Calibri" w:hAnsi="Calibri" w:cs="Calibri"/>
        </w:rPr>
        <w:t>Además,</w:t>
      </w:r>
      <w:r w:rsidR="007E30C0" w:rsidRPr="00185774">
        <w:rPr>
          <w:rFonts w:ascii="Calibri" w:hAnsi="Calibri" w:cs="Calibri"/>
        </w:rPr>
        <w:t xml:space="preserve"> sostiene que </w:t>
      </w:r>
      <w:r w:rsidR="00DE3E4C" w:rsidRPr="00185774">
        <w:rPr>
          <w:rFonts w:ascii="Calibri" w:hAnsi="Calibri" w:cs="Calibri"/>
        </w:rPr>
        <w:t>“</w:t>
      </w:r>
      <w:r w:rsidR="00140DB5" w:rsidRPr="00185774">
        <w:rPr>
          <w:rFonts w:ascii="Calibri" w:hAnsi="Calibri" w:cs="Calibri"/>
        </w:rPr>
        <w:t>P</w:t>
      </w:r>
      <w:r w:rsidR="00DE3E4C" w:rsidRPr="00185774">
        <w:rPr>
          <w:rFonts w:ascii="Calibri" w:hAnsi="Calibri" w:cs="Calibri"/>
        </w:rPr>
        <w:t>artiendo del hogar d</w:t>
      </w:r>
      <w:r w:rsidR="00140DB5" w:rsidRPr="00185774">
        <w:rPr>
          <w:rFonts w:ascii="Calibri" w:hAnsi="Calibri" w:cs="Calibri"/>
        </w:rPr>
        <w:t>e origen y de la auto-ubicación en la estructura social, se explora la movilidad/inmovilidad intergeneracional y sus aplicaciones en términos de la desigualdad en la distribución de oportunidades”, sin embargo</w:t>
      </w:r>
      <w:r w:rsidR="00E36E2E" w:rsidRPr="00185774">
        <w:rPr>
          <w:rFonts w:ascii="Calibri" w:hAnsi="Calibri" w:cs="Calibri"/>
        </w:rPr>
        <w:t>,</w:t>
      </w:r>
      <w:r w:rsidR="00140DB5" w:rsidRPr="00185774">
        <w:rPr>
          <w:rFonts w:ascii="Calibri" w:hAnsi="Calibri" w:cs="Calibri"/>
        </w:rPr>
        <w:t xml:space="preserve"> la diferencia a las investigaciones anteriores es que la población de estudio es únicamente las personas de bajos recursos. Llega a la misma conclusión, que Núñez, dado que los entrevistados hacen mención </w:t>
      </w:r>
      <w:r w:rsidR="006F791A" w:rsidRPr="00185774">
        <w:rPr>
          <w:rFonts w:ascii="Calibri" w:hAnsi="Calibri" w:cs="Calibri"/>
        </w:rPr>
        <w:t>que,</w:t>
      </w:r>
      <w:r w:rsidR="00140DB5" w:rsidRPr="00185774">
        <w:rPr>
          <w:rFonts w:ascii="Calibri" w:hAnsi="Calibri" w:cs="Calibri"/>
        </w:rPr>
        <w:t xml:space="preserve"> en México, la condición social con la que naces, será la condición con la que mueras. </w:t>
      </w:r>
    </w:p>
    <w:p w14:paraId="12467DC5" w14:textId="5CBF6E0F" w:rsidR="009821CC" w:rsidRDefault="009821CC" w:rsidP="005B7DF7">
      <w:pPr>
        <w:pStyle w:val="Ttulo1"/>
      </w:pPr>
      <w:bookmarkStart w:id="15" w:name="_Toc167027501"/>
      <w:r>
        <w:t>CAPITULO III</w:t>
      </w:r>
      <w:bookmarkEnd w:id="15"/>
    </w:p>
    <w:p w14:paraId="1B3F104B" w14:textId="24E4BF3F" w:rsidR="008E411A" w:rsidRPr="004129A8" w:rsidRDefault="005B7DF7" w:rsidP="005B7DF7">
      <w:pPr>
        <w:pStyle w:val="Ttulo2"/>
      </w:pPr>
      <w:bookmarkStart w:id="16" w:name="_Toc167027502"/>
      <w:r>
        <w:t xml:space="preserve">3.1 </w:t>
      </w:r>
      <w:r w:rsidR="00A23CE7" w:rsidRPr="004129A8">
        <w:t>Diseño Metodológico</w:t>
      </w:r>
      <w:bookmarkEnd w:id="16"/>
      <w:r w:rsidR="00A23CE7" w:rsidRPr="004129A8">
        <w:t xml:space="preserve"> </w:t>
      </w:r>
    </w:p>
    <w:p w14:paraId="5D60D46D" w14:textId="1B1C8FE6" w:rsidR="00CB2CB7" w:rsidRPr="00A03367" w:rsidRDefault="008324B5" w:rsidP="008E00C8">
      <w:pPr>
        <w:spacing w:line="480" w:lineRule="auto"/>
        <w:rPr>
          <w:rFonts w:ascii="Calibri" w:hAnsi="Calibri" w:cs="Calibri"/>
        </w:rPr>
      </w:pPr>
      <w:r>
        <w:rPr>
          <w:rFonts w:ascii="Calibri" w:hAnsi="Calibri" w:cs="Calibri"/>
        </w:rPr>
        <w:t xml:space="preserve">En el presente estudio se realizará </w:t>
      </w:r>
      <w:r w:rsidR="00CB2CB7" w:rsidRPr="00A03367">
        <w:rPr>
          <w:rFonts w:ascii="Calibri" w:hAnsi="Calibri" w:cs="Calibri"/>
        </w:rPr>
        <w:t>un modelo intergeneracional, en el cual se evaluará la movilidad social de los individuos tomando de referencia las cond</w:t>
      </w:r>
      <w:r w:rsidR="003D096A" w:rsidRPr="00A03367">
        <w:rPr>
          <w:rFonts w:ascii="Calibri" w:hAnsi="Calibri" w:cs="Calibri"/>
        </w:rPr>
        <w:t xml:space="preserve">iciones heredadas de los padres, por lo </w:t>
      </w:r>
      <w:r w:rsidR="00C83266" w:rsidRPr="00A03367">
        <w:rPr>
          <w:rFonts w:ascii="Calibri" w:hAnsi="Calibri" w:cs="Calibri"/>
        </w:rPr>
        <w:t>tanto,</w:t>
      </w:r>
      <w:r w:rsidR="003D096A" w:rsidRPr="00A03367">
        <w:rPr>
          <w:rFonts w:ascii="Calibri" w:hAnsi="Calibri" w:cs="Calibri"/>
        </w:rPr>
        <w:t xml:space="preserve"> es una investigación de carácter mixto, dado que se cuenta con variables tanto cualitativas como </w:t>
      </w:r>
      <w:r w:rsidR="00B330D2">
        <w:rPr>
          <w:rFonts w:ascii="Calibri" w:hAnsi="Calibri" w:cs="Calibri"/>
        </w:rPr>
        <w:t>cuantitativas,</w:t>
      </w:r>
      <w:r>
        <w:rPr>
          <w:rFonts w:ascii="Calibri" w:hAnsi="Calibri" w:cs="Calibri"/>
        </w:rPr>
        <w:t xml:space="preserve"> </w:t>
      </w:r>
      <w:r w:rsidR="00CB2CB7" w:rsidRPr="00A03367">
        <w:rPr>
          <w:rFonts w:ascii="Calibri" w:hAnsi="Calibri" w:cs="Calibri"/>
        </w:rPr>
        <w:t xml:space="preserve">El modelo que se tomará como referencia es el utilizado en un estudio en Colombia realizado por la CEPAL. El modelo original </w:t>
      </w:r>
      <w:r w:rsidR="003B53A2" w:rsidRPr="00A03367">
        <w:rPr>
          <w:rFonts w:ascii="Calibri" w:hAnsi="Calibri" w:cs="Calibri"/>
        </w:rPr>
        <w:t>está</w:t>
      </w:r>
      <w:r w:rsidR="00CB2CB7" w:rsidRPr="00A03367">
        <w:rPr>
          <w:rFonts w:ascii="Calibri" w:hAnsi="Calibri" w:cs="Calibri"/>
        </w:rPr>
        <w:t xml:space="preserve"> formado como se menciona en la ecuación 1 </w:t>
      </w:r>
    </w:p>
    <w:p w14:paraId="66C248DD" w14:textId="77777777" w:rsidR="00CB2CB7" w:rsidRPr="00A03367" w:rsidRDefault="00CB2CB7" w:rsidP="00A03367">
      <w:pPr>
        <w:spacing w:line="480" w:lineRule="auto"/>
        <w:jc w:val="both"/>
        <w:rPr>
          <w:rFonts w:ascii="Calibri" w:hAnsi="Calibri" w:cs="Calibri"/>
        </w:rPr>
      </w:pPr>
      <w:r w:rsidRPr="00A03367">
        <w:rPr>
          <w:rFonts w:ascii="Calibri" w:hAnsi="Calibri" w:cs="Calibri"/>
        </w:rPr>
        <w:t xml:space="preserve">Los ingresos educativos (ecuación 1) </w:t>
      </w:r>
    </w:p>
    <w:p w14:paraId="46723C5F" w14:textId="77777777" w:rsidR="00CB2CB7" w:rsidRPr="00A03367" w:rsidRDefault="00CB2CB7" w:rsidP="000605E2">
      <w:pPr>
        <w:spacing w:line="360" w:lineRule="auto"/>
        <w:jc w:val="both"/>
        <w:rPr>
          <w:rFonts w:ascii="Calibri" w:eastAsiaTheme="minorEastAsia" w:hAnsi="Calibri" w:cs="Calibri"/>
        </w:rPr>
      </w:pPr>
      <m:oMathPara>
        <m:oMath>
          <m:r>
            <w:rPr>
              <w:rFonts w:ascii="Cambria Math" w:hAnsi="Cambria Math" w:cs="Calibri"/>
            </w:rPr>
            <m:t xml:space="preserve">Ln </m:t>
          </m:r>
          <m:d>
            <m:dPr>
              <m:ctrlPr>
                <w:rPr>
                  <w:rFonts w:ascii="Cambria Math" w:hAnsi="Cambria Math" w:cs="Calibri"/>
                  <w:i/>
                </w:rPr>
              </m:ctrlPr>
            </m:dPr>
            <m:e>
              <m:r>
                <w:rPr>
                  <w:rFonts w:ascii="Cambria Math" w:hAnsi="Cambria Math" w:cs="Calibri"/>
                </w:rPr>
                <m:t>w</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Z</m:t>
              </m:r>
            </m:e>
            <m:sub>
              <m:r>
                <w:rPr>
                  <w:rFonts w:ascii="Cambria Math" w:hAnsi="Cambria Math" w:cs="Calibri"/>
                </w:rPr>
                <m:t xml:space="preserve">i </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 xml:space="preserve">z  </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mps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difes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borural</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b</m:t>
              </m:r>
            </m:sub>
          </m:sSub>
          <m:r>
            <w:rPr>
              <w:rFonts w:ascii="Cambria Math" w:hAnsi="Cambria Math" w:cs="Calibri"/>
            </w:rPr>
            <m:t>+</m:t>
          </m:r>
          <m:sSub>
            <m:sSubPr>
              <m:ctrlPr>
                <w:rPr>
                  <w:rFonts w:ascii="Cambria Math" w:hAnsi="Cambria Math" w:cs="Calibri"/>
                  <w:i/>
                </w:rPr>
              </m:ctrlPr>
            </m:sSubPr>
            <m:e>
              <m:r>
                <w:rPr>
                  <w:rFonts w:ascii="Cambria Math" w:hAnsi="Cambria Math" w:cs="Calibri"/>
                </w:rPr>
                <m:t>educa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e</m:t>
              </m:r>
            </m:sub>
          </m:sSub>
          <m:r>
            <w:rPr>
              <w:rFonts w:ascii="Cambria Math" w:hAnsi="Cambria Math" w:cs="Calibri"/>
            </w:rPr>
            <m:t>+</m:t>
          </m:r>
          <m:sSub>
            <m:sSubPr>
              <m:ctrlPr>
                <w:rPr>
                  <w:rFonts w:ascii="Cambria Math" w:hAnsi="Cambria Math" w:cs="Calibri"/>
                  <w:i/>
                </w:rPr>
              </m:ctrlPr>
            </m:sSubPr>
            <m:e>
              <m:r>
                <w:rPr>
                  <w:rFonts w:ascii="Cambria Math" w:hAnsi="Cambria Math" w:cs="Calibri"/>
                </w:rPr>
                <m:t>s2</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migra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train</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 xml:space="preserve">errorw </m:t>
              </m:r>
            </m:e>
            <m:sub>
              <m:r>
                <w:rPr>
                  <w:rFonts w:ascii="Cambria Math" w:hAnsi="Cambria Math" w:cs="Calibri"/>
                </w:rPr>
                <m:t>i</m:t>
              </m:r>
            </m:sub>
          </m:sSub>
        </m:oMath>
      </m:oMathPara>
    </w:p>
    <w:p w14:paraId="2782EC8B"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Donde: </w:t>
      </w:r>
    </w:p>
    <w:p w14:paraId="64B956C7" w14:textId="77777777" w:rsidR="007E4404" w:rsidRPr="00A03367" w:rsidRDefault="007E4404" w:rsidP="00063261">
      <w:pPr>
        <w:spacing w:after="0" w:line="360" w:lineRule="auto"/>
        <w:jc w:val="both"/>
        <w:rPr>
          <w:rFonts w:ascii="Calibri" w:eastAsiaTheme="minorEastAsia" w:hAnsi="Calibri" w:cs="Calibri"/>
        </w:rPr>
      </w:pPr>
      <w:proofErr w:type="gramStart"/>
      <w:r w:rsidRPr="00A03367">
        <w:rPr>
          <w:rFonts w:ascii="Calibri" w:eastAsiaTheme="minorEastAsia" w:hAnsi="Calibri" w:cs="Calibri"/>
        </w:rPr>
        <w:t>w :ingreso</w:t>
      </w:r>
      <w:proofErr w:type="gramEnd"/>
      <w:r w:rsidRPr="00A03367">
        <w:rPr>
          <w:rFonts w:ascii="Calibri" w:eastAsiaTheme="minorEastAsia" w:hAnsi="Calibri" w:cs="Calibri"/>
        </w:rPr>
        <w:t xml:space="preserve"> laboral </w:t>
      </w:r>
    </w:p>
    <w:p w14:paraId="3542F8AB"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lastRenderedPageBreak/>
        <w:t>z: vector de dummies de etnia</w:t>
      </w:r>
    </w:p>
    <w:p w14:paraId="654A92EF"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r: vecto de dummies de región </w:t>
      </w:r>
    </w:p>
    <w:p w14:paraId="78F3BA5B"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mps: educación promedio de los padres </w:t>
      </w:r>
    </w:p>
    <w:p w14:paraId="3941259A"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difesc: diferencia entre la educación del padre y de la madre </w:t>
      </w:r>
    </w:p>
    <w:p w14:paraId="134C5832"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borurual: dummy para nacidos en zona rural </w:t>
      </w:r>
    </w:p>
    <w:p w14:paraId="72E02212"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educa: educación del individuo </w:t>
      </w:r>
    </w:p>
    <w:p w14:paraId="1B87F750"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s2: educación elevada al cuadro </w:t>
      </w:r>
    </w:p>
    <w:p w14:paraId="4A278BC2" w14:textId="77777777" w:rsidR="007E4404" w:rsidRPr="00A03367" w:rsidRDefault="007E4404" w:rsidP="00063261">
      <w:pPr>
        <w:spacing w:after="0" w:line="360" w:lineRule="auto"/>
        <w:jc w:val="both"/>
        <w:rPr>
          <w:rFonts w:ascii="Calibri" w:eastAsiaTheme="minorEastAsia" w:hAnsi="Calibri" w:cs="Calibri"/>
        </w:rPr>
      </w:pPr>
      <w:r w:rsidRPr="00A03367">
        <w:rPr>
          <w:rFonts w:ascii="Calibri" w:eastAsiaTheme="minorEastAsia" w:hAnsi="Calibri" w:cs="Calibri"/>
        </w:rPr>
        <w:t>mi</w:t>
      </w:r>
      <w:r w:rsidR="00063261" w:rsidRPr="00A03367">
        <w:rPr>
          <w:rFonts w:ascii="Calibri" w:eastAsiaTheme="minorEastAsia" w:hAnsi="Calibri" w:cs="Calibri"/>
        </w:rPr>
        <w:t>g</w:t>
      </w:r>
      <w:r w:rsidRPr="00A03367">
        <w:rPr>
          <w:rFonts w:ascii="Calibri" w:eastAsiaTheme="minorEastAsia" w:hAnsi="Calibri" w:cs="Calibri"/>
        </w:rPr>
        <w:t xml:space="preserve">ra: dummy de migración </w:t>
      </w:r>
    </w:p>
    <w:p w14:paraId="6A296731" w14:textId="77777777" w:rsidR="007E4404" w:rsidRPr="00A03367" w:rsidRDefault="007E4404" w:rsidP="00063261">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train</w:t>
      </w:r>
      <w:proofErr w:type="spellEnd"/>
      <w:r w:rsidRPr="00A03367">
        <w:rPr>
          <w:rFonts w:ascii="Calibri" w:eastAsiaTheme="minorEastAsia" w:hAnsi="Calibri" w:cs="Calibri"/>
        </w:rPr>
        <w:t xml:space="preserve">: </w:t>
      </w:r>
      <w:proofErr w:type="spellStart"/>
      <w:r w:rsidRPr="00A03367">
        <w:rPr>
          <w:rFonts w:ascii="Calibri" w:eastAsiaTheme="minorEastAsia" w:hAnsi="Calibri" w:cs="Calibri"/>
        </w:rPr>
        <w:t>dummy</w:t>
      </w:r>
      <w:proofErr w:type="spellEnd"/>
      <w:r w:rsidRPr="00A03367">
        <w:rPr>
          <w:rFonts w:ascii="Calibri" w:eastAsiaTheme="minorEastAsia" w:hAnsi="Calibri" w:cs="Calibri"/>
        </w:rPr>
        <w:t xml:space="preserve"> de entretenimiento </w:t>
      </w:r>
    </w:p>
    <w:p w14:paraId="5168BB36" w14:textId="77777777" w:rsidR="007E4404" w:rsidRPr="00A03367" w:rsidRDefault="00063261" w:rsidP="00063261">
      <w:pPr>
        <w:spacing w:after="0" w:line="360" w:lineRule="auto"/>
        <w:jc w:val="both"/>
        <w:rPr>
          <w:rFonts w:ascii="Calibri" w:eastAsiaTheme="minorEastAsia" w:hAnsi="Calibri" w:cs="Calibri"/>
        </w:rPr>
      </w:pPr>
      <w:r w:rsidRPr="00A03367">
        <w:rPr>
          <w:rFonts w:ascii="Calibri" w:eastAsiaTheme="minorEastAsia" w:hAnsi="Calibri" w:cs="Calibri"/>
        </w:rPr>
        <w:t xml:space="preserve">errorw: término residual </w:t>
      </w:r>
    </w:p>
    <w:p w14:paraId="39E2DC7C" w14:textId="77777777" w:rsidR="00063261" w:rsidRPr="004129A8" w:rsidRDefault="00063261" w:rsidP="00D20E84">
      <w:pPr>
        <w:spacing w:after="0" w:line="360" w:lineRule="auto"/>
        <w:rPr>
          <w:rFonts w:ascii="Calibri" w:eastAsiaTheme="minorEastAsia" w:hAnsi="Calibri" w:cs="Calibri"/>
          <w:sz w:val="24"/>
          <w:szCs w:val="24"/>
        </w:rPr>
      </w:pPr>
    </w:p>
    <w:p w14:paraId="4F316108" w14:textId="13965920" w:rsidR="00063261" w:rsidRPr="00A03367" w:rsidRDefault="00063261" w:rsidP="00D20E84">
      <w:pPr>
        <w:spacing w:after="0" w:line="480" w:lineRule="auto"/>
        <w:ind w:firstLine="708"/>
        <w:rPr>
          <w:rFonts w:ascii="Calibri" w:eastAsiaTheme="minorEastAsia" w:hAnsi="Calibri" w:cs="Calibri"/>
        </w:rPr>
      </w:pPr>
      <w:r w:rsidRPr="00A03367">
        <w:rPr>
          <w:rFonts w:ascii="Calibri" w:eastAsiaTheme="minorEastAsia" w:hAnsi="Calibri" w:cs="Calibri"/>
        </w:rPr>
        <w:t xml:space="preserve">Los datos que se utilizarán para el caso de México serán los proporcionados por el INEGI en </w:t>
      </w:r>
      <w:r w:rsidR="002A3A84" w:rsidRPr="00A03367">
        <w:rPr>
          <w:rFonts w:ascii="Calibri" w:eastAsiaTheme="minorEastAsia" w:hAnsi="Calibri" w:cs="Calibri"/>
        </w:rPr>
        <w:t>su encuesta de movilidad social</w:t>
      </w:r>
      <w:r w:rsidR="00D507E9">
        <w:rPr>
          <w:rFonts w:ascii="Calibri" w:eastAsiaTheme="minorEastAsia" w:hAnsi="Calibri" w:cs="Calibri"/>
        </w:rPr>
        <w:t xml:space="preserve"> EMOVI 2016</w:t>
      </w:r>
      <w:r w:rsidR="002A3A84" w:rsidRPr="00A03367">
        <w:rPr>
          <w:rFonts w:ascii="Calibri" w:eastAsiaTheme="minorEastAsia" w:hAnsi="Calibri" w:cs="Calibri"/>
        </w:rPr>
        <w:t xml:space="preserve"> la cual, cuenta con </w:t>
      </w:r>
      <w:r w:rsidR="00D34B89">
        <w:rPr>
          <w:rFonts w:ascii="Calibri" w:eastAsiaTheme="minorEastAsia" w:hAnsi="Calibri" w:cs="Calibri"/>
        </w:rPr>
        <w:t>32</w:t>
      </w:r>
      <w:r w:rsidR="002A3A84" w:rsidRPr="00A03367">
        <w:rPr>
          <w:rFonts w:ascii="Calibri" w:eastAsiaTheme="minorEastAsia" w:hAnsi="Calibri" w:cs="Calibri"/>
        </w:rPr>
        <w:t>,</w:t>
      </w:r>
      <w:r w:rsidR="00D34B89">
        <w:rPr>
          <w:rFonts w:ascii="Calibri" w:eastAsiaTheme="minorEastAsia" w:hAnsi="Calibri" w:cs="Calibri"/>
        </w:rPr>
        <w:t>481</w:t>
      </w:r>
      <w:r w:rsidR="002A3A84" w:rsidRPr="00A03367">
        <w:rPr>
          <w:rFonts w:ascii="Calibri" w:eastAsiaTheme="minorEastAsia" w:hAnsi="Calibri" w:cs="Calibri"/>
        </w:rPr>
        <w:t xml:space="preserve"> hogares entrevistados, se realizará el tratado de datos para determinar los hogares que son viables para la muestra, ya que no todos proporcionan los datos necesari</w:t>
      </w:r>
      <w:r w:rsidR="000F0C3B">
        <w:rPr>
          <w:rFonts w:ascii="Calibri" w:eastAsiaTheme="minorEastAsia" w:hAnsi="Calibri" w:cs="Calibri"/>
        </w:rPr>
        <w:t>os, l</w:t>
      </w:r>
      <w:r w:rsidRPr="00A03367">
        <w:rPr>
          <w:rFonts w:ascii="Calibri" w:eastAsiaTheme="minorEastAsia" w:hAnsi="Calibri" w:cs="Calibri"/>
        </w:rPr>
        <w:t>a ecuación 1 será adecuad</w:t>
      </w:r>
      <w:r w:rsidR="002A3A84" w:rsidRPr="00A03367">
        <w:rPr>
          <w:rFonts w:ascii="Calibri" w:eastAsiaTheme="minorEastAsia" w:hAnsi="Calibri" w:cs="Calibri"/>
        </w:rPr>
        <w:t xml:space="preserve">a, quedando para el caso de </w:t>
      </w:r>
      <w:r w:rsidR="00C83266" w:rsidRPr="00A03367">
        <w:rPr>
          <w:rFonts w:ascii="Calibri" w:eastAsiaTheme="minorEastAsia" w:hAnsi="Calibri" w:cs="Calibri"/>
        </w:rPr>
        <w:t>México la</w:t>
      </w:r>
      <w:r w:rsidRPr="00A03367">
        <w:rPr>
          <w:rFonts w:ascii="Calibri" w:eastAsiaTheme="minorEastAsia" w:hAnsi="Calibri" w:cs="Calibri"/>
        </w:rPr>
        <w:t xml:space="preserve"> ecuación 2. </w:t>
      </w:r>
    </w:p>
    <w:p w14:paraId="34643D88" w14:textId="77777777" w:rsidR="00BF0047" w:rsidRPr="004129A8" w:rsidRDefault="00BF0047" w:rsidP="00063261">
      <w:pPr>
        <w:spacing w:after="0" w:line="360" w:lineRule="auto"/>
        <w:jc w:val="both"/>
        <w:rPr>
          <w:rFonts w:ascii="Calibri" w:eastAsiaTheme="minorEastAsia" w:hAnsi="Calibri" w:cs="Calibri"/>
          <w:sz w:val="24"/>
          <w:szCs w:val="24"/>
        </w:rPr>
      </w:pPr>
    </w:p>
    <w:p w14:paraId="04996B25" w14:textId="77777777" w:rsidR="00063261" w:rsidRPr="00D20E84"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(Ecuación 2)</w:t>
      </w:r>
    </w:p>
    <w:p w14:paraId="0CB00AAA" w14:textId="77777777" w:rsidR="00063261" w:rsidRPr="00D20E84" w:rsidRDefault="00063261" w:rsidP="000605E2">
      <w:pPr>
        <w:spacing w:line="360" w:lineRule="auto"/>
        <w:jc w:val="both"/>
        <w:rPr>
          <w:rFonts w:ascii="Calibri" w:eastAsiaTheme="minorEastAsia" w:hAnsi="Calibri" w:cs="Calibri"/>
        </w:rPr>
      </w:pPr>
      <m:oMathPara>
        <m:oMath>
          <m:r>
            <w:rPr>
              <w:rFonts w:ascii="Cambria Math" w:hAnsi="Cambria Math" w:cs="Calibri"/>
            </w:rPr>
            <m:t xml:space="preserve">Ln </m:t>
          </m:r>
          <m:d>
            <m:dPr>
              <m:ctrlPr>
                <w:rPr>
                  <w:rFonts w:ascii="Cambria Math" w:hAnsi="Cambria Math" w:cs="Calibri"/>
                  <w:i/>
                </w:rPr>
              </m:ctrlPr>
            </m:dPr>
            <m:e>
              <m:r>
                <w:rPr>
                  <w:rFonts w:ascii="Cambria Math" w:hAnsi="Cambria Math" w:cs="Calibri"/>
                </w:rPr>
                <m:t>w</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mps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difes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borural</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b</m:t>
              </m:r>
            </m:sub>
          </m:sSub>
          <m:r>
            <w:rPr>
              <w:rFonts w:ascii="Cambria Math" w:hAnsi="Cambria Math" w:cs="Calibri"/>
            </w:rPr>
            <m:t>+</m:t>
          </m:r>
          <m:sSub>
            <m:sSubPr>
              <m:ctrlPr>
                <w:rPr>
                  <w:rFonts w:ascii="Cambria Math" w:hAnsi="Cambria Math" w:cs="Calibri"/>
                  <w:i/>
                </w:rPr>
              </m:ctrlPr>
            </m:sSubPr>
            <m:e>
              <m:r>
                <w:rPr>
                  <w:rFonts w:ascii="Cambria Math" w:hAnsi="Cambria Math" w:cs="Calibri"/>
                </w:rPr>
                <m:t>educa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e</m:t>
              </m:r>
            </m:sub>
          </m:sSub>
          <m:r>
            <w:rPr>
              <w:rFonts w:ascii="Cambria Math" w:hAnsi="Cambria Math" w:cs="Calibri"/>
            </w:rPr>
            <m:t>+</m:t>
          </m:r>
          <m:sSub>
            <m:sSubPr>
              <m:ctrlPr>
                <w:rPr>
                  <w:rFonts w:ascii="Cambria Math" w:hAnsi="Cambria Math" w:cs="Calibri"/>
                  <w:i/>
                </w:rPr>
              </m:ctrlPr>
            </m:sSubPr>
            <m:e>
              <m:r>
                <w:rPr>
                  <w:rFonts w:ascii="Cambria Math" w:hAnsi="Cambria Math" w:cs="Calibri"/>
                </w:rPr>
                <m:t>s2</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resi</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r</m:t>
              </m:r>
            </m:sub>
          </m:sSub>
          <m:r>
            <w:rPr>
              <w:rFonts w:ascii="Cambria Math" w:hAnsi="Cambria Math" w:cs="Calibri"/>
            </w:rPr>
            <m:t>+</m:t>
          </m:r>
          <m:sSub>
            <m:sSubPr>
              <m:ctrlPr>
                <w:rPr>
                  <w:rFonts w:ascii="Cambria Math" w:hAnsi="Cambria Math" w:cs="Calibri"/>
                  <w:i/>
                </w:rPr>
              </m:ctrlPr>
            </m:sSubPr>
            <m:e>
              <m:r>
                <w:rPr>
                  <w:rFonts w:ascii="Cambria Math" w:hAnsi="Cambria Math" w:cs="Calibri"/>
                </w:rPr>
                <m:t xml:space="preserve">errorw </m:t>
              </m:r>
            </m:e>
            <m:sub>
              <m:r>
                <w:rPr>
                  <w:rFonts w:ascii="Cambria Math" w:hAnsi="Cambria Math" w:cs="Calibri"/>
                </w:rPr>
                <m:t>i</m:t>
              </m:r>
            </m:sub>
          </m:sSub>
        </m:oMath>
      </m:oMathPara>
    </w:p>
    <w:p w14:paraId="5895D347" w14:textId="77777777" w:rsidR="00063261" w:rsidRPr="00D20E84"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 xml:space="preserve">Donde: </w:t>
      </w:r>
    </w:p>
    <w:p w14:paraId="06D73B7D" w14:textId="77777777" w:rsidR="00063261" w:rsidRPr="004129A8" w:rsidRDefault="00063261" w:rsidP="00063261">
      <w:pPr>
        <w:spacing w:after="0" w:line="360" w:lineRule="auto"/>
        <w:jc w:val="both"/>
        <w:rPr>
          <w:rFonts w:ascii="Calibri" w:eastAsiaTheme="minorEastAsia" w:hAnsi="Calibri" w:cs="Calibri"/>
          <w:sz w:val="24"/>
          <w:szCs w:val="24"/>
        </w:rPr>
      </w:pPr>
      <w:proofErr w:type="gramStart"/>
      <w:r w:rsidRPr="004129A8">
        <w:rPr>
          <w:rFonts w:ascii="Calibri" w:eastAsiaTheme="minorEastAsia" w:hAnsi="Calibri" w:cs="Calibri"/>
          <w:sz w:val="24"/>
          <w:szCs w:val="24"/>
        </w:rPr>
        <w:t>w :ingreso</w:t>
      </w:r>
      <w:proofErr w:type="gramEnd"/>
      <w:r w:rsidRPr="004129A8">
        <w:rPr>
          <w:rFonts w:ascii="Calibri" w:eastAsiaTheme="minorEastAsia" w:hAnsi="Calibri" w:cs="Calibri"/>
          <w:sz w:val="24"/>
          <w:szCs w:val="24"/>
        </w:rPr>
        <w:t xml:space="preserve"> laboral </w:t>
      </w:r>
    </w:p>
    <w:p w14:paraId="0A11E515" w14:textId="77777777" w:rsidR="00063261" w:rsidRPr="004129A8" w:rsidRDefault="00063261" w:rsidP="00063261">
      <w:pPr>
        <w:spacing w:after="0" w:line="360" w:lineRule="auto"/>
        <w:jc w:val="both"/>
        <w:rPr>
          <w:rFonts w:ascii="Calibri" w:eastAsiaTheme="minorEastAsia" w:hAnsi="Calibri" w:cs="Calibri"/>
          <w:sz w:val="24"/>
          <w:szCs w:val="24"/>
        </w:rPr>
      </w:pPr>
      <w:r w:rsidRPr="004129A8">
        <w:rPr>
          <w:rFonts w:ascii="Calibri" w:eastAsiaTheme="minorEastAsia" w:hAnsi="Calibri" w:cs="Calibri"/>
          <w:sz w:val="24"/>
          <w:szCs w:val="24"/>
        </w:rPr>
        <w:t>r: vecto</w:t>
      </w:r>
      <w:r w:rsidR="0029140B" w:rsidRPr="004129A8">
        <w:rPr>
          <w:rFonts w:ascii="Calibri" w:eastAsiaTheme="minorEastAsia" w:hAnsi="Calibri" w:cs="Calibri"/>
          <w:sz w:val="24"/>
          <w:szCs w:val="24"/>
        </w:rPr>
        <w:t>r</w:t>
      </w:r>
      <w:r w:rsidRPr="004129A8">
        <w:rPr>
          <w:rFonts w:ascii="Calibri" w:eastAsiaTheme="minorEastAsia" w:hAnsi="Calibri" w:cs="Calibri"/>
          <w:sz w:val="24"/>
          <w:szCs w:val="24"/>
        </w:rPr>
        <w:t xml:space="preserve"> de dummies de región </w:t>
      </w:r>
    </w:p>
    <w:p w14:paraId="6B8E12B8" w14:textId="77777777" w:rsidR="00063261" w:rsidRPr="004129A8" w:rsidRDefault="00063261" w:rsidP="00063261">
      <w:pPr>
        <w:spacing w:after="0" w:line="360" w:lineRule="auto"/>
        <w:jc w:val="both"/>
        <w:rPr>
          <w:rFonts w:ascii="Calibri" w:eastAsiaTheme="minorEastAsia" w:hAnsi="Calibri" w:cs="Calibri"/>
          <w:sz w:val="24"/>
          <w:szCs w:val="24"/>
        </w:rPr>
      </w:pPr>
      <w:r w:rsidRPr="004129A8">
        <w:rPr>
          <w:rFonts w:ascii="Calibri" w:eastAsiaTheme="minorEastAsia" w:hAnsi="Calibri" w:cs="Calibri"/>
          <w:sz w:val="24"/>
          <w:szCs w:val="24"/>
        </w:rPr>
        <w:t xml:space="preserve">mps: educación promedio de los padres </w:t>
      </w:r>
    </w:p>
    <w:p w14:paraId="4471109C" w14:textId="77777777" w:rsidR="00063261" w:rsidRPr="00D20E84"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 xml:space="preserve">difesc: diferencia entre la educación del padre y de la madre </w:t>
      </w:r>
    </w:p>
    <w:p w14:paraId="4096FC93" w14:textId="77777777" w:rsidR="0029140B" w:rsidRPr="00D20E84" w:rsidRDefault="00063261" w:rsidP="0029140B">
      <w:pPr>
        <w:spacing w:after="0" w:line="360" w:lineRule="auto"/>
        <w:jc w:val="both"/>
        <w:rPr>
          <w:rFonts w:ascii="Calibri" w:eastAsiaTheme="minorEastAsia" w:hAnsi="Calibri" w:cs="Calibri"/>
        </w:rPr>
      </w:pPr>
      <w:r w:rsidRPr="00D20E84">
        <w:rPr>
          <w:rFonts w:ascii="Calibri" w:eastAsiaTheme="minorEastAsia" w:hAnsi="Calibri" w:cs="Calibri"/>
        </w:rPr>
        <w:t>borurual: dummy para nacidos en zona rural</w:t>
      </w:r>
      <w:r w:rsidR="0029140B" w:rsidRPr="00D20E84">
        <w:rPr>
          <w:rFonts w:ascii="Calibri" w:eastAsiaTheme="minorEastAsia" w:hAnsi="Calibri" w:cs="Calibri"/>
        </w:rPr>
        <w:t xml:space="preserve"> </w:t>
      </w:r>
    </w:p>
    <w:p w14:paraId="7B646D50" w14:textId="77777777" w:rsidR="0029140B" w:rsidRPr="00D20E84" w:rsidRDefault="0029140B" w:rsidP="0029140B">
      <w:pPr>
        <w:spacing w:after="0" w:line="360" w:lineRule="auto"/>
        <w:jc w:val="both"/>
        <w:rPr>
          <w:rFonts w:ascii="Calibri" w:eastAsiaTheme="minorEastAsia" w:hAnsi="Calibri" w:cs="Calibri"/>
        </w:rPr>
      </w:pPr>
      <w:r w:rsidRPr="00D20E84">
        <w:rPr>
          <w:rFonts w:ascii="Calibri" w:eastAsiaTheme="minorEastAsia" w:hAnsi="Calibri" w:cs="Calibri"/>
        </w:rPr>
        <w:t xml:space="preserve">educa: educación del individuo </w:t>
      </w:r>
    </w:p>
    <w:p w14:paraId="56C29511" w14:textId="77777777" w:rsidR="00F53872" w:rsidRPr="00D20E84"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 xml:space="preserve"> </w:t>
      </w:r>
      <w:proofErr w:type="spellStart"/>
      <w:r w:rsidRPr="00D20E84">
        <w:rPr>
          <w:rFonts w:ascii="Calibri" w:eastAsiaTheme="minorEastAsia" w:hAnsi="Calibri" w:cs="Calibri"/>
        </w:rPr>
        <w:t>resi</w:t>
      </w:r>
      <w:proofErr w:type="spellEnd"/>
      <w:r w:rsidRPr="00D20E84">
        <w:rPr>
          <w:rFonts w:ascii="Calibri" w:eastAsiaTheme="minorEastAsia" w:hAnsi="Calibri" w:cs="Calibri"/>
        </w:rPr>
        <w:t xml:space="preserve">: lugar de residencia del individuo diferente a la de origen </w:t>
      </w:r>
    </w:p>
    <w:p w14:paraId="01DD8286" w14:textId="77777777" w:rsidR="00063261"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 xml:space="preserve">s2: educación elevada al cuadro </w:t>
      </w:r>
    </w:p>
    <w:p w14:paraId="29E4FDE3" w14:textId="77777777" w:rsidR="00F53872" w:rsidRPr="00D20E84" w:rsidRDefault="00F53872" w:rsidP="00063261">
      <w:pPr>
        <w:spacing w:after="0" w:line="360" w:lineRule="auto"/>
        <w:jc w:val="both"/>
        <w:rPr>
          <w:rFonts w:ascii="Calibri" w:eastAsiaTheme="minorEastAsia" w:hAnsi="Calibri" w:cs="Calibri"/>
        </w:rPr>
      </w:pPr>
      <w:r>
        <w:rPr>
          <w:rFonts w:ascii="Calibri" w:eastAsiaTheme="minorEastAsia" w:hAnsi="Calibri" w:cs="Calibri"/>
        </w:rPr>
        <w:t xml:space="preserve">ocupación de los individuos </w:t>
      </w:r>
    </w:p>
    <w:p w14:paraId="50ECB194" w14:textId="77777777" w:rsidR="00063261" w:rsidRPr="00D20E84" w:rsidRDefault="00063261" w:rsidP="00063261">
      <w:pPr>
        <w:spacing w:after="0" w:line="360" w:lineRule="auto"/>
        <w:jc w:val="both"/>
        <w:rPr>
          <w:rFonts w:ascii="Calibri" w:eastAsiaTheme="minorEastAsia" w:hAnsi="Calibri" w:cs="Calibri"/>
        </w:rPr>
      </w:pPr>
      <w:r w:rsidRPr="00D20E84">
        <w:rPr>
          <w:rFonts w:ascii="Calibri" w:eastAsiaTheme="minorEastAsia" w:hAnsi="Calibri" w:cs="Calibri"/>
        </w:rPr>
        <w:t xml:space="preserve">errorw: término residual </w:t>
      </w:r>
    </w:p>
    <w:p w14:paraId="23654984" w14:textId="77777777" w:rsidR="00063261" w:rsidRPr="004129A8" w:rsidRDefault="00063261" w:rsidP="00D20E84">
      <w:pPr>
        <w:spacing w:line="360" w:lineRule="auto"/>
        <w:rPr>
          <w:rFonts w:ascii="Calibri" w:eastAsiaTheme="minorEastAsia" w:hAnsi="Calibri" w:cs="Calibri"/>
          <w:sz w:val="24"/>
          <w:szCs w:val="24"/>
        </w:rPr>
      </w:pPr>
    </w:p>
    <w:p w14:paraId="1CA94CA2" w14:textId="08308ACC" w:rsidR="00D307EA" w:rsidRDefault="00063261" w:rsidP="00617998">
      <w:pPr>
        <w:spacing w:line="480" w:lineRule="auto"/>
        <w:ind w:firstLine="708"/>
        <w:rPr>
          <w:rFonts w:ascii="Calibri" w:eastAsiaTheme="minorEastAsia" w:hAnsi="Calibri" w:cs="Calibri"/>
        </w:rPr>
      </w:pPr>
      <w:r w:rsidRPr="00D20E84">
        <w:rPr>
          <w:rFonts w:ascii="Calibri" w:eastAsiaTheme="minorEastAsia" w:hAnsi="Calibri" w:cs="Calibri"/>
        </w:rPr>
        <w:t>Por lo tanto, se pretenden correr una serie de regresiones</w:t>
      </w:r>
      <w:r w:rsidR="00472004">
        <w:rPr>
          <w:rFonts w:ascii="Calibri" w:eastAsiaTheme="minorEastAsia" w:hAnsi="Calibri" w:cs="Calibri"/>
        </w:rPr>
        <w:t xml:space="preserve"> y modelos de predicción, así como el uso de Machine </w:t>
      </w:r>
      <w:proofErr w:type="spellStart"/>
      <w:r w:rsidR="00472004">
        <w:rPr>
          <w:rFonts w:ascii="Calibri" w:eastAsiaTheme="minorEastAsia" w:hAnsi="Calibri" w:cs="Calibri"/>
        </w:rPr>
        <w:t>Learning</w:t>
      </w:r>
      <w:proofErr w:type="spellEnd"/>
      <w:r w:rsidRPr="00D20E84">
        <w:rPr>
          <w:rFonts w:ascii="Calibri" w:eastAsiaTheme="minorEastAsia" w:hAnsi="Calibri" w:cs="Calibri"/>
        </w:rPr>
        <w:t xml:space="preserve"> para </w:t>
      </w:r>
      <w:r w:rsidR="002A3A84" w:rsidRPr="00D20E84">
        <w:rPr>
          <w:rFonts w:ascii="Calibri" w:eastAsiaTheme="minorEastAsia" w:hAnsi="Calibri" w:cs="Calibri"/>
        </w:rPr>
        <w:t xml:space="preserve">aceptar o rechazar las hipótesis según el caso y de esta manera, saber </w:t>
      </w:r>
      <w:r w:rsidR="00472004">
        <w:rPr>
          <w:rFonts w:ascii="Calibri" w:eastAsiaTheme="minorEastAsia" w:hAnsi="Calibri" w:cs="Calibri"/>
        </w:rPr>
        <w:t xml:space="preserve">las condiciones de vida que influyen en la movilidad social y de una manera ambiciosa, saber </w:t>
      </w:r>
      <w:r w:rsidR="006C120B">
        <w:rPr>
          <w:rFonts w:ascii="Calibri" w:eastAsiaTheme="minorEastAsia" w:hAnsi="Calibri" w:cs="Calibri"/>
        </w:rPr>
        <w:t xml:space="preserve">cuantas generaciones podría tardar una persona en cambiar de nivel socioeconómico según su lugar de origen y las características que resulten relevantes. </w:t>
      </w:r>
      <w:r w:rsidR="002A3A84" w:rsidRPr="00D20E84">
        <w:rPr>
          <w:rFonts w:ascii="Calibri" w:eastAsiaTheme="minorEastAsia" w:hAnsi="Calibri" w:cs="Calibri"/>
        </w:rPr>
        <w:t xml:space="preserve"> </w:t>
      </w:r>
      <w:r w:rsidR="004B3952">
        <w:rPr>
          <w:rFonts w:ascii="Calibri" w:eastAsiaTheme="minorEastAsia" w:hAnsi="Calibri" w:cs="Calibri"/>
        </w:rPr>
        <w:t xml:space="preserve">Este procesamiento de información de va a realizar por medio de Python. </w:t>
      </w:r>
    </w:p>
    <w:p w14:paraId="671E0023" w14:textId="31EB48AD" w:rsidR="00AC587E" w:rsidRDefault="00AC587E" w:rsidP="00C6757A">
      <w:pPr>
        <w:pStyle w:val="Ttulo1"/>
        <w:rPr>
          <w:rFonts w:eastAsiaTheme="minorEastAsia"/>
        </w:rPr>
      </w:pPr>
      <w:bookmarkStart w:id="17" w:name="_Toc167027503"/>
      <w:r>
        <w:rPr>
          <w:rFonts w:eastAsiaTheme="minorEastAsia"/>
        </w:rPr>
        <w:t>CAPÍTULO IV</w:t>
      </w:r>
      <w:r w:rsidR="00B97DC0">
        <w:rPr>
          <w:rFonts w:eastAsiaTheme="minorEastAsia"/>
        </w:rPr>
        <w:t>. RESULTADOS, DISCUSIÓN O ANÁLISIS</w:t>
      </w:r>
      <w:bookmarkEnd w:id="17"/>
    </w:p>
    <w:p w14:paraId="4B56E936" w14:textId="77777777" w:rsidR="007245C3" w:rsidRPr="007245C3" w:rsidRDefault="007245C3" w:rsidP="007245C3"/>
    <w:p w14:paraId="56179808" w14:textId="36BE419D" w:rsidR="00B97DC0" w:rsidRDefault="002A497E" w:rsidP="00C6757A">
      <w:pPr>
        <w:pStyle w:val="Ttulo2"/>
        <w:rPr>
          <w:rFonts w:eastAsiaTheme="minorEastAsia"/>
        </w:rPr>
      </w:pPr>
      <w:bookmarkStart w:id="18" w:name="_Toc167027504"/>
      <w:r>
        <w:rPr>
          <w:rFonts w:eastAsiaTheme="minorEastAsia"/>
        </w:rPr>
        <w:t>4.1 Encuesta y obtención de datos</w:t>
      </w:r>
      <w:bookmarkEnd w:id="18"/>
      <w:r>
        <w:rPr>
          <w:rFonts w:eastAsiaTheme="minorEastAsia"/>
        </w:rPr>
        <w:t xml:space="preserve"> </w:t>
      </w:r>
    </w:p>
    <w:p w14:paraId="1ED5D1A1" w14:textId="39D8FCB5" w:rsidR="00066C95" w:rsidRDefault="006376F3" w:rsidP="007245C3">
      <w:pPr>
        <w:spacing w:line="480" w:lineRule="auto"/>
        <w:rPr>
          <w:rFonts w:ascii="Calibri" w:eastAsiaTheme="minorEastAsia" w:hAnsi="Calibri" w:cs="Calibri"/>
        </w:rPr>
      </w:pPr>
      <w:r w:rsidRPr="007245C3">
        <w:rPr>
          <w:rFonts w:ascii="Calibri" w:eastAsiaTheme="minorEastAsia" w:hAnsi="Calibri" w:cs="Calibri"/>
        </w:rPr>
        <w:t xml:space="preserve">Los datos que se van a utilizar para el presente </w:t>
      </w:r>
      <w:r w:rsidR="007245C3" w:rsidRPr="007245C3">
        <w:rPr>
          <w:rFonts w:ascii="Calibri" w:eastAsiaTheme="minorEastAsia" w:hAnsi="Calibri" w:cs="Calibri"/>
        </w:rPr>
        <w:t>estudio</w:t>
      </w:r>
      <w:r w:rsidRPr="007245C3">
        <w:rPr>
          <w:rFonts w:ascii="Calibri" w:eastAsiaTheme="minorEastAsia" w:hAnsi="Calibri" w:cs="Calibri"/>
        </w:rPr>
        <w:t xml:space="preserve"> son los obtenidos por el INEGI en su módulo de </w:t>
      </w:r>
      <w:r w:rsidR="00D82674">
        <w:rPr>
          <w:rFonts w:ascii="Calibri" w:eastAsiaTheme="minorEastAsia" w:hAnsi="Calibri" w:cs="Calibri"/>
        </w:rPr>
        <w:t xml:space="preserve">movilidad social, </w:t>
      </w:r>
      <w:r w:rsidRPr="007245C3">
        <w:rPr>
          <w:rFonts w:ascii="Calibri" w:eastAsiaTheme="minorEastAsia" w:hAnsi="Calibri" w:cs="Calibri"/>
        </w:rPr>
        <w:t xml:space="preserve">EMOVI levantado </w:t>
      </w:r>
      <w:r w:rsidR="000948FD" w:rsidRPr="007245C3">
        <w:rPr>
          <w:rFonts w:ascii="Calibri" w:eastAsiaTheme="minorEastAsia" w:hAnsi="Calibri" w:cs="Calibri"/>
        </w:rPr>
        <w:t>en el tercer cuatrimestre del 2016</w:t>
      </w:r>
      <w:r w:rsidR="00C318F8">
        <w:rPr>
          <w:rFonts w:ascii="Calibri" w:eastAsiaTheme="minorEastAsia" w:hAnsi="Calibri" w:cs="Calibri"/>
        </w:rPr>
        <w:t>. Se levanto información de 32,481 hogares</w:t>
      </w:r>
      <w:r w:rsidR="005F5440">
        <w:rPr>
          <w:rFonts w:ascii="Calibri" w:eastAsiaTheme="minorEastAsia" w:hAnsi="Calibri" w:cs="Calibri"/>
        </w:rPr>
        <w:t>, de las cuales solo se cuenta con 25,634 encuestas contestadas de manera completa</w:t>
      </w:r>
      <w:r w:rsidR="0099793E">
        <w:rPr>
          <w:rFonts w:ascii="Calibri" w:eastAsiaTheme="minorEastAsia" w:hAnsi="Calibri" w:cs="Calibri"/>
        </w:rPr>
        <w:t xml:space="preserve">. </w:t>
      </w:r>
      <w:r w:rsidR="00CF1935">
        <w:rPr>
          <w:rFonts w:ascii="Calibri" w:eastAsiaTheme="minorEastAsia" w:hAnsi="Calibri" w:cs="Calibri"/>
        </w:rPr>
        <w:t xml:space="preserve">La edad de los entrevistados es de 25 a </w:t>
      </w:r>
      <w:r w:rsidR="00954DD7">
        <w:rPr>
          <w:rFonts w:ascii="Calibri" w:eastAsiaTheme="minorEastAsia" w:hAnsi="Calibri" w:cs="Calibri"/>
        </w:rPr>
        <w:t>64 años al momento del levantamiento y siendo los informantes principales por medio de entrevistas directas</w:t>
      </w:r>
      <w:r w:rsidR="008068C6">
        <w:rPr>
          <w:rFonts w:ascii="Calibri" w:eastAsiaTheme="minorEastAsia" w:hAnsi="Calibri" w:cs="Calibri"/>
        </w:rPr>
        <w:t xml:space="preserve">, siendo la unidad de observación vivienda particular habitada, </w:t>
      </w:r>
      <w:r w:rsidR="00066C95">
        <w:rPr>
          <w:rFonts w:ascii="Calibri" w:eastAsiaTheme="minorEastAsia" w:hAnsi="Calibri" w:cs="Calibri"/>
        </w:rPr>
        <w:t xml:space="preserve">residente habitual de la vivienda y fuera el padre, madre o proveedor principal del hogar. </w:t>
      </w:r>
    </w:p>
    <w:p w14:paraId="133E341D" w14:textId="69B7B7D1" w:rsidR="00C6757A" w:rsidRPr="00EC3360" w:rsidRDefault="00484CBA" w:rsidP="00A401C0">
      <w:pPr>
        <w:spacing w:line="480" w:lineRule="auto"/>
        <w:ind w:firstLine="708"/>
        <w:rPr>
          <w:rFonts w:ascii="Calibri" w:eastAsiaTheme="minorEastAsia" w:hAnsi="Calibri" w:cs="Calibri"/>
        </w:rPr>
      </w:pPr>
      <w:r>
        <w:rPr>
          <w:rFonts w:ascii="Calibri" w:eastAsiaTheme="minorEastAsia" w:hAnsi="Calibri" w:cs="Calibri"/>
        </w:rPr>
        <w:t>En el Anexo 1, se puede ver la muestra del cuestionario, el cual</w:t>
      </w:r>
      <w:r w:rsidR="003C58AE">
        <w:rPr>
          <w:rFonts w:ascii="Calibri" w:eastAsiaTheme="minorEastAsia" w:hAnsi="Calibri" w:cs="Calibri"/>
        </w:rPr>
        <w:t xml:space="preserve"> contiene preguntas demográficas, nivel educativo, nivel ocupacional. Riqueza y percepción de </w:t>
      </w:r>
      <w:r w:rsidR="004B3952">
        <w:rPr>
          <w:rFonts w:ascii="Calibri" w:eastAsiaTheme="minorEastAsia" w:hAnsi="Calibri" w:cs="Calibri"/>
        </w:rPr>
        <w:t>esta</w:t>
      </w:r>
      <w:r w:rsidR="003C58AE">
        <w:rPr>
          <w:rFonts w:ascii="Calibri" w:eastAsiaTheme="minorEastAsia" w:hAnsi="Calibri" w:cs="Calibri"/>
        </w:rPr>
        <w:t>, así como características del hogar actual y del hogar cuando tenían 14 años</w:t>
      </w:r>
      <w:r w:rsidR="00571C97">
        <w:rPr>
          <w:rFonts w:ascii="Calibri" w:eastAsiaTheme="minorEastAsia" w:hAnsi="Calibri" w:cs="Calibri"/>
        </w:rPr>
        <w:t xml:space="preserve">, además de las características de educación y empleo </w:t>
      </w:r>
      <w:r w:rsidR="004B3952">
        <w:rPr>
          <w:rFonts w:ascii="Calibri" w:eastAsiaTheme="minorEastAsia" w:hAnsi="Calibri" w:cs="Calibri"/>
        </w:rPr>
        <w:t>de la madre</w:t>
      </w:r>
      <w:r w:rsidR="00571C97">
        <w:rPr>
          <w:rFonts w:ascii="Calibri" w:eastAsiaTheme="minorEastAsia" w:hAnsi="Calibri" w:cs="Calibri"/>
        </w:rPr>
        <w:t xml:space="preserve">, </w:t>
      </w:r>
      <w:r w:rsidR="004B3952">
        <w:rPr>
          <w:rFonts w:ascii="Calibri" w:eastAsiaTheme="minorEastAsia" w:hAnsi="Calibri" w:cs="Calibri"/>
        </w:rPr>
        <w:t>padre</w:t>
      </w:r>
      <w:r w:rsidR="00571C97">
        <w:rPr>
          <w:rFonts w:ascii="Calibri" w:eastAsiaTheme="minorEastAsia" w:hAnsi="Calibri" w:cs="Calibri"/>
        </w:rPr>
        <w:t xml:space="preserve"> y/o proveedor principal cuando tenían </w:t>
      </w:r>
      <w:r w:rsidR="004B3952">
        <w:rPr>
          <w:rFonts w:ascii="Calibri" w:eastAsiaTheme="minorEastAsia" w:hAnsi="Calibri" w:cs="Calibri"/>
        </w:rPr>
        <w:t xml:space="preserve">la edad antes mencionada. </w:t>
      </w:r>
    </w:p>
    <w:p w14:paraId="4A31F804" w14:textId="073BB471" w:rsidR="002A497E" w:rsidRDefault="00C6757A" w:rsidP="003A3638">
      <w:pPr>
        <w:pStyle w:val="Ttulo2"/>
        <w:rPr>
          <w:rFonts w:eastAsiaTheme="minorEastAsia"/>
        </w:rPr>
      </w:pPr>
      <w:bookmarkStart w:id="19" w:name="_Toc167027505"/>
      <w:r>
        <w:rPr>
          <w:rFonts w:eastAsiaTheme="minorEastAsia"/>
        </w:rPr>
        <w:t xml:space="preserve">4.2 </w:t>
      </w:r>
      <w:r w:rsidR="00B4279E">
        <w:rPr>
          <w:rFonts w:eastAsiaTheme="minorEastAsia"/>
        </w:rPr>
        <w:t>Descripción de datos</w:t>
      </w:r>
      <w:bookmarkEnd w:id="19"/>
      <w:r w:rsidR="00B4279E">
        <w:rPr>
          <w:rFonts w:eastAsiaTheme="minorEastAsia"/>
        </w:rPr>
        <w:t xml:space="preserve"> </w:t>
      </w:r>
    </w:p>
    <w:p w14:paraId="03BAB244" w14:textId="3593CF59" w:rsidR="003A3638" w:rsidRDefault="00D4533E" w:rsidP="00A401C0">
      <w:pPr>
        <w:spacing w:line="480" w:lineRule="auto"/>
      </w:pPr>
      <w:r>
        <w:t xml:space="preserve">En el módulo de Movilidad social (EMOVI) el objetivo es medir </w:t>
      </w:r>
      <w:r w:rsidR="00A401C0">
        <w:t>los desplazamientos</w:t>
      </w:r>
      <w:r>
        <w:t xml:space="preserve"> de niveles socioeconómicos con los que han contado las personas</w:t>
      </w:r>
      <w:r w:rsidR="00A401C0">
        <w:t xml:space="preserve">. </w:t>
      </w:r>
      <w:r w:rsidR="000B75C0">
        <w:t xml:space="preserve">El </w:t>
      </w:r>
      <w:proofErr w:type="spellStart"/>
      <w:r w:rsidR="000B75C0">
        <w:t>dataframe</w:t>
      </w:r>
      <w:proofErr w:type="spellEnd"/>
      <w:r w:rsidR="000B75C0">
        <w:t xml:space="preserve"> cuenta con </w:t>
      </w:r>
      <w:r w:rsidR="00095319">
        <w:t>254 variables y 25,634 observaciones</w:t>
      </w:r>
      <w:r w:rsidR="00153ECD">
        <w:t>, para el cual se realizó</w:t>
      </w:r>
      <w:r w:rsidR="00F45840">
        <w:t xml:space="preserve"> una limpieza de </w:t>
      </w:r>
      <w:r w:rsidR="009C1D32">
        <w:t>está</w:t>
      </w:r>
      <w:r w:rsidR="00F45840">
        <w:t xml:space="preserve"> quedando la misma cantidad de </w:t>
      </w:r>
      <w:r w:rsidR="00AB13EA">
        <w:t xml:space="preserve">información. </w:t>
      </w:r>
      <w:r w:rsidR="00AB13EA">
        <w:lastRenderedPageBreak/>
        <w:t>Debido a que la encuesta fue levantada en la República mexicana, se</w:t>
      </w:r>
      <w:r w:rsidR="009C1D32">
        <w:t xml:space="preserve"> revisó como estaba distribuida la maestra de las 32 Entidades Federativas. </w:t>
      </w:r>
    </w:p>
    <w:p w14:paraId="4600AF93" w14:textId="6C128682" w:rsidR="00042A60" w:rsidRDefault="00042A60" w:rsidP="00A401C0">
      <w:pPr>
        <w:spacing w:line="480" w:lineRule="auto"/>
      </w:pPr>
      <w:r w:rsidRPr="00042A60">
        <w:rPr>
          <w:noProof/>
        </w:rPr>
        <w:drawing>
          <wp:inline distT="0" distB="0" distL="0" distR="0" wp14:anchorId="1DBF2563" wp14:editId="55558C34">
            <wp:extent cx="3240103" cy="3350526"/>
            <wp:effectExtent l="0" t="0" r="0" b="2540"/>
            <wp:docPr id="394422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22254" name=""/>
                    <pic:cNvPicPr/>
                  </pic:nvPicPr>
                  <pic:blipFill rotWithShape="1">
                    <a:blip r:embed="rId13"/>
                    <a:srcRect l="-156" t="746"/>
                    <a:stretch/>
                  </pic:blipFill>
                  <pic:spPr bwMode="auto">
                    <a:xfrm>
                      <a:off x="0" y="0"/>
                      <a:ext cx="3249550" cy="3360295"/>
                    </a:xfrm>
                    <a:prstGeom prst="rect">
                      <a:avLst/>
                    </a:prstGeom>
                    <a:ln>
                      <a:noFill/>
                    </a:ln>
                    <a:extLst>
                      <a:ext uri="{53640926-AAD7-44D8-BBD7-CCE9431645EC}">
                        <a14:shadowObscured xmlns:a14="http://schemas.microsoft.com/office/drawing/2010/main"/>
                      </a:ext>
                    </a:extLst>
                  </pic:spPr>
                </pic:pic>
              </a:graphicData>
            </a:graphic>
          </wp:inline>
        </w:drawing>
      </w:r>
    </w:p>
    <w:p w14:paraId="75EE1F4E" w14:textId="3363A907" w:rsidR="009C1D32" w:rsidRDefault="00474139" w:rsidP="00A401C0">
      <w:pPr>
        <w:spacing w:line="480" w:lineRule="auto"/>
      </w:pPr>
      <w:r w:rsidRPr="007042A0">
        <w:rPr>
          <w:noProof/>
        </w:rPr>
        <w:drawing>
          <wp:anchor distT="0" distB="0" distL="114300" distR="114300" simplePos="0" relativeHeight="251675648" behindDoc="0" locked="0" layoutInCell="1" allowOverlap="1" wp14:anchorId="1974A5C1" wp14:editId="1018A0B1">
            <wp:simplePos x="0" y="0"/>
            <wp:positionH relativeFrom="column">
              <wp:posOffset>1512807</wp:posOffset>
            </wp:positionH>
            <wp:positionV relativeFrom="paragraph">
              <wp:posOffset>1249443</wp:posOffset>
            </wp:positionV>
            <wp:extent cx="2756848" cy="2821160"/>
            <wp:effectExtent l="0" t="0" r="5715" b="0"/>
            <wp:wrapTopAndBottom/>
            <wp:docPr id="208631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1065" name=""/>
                    <pic:cNvPicPr/>
                  </pic:nvPicPr>
                  <pic:blipFill>
                    <a:blip r:embed="rId14">
                      <a:extLst>
                        <a:ext uri="{28A0092B-C50C-407E-A947-70E740481C1C}">
                          <a14:useLocalDpi xmlns:a14="http://schemas.microsoft.com/office/drawing/2010/main" val="0"/>
                        </a:ext>
                      </a:extLst>
                    </a:blip>
                    <a:stretch>
                      <a:fillRect/>
                    </a:stretch>
                  </pic:blipFill>
                  <pic:spPr>
                    <a:xfrm>
                      <a:off x="0" y="0"/>
                      <a:ext cx="2756848" cy="2821160"/>
                    </a:xfrm>
                    <a:prstGeom prst="rect">
                      <a:avLst/>
                    </a:prstGeom>
                  </pic:spPr>
                </pic:pic>
              </a:graphicData>
            </a:graphic>
            <wp14:sizeRelH relativeFrom="page">
              <wp14:pctWidth>0</wp14:pctWidth>
            </wp14:sizeRelH>
            <wp14:sizeRelV relativeFrom="page">
              <wp14:pctHeight>0</wp14:pctHeight>
            </wp14:sizeRelV>
          </wp:anchor>
        </w:drawing>
      </w:r>
      <w:r w:rsidR="00042A60">
        <w:t>Como se observa en el gráfico (</w:t>
      </w:r>
      <w:proofErr w:type="spellStart"/>
      <w:r w:rsidR="00042A60">
        <w:t>xxxx</w:t>
      </w:r>
      <w:proofErr w:type="spellEnd"/>
      <w:r w:rsidR="00042A60">
        <w:t xml:space="preserve">) el levantamiento de información fue de </w:t>
      </w:r>
      <w:proofErr w:type="gramStart"/>
      <w:r w:rsidR="00042A60">
        <w:t xml:space="preserve">manera </w:t>
      </w:r>
      <w:r w:rsidR="00EF6F1C">
        <w:t xml:space="preserve"> uniforme</w:t>
      </w:r>
      <w:proofErr w:type="gramEnd"/>
      <w:r w:rsidR="00EF6F1C">
        <w:t xml:space="preserve"> en cada una de las Entidades Federativas. </w:t>
      </w:r>
      <w:r w:rsidR="007042A0">
        <w:t xml:space="preserve">Con respecto al total de la muestra el </w:t>
      </w:r>
      <w:r w:rsidR="00EB72D2">
        <w:t xml:space="preserve">57.4% son mujeres y el 42.6% son hombres. </w:t>
      </w:r>
    </w:p>
    <w:p w14:paraId="203299C7" w14:textId="1E8E0743" w:rsidR="00EB72D2" w:rsidRDefault="0008471A" w:rsidP="00A401C0">
      <w:pPr>
        <w:spacing w:line="480" w:lineRule="auto"/>
      </w:pPr>
      <w:r>
        <w:lastRenderedPageBreak/>
        <w:t>Para saber el nivel de escolaridad con la que cuenta</w:t>
      </w:r>
      <w:r w:rsidR="00E35C27">
        <w:t>n los entrevistados, se hizo la división entre hombres y mujeres para conocer si el género influye en los grados de estudio</w:t>
      </w:r>
      <w:r w:rsidR="009B1B7D">
        <w:t xml:space="preserve">, y se observo que los hombres tienen mayor grado educativo que las mujeres, ya que </w:t>
      </w:r>
      <w:r w:rsidR="00DB3BF7">
        <w:t>en su mayoría alcanzan la licenciatura</w:t>
      </w:r>
      <w:r w:rsidR="005B37C3">
        <w:t>. (</w:t>
      </w:r>
      <w:r w:rsidR="005B37C3" w:rsidRPr="005B37C3">
        <w:rPr>
          <w:highlight w:val="yellow"/>
        </w:rPr>
        <w:t>poner datos a las graficas para poder interpretarlas con niveles porcentuales y dar datos concretos</w:t>
      </w:r>
      <w:r w:rsidR="005B37C3">
        <w:t xml:space="preserve">) </w:t>
      </w:r>
    </w:p>
    <w:p w14:paraId="0E7E54FD" w14:textId="70AB0209" w:rsidR="00E35C27" w:rsidRDefault="000408DD" w:rsidP="00A401C0">
      <w:pPr>
        <w:spacing w:line="480" w:lineRule="auto"/>
      </w:pPr>
      <w:r w:rsidRPr="000408DD">
        <w:rPr>
          <w:noProof/>
        </w:rPr>
        <w:drawing>
          <wp:anchor distT="0" distB="0" distL="114300" distR="114300" simplePos="0" relativeHeight="251658240" behindDoc="0" locked="0" layoutInCell="1" allowOverlap="1" wp14:anchorId="61AC0521" wp14:editId="02ED5CDD">
            <wp:simplePos x="0" y="0"/>
            <wp:positionH relativeFrom="column">
              <wp:posOffset>3029746</wp:posOffset>
            </wp:positionH>
            <wp:positionV relativeFrom="paragraph">
              <wp:posOffset>1460</wp:posOffset>
            </wp:positionV>
            <wp:extent cx="2312035" cy="3432175"/>
            <wp:effectExtent l="0" t="0" r="0" b="0"/>
            <wp:wrapSquare wrapText="bothSides"/>
            <wp:docPr id="1953861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19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2035" cy="3432175"/>
                    </a:xfrm>
                    <a:prstGeom prst="rect">
                      <a:avLst/>
                    </a:prstGeom>
                  </pic:spPr>
                </pic:pic>
              </a:graphicData>
            </a:graphic>
            <wp14:sizeRelH relativeFrom="page">
              <wp14:pctWidth>0</wp14:pctWidth>
            </wp14:sizeRelH>
            <wp14:sizeRelV relativeFrom="page">
              <wp14:pctHeight>0</wp14:pctHeight>
            </wp14:sizeRelV>
          </wp:anchor>
        </w:drawing>
      </w:r>
      <w:r w:rsidRPr="00E35C27">
        <w:rPr>
          <w:rFonts w:ascii="Calibri" w:hAnsi="Calibri" w:cs="Calibri"/>
          <w:noProof/>
          <w:sz w:val="24"/>
          <w:szCs w:val="24"/>
        </w:rPr>
        <w:drawing>
          <wp:anchor distT="0" distB="0" distL="114300" distR="114300" simplePos="0" relativeHeight="251669504" behindDoc="0" locked="0" layoutInCell="1" allowOverlap="1" wp14:anchorId="2491FB73" wp14:editId="17F73D0A">
            <wp:simplePos x="0" y="0"/>
            <wp:positionH relativeFrom="column">
              <wp:posOffset>0</wp:posOffset>
            </wp:positionH>
            <wp:positionV relativeFrom="paragraph">
              <wp:posOffset>1270</wp:posOffset>
            </wp:positionV>
            <wp:extent cx="2370455" cy="3521075"/>
            <wp:effectExtent l="0" t="0" r="0" b="3175"/>
            <wp:wrapSquare wrapText="bothSides"/>
            <wp:docPr id="16264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17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0455" cy="3521075"/>
                    </a:xfrm>
                    <a:prstGeom prst="rect">
                      <a:avLst/>
                    </a:prstGeom>
                  </pic:spPr>
                </pic:pic>
              </a:graphicData>
            </a:graphic>
            <wp14:sizeRelH relativeFrom="page">
              <wp14:pctWidth>0</wp14:pctWidth>
            </wp14:sizeRelH>
            <wp14:sizeRelV relativeFrom="page">
              <wp14:pctHeight>0</wp14:pctHeight>
            </wp14:sizeRelV>
          </wp:anchor>
        </w:drawing>
      </w:r>
      <w:r w:rsidRPr="000408DD">
        <w:rPr>
          <w:noProof/>
        </w:rPr>
        <w:t xml:space="preserve"> </w:t>
      </w:r>
    </w:p>
    <w:p w14:paraId="523FB648" w14:textId="77777777" w:rsidR="00E35C27" w:rsidRDefault="00E35C27" w:rsidP="00A401C0">
      <w:pPr>
        <w:spacing w:line="480" w:lineRule="auto"/>
      </w:pPr>
    </w:p>
    <w:p w14:paraId="4E3F2D56" w14:textId="072DD0DD" w:rsidR="003A3638" w:rsidRPr="003A3638" w:rsidRDefault="003A3638" w:rsidP="003A3638"/>
    <w:p w14:paraId="27AAF85A" w14:textId="77777777" w:rsidR="000408DD" w:rsidRDefault="000408DD" w:rsidP="003A3638">
      <w:pPr>
        <w:pStyle w:val="Ttulo2"/>
        <w:rPr>
          <w:rFonts w:eastAsiaTheme="minorEastAsia"/>
        </w:rPr>
      </w:pPr>
    </w:p>
    <w:p w14:paraId="3E5BE287" w14:textId="77777777" w:rsidR="000408DD" w:rsidRDefault="000408DD" w:rsidP="003A3638">
      <w:pPr>
        <w:pStyle w:val="Ttulo2"/>
        <w:rPr>
          <w:rFonts w:eastAsiaTheme="minorEastAsia"/>
        </w:rPr>
      </w:pPr>
    </w:p>
    <w:p w14:paraId="45D3AC2F" w14:textId="77777777" w:rsidR="000408DD" w:rsidRDefault="000408DD" w:rsidP="003A3638">
      <w:pPr>
        <w:pStyle w:val="Ttulo2"/>
        <w:rPr>
          <w:rFonts w:eastAsiaTheme="minorEastAsia"/>
        </w:rPr>
      </w:pPr>
    </w:p>
    <w:p w14:paraId="51D1A9CB" w14:textId="77777777" w:rsidR="000408DD" w:rsidRDefault="000408DD" w:rsidP="003A3638">
      <w:pPr>
        <w:pStyle w:val="Ttulo2"/>
        <w:rPr>
          <w:rFonts w:eastAsiaTheme="minorEastAsia"/>
        </w:rPr>
      </w:pPr>
    </w:p>
    <w:p w14:paraId="03E3B506" w14:textId="77777777" w:rsidR="000408DD" w:rsidRDefault="000408DD" w:rsidP="003A3638">
      <w:pPr>
        <w:pStyle w:val="Ttulo2"/>
        <w:rPr>
          <w:rFonts w:eastAsiaTheme="minorEastAsia"/>
        </w:rPr>
      </w:pPr>
    </w:p>
    <w:p w14:paraId="276505A8" w14:textId="77777777" w:rsidR="000408DD" w:rsidRDefault="000408DD" w:rsidP="003A3638">
      <w:pPr>
        <w:pStyle w:val="Ttulo2"/>
        <w:rPr>
          <w:rFonts w:eastAsiaTheme="minorEastAsia"/>
        </w:rPr>
      </w:pPr>
    </w:p>
    <w:p w14:paraId="57638008" w14:textId="77777777" w:rsidR="000408DD" w:rsidRDefault="000408DD" w:rsidP="003A3638">
      <w:pPr>
        <w:pStyle w:val="Ttulo2"/>
        <w:rPr>
          <w:rFonts w:eastAsiaTheme="minorEastAsia"/>
        </w:rPr>
      </w:pPr>
    </w:p>
    <w:p w14:paraId="1A90EBB2" w14:textId="77777777" w:rsidR="000408DD" w:rsidRDefault="000408DD" w:rsidP="003A3638">
      <w:pPr>
        <w:pStyle w:val="Ttulo2"/>
        <w:rPr>
          <w:rFonts w:eastAsiaTheme="minorEastAsia"/>
        </w:rPr>
      </w:pPr>
    </w:p>
    <w:p w14:paraId="007A07A6" w14:textId="77777777" w:rsidR="000408DD" w:rsidRDefault="000408DD" w:rsidP="003A3638">
      <w:pPr>
        <w:pStyle w:val="Ttulo2"/>
        <w:rPr>
          <w:rFonts w:eastAsiaTheme="minorEastAsia"/>
        </w:rPr>
      </w:pPr>
    </w:p>
    <w:p w14:paraId="3B52F3B1" w14:textId="77777777" w:rsidR="000408DD" w:rsidRDefault="000408DD" w:rsidP="003A3638">
      <w:pPr>
        <w:pStyle w:val="Ttulo2"/>
        <w:rPr>
          <w:rFonts w:eastAsiaTheme="minorEastAsia"/>
        </w:rPr>
      </w:pPr>
    </w:p>
    <w:p w14:paraId="6F9DBC72" w14:textId="77777777" w:rsidR="000408DD" w:rsidRDefault="000408DD" w:rsidP="003A3638">
      <w:pPr>
        <w:pStyle w:val="Ttulo2"/>
        <w:rPr>
          <w:rFonts w:eastAsiaTheme="minorEastAsia"/>
        </w:rPr>
      </w:pPr>
    </w:p>
    <w:p w14:paraId="44735790" w14:textId="77777777" w:rsidR="000408DD" w:rsidRDefault="000408DD" w:rsidP="003A3638">
      <w:pPr>
        <w:pStyle w:val="Ttulo2"/>
        <w:rPr>
          <w:rFonts w:eastAsiaTheme="minorEastAsia"/>
        </w:rPr>
      </w:pPr>
    </w:p>
    <w:p w14:paraId="019C2FB3" w14:textId="77777777" w:rsidR="00912685" w:rsidRDefault="00912685" w:rsidP="00FB4643"/>
    <w:tbl>
      <w:tblPr>
        <w:tblStyle w:val="Tablaconcuadrcula"/>
        <w:tblW w:w="0" w:type="auto"/>
        <w:jc w:val="center"/>
        <w:tblLook w:val="04A0" w:firstRow="1" w:lastRow="0" w:firstColumn="1" w:lastColumn="0" w:noHBand="0" w:noVBand="1"/>
      </w:tblPr>
      <w:tblGrid>
        <w:gridCol w:w="740"/>
        <w:gridCol w:w="5820"/>
      </w:tblGrid>
      <w:tr w:rsidR="006E1D9D" w:rsidRPr="006E1D9D" w14:paraId="0102D63F" w14:textId="77777777" w:rsidTr="006E1D9D">
        <w:trPr>
          <w:trHeight w:val="288"/>
          <w:jc w:val="center"/>
        </w:trPr>
        <w:tc>
          <w:tcPr>
            <w:tcW w:w="6560" w:type="dxa"/>
            <w:gridSpan w:val="2"/>
            <w:noWrap/>
            <w:hideMark/>
          </w:tcPr>
          <w:p w14:paraId="38D93CEB" w14:textId="77777777" w:rsidR="006E1D9D" w:rsidRPr="006E1D9D" w:rsidRDefault="006E1D9D" w:rsidP="006E1D9D">
            <w:pPr>
              <w:rPr>
                <w:b/>
                <w:bCs/>
              </w:rPr>
            </w:pPr>
            <w:r w:rsidRPr="006E1D9D">
              <w:rPr>
                <w:b/>
                <w:bCs/>
              </w:rPr>
              <w:t>Tabla de nivel de escolaridad</w:t>
            </w:r>
          </w:p>
        </w:tc>
      </w:tr>
      <w:tr w:rsidR="006E1D9D" w:rsidRPr="006E1D9D" w14:paraId="40D6A643" w14:textId="77777777" w:rsidTr="006E1D9D">
        <w:trPr>
          <w:trHeight w:val="288"/>
          <w:jc w:val="center"/>
        </w:trPr>
        <w:tc>
          <w:tcPr>
            <w:tcW w:w="740" w:type="dxa"/>
            <w:noWrap/>
            <w:hideMark/>
          </w:tcPr>
          <w:p w14:paraId="64E1DE50" w14:textId="77777777" w:rsidR="006E1D9D" w:rsidRPr="006E1D9D" w:rsidRDefault="006E1D9D" w:rsidP="006E1D9D">
            <w:pPr>
              <w:rPr>
                <w:b/>
                <w:bCs/>
              </w:rPr>
            </w:pPr>
            <w:r w:rsidRPr="006E1D9D">
              <w:rPr>
                <w:b/>
                <w:bCs/>
              </w:rPr>
              <w:t>Valor</w:t>
            </w:r>
          </w:p>
        </w:tc>
        <w:tc>
          <w:tcPr>
            <w:tcW w:w="5820" w:type="dxa"/>
            <w:noWrap/>
            <w:hideMark/>
          </w:tcPr>
          <w:p w14:paraId="481AA271" w14:textId="77777777" w:rsidR="006E1D9D" w:rsidRPr="006E1D9D" w:rsidRDefault="006E1D9D" w:rsidP="006E1D9D">
            <w:pPr>
              <w:rPr>
                <w:b/>
                <w:bCs/>
              </w:rPr>
            </w:pPr>
            <w:r w:rsidRPr="006E1D9D">
              <w:rPr>
                <w:b/>
                <w:bCs/>
              </w:rPr>
              <w:t>Etiqueta</w:t>
            </w:r>
          </w:p>
        </w:tc>
      </w:tr>
      <w:tr w:rsidR="006E1D9D" w:rsidRPr="006E1D9D" w14:paraId="4FF6A32D" w14:textId="77777777" w:rsidTr="006E1D9D">
        <w:trPr>
          <w:trHeight w:val="288"/>
          <w:jc w:val="center"/>
        </w:trPr>
        <w:tc>
          <w:tcPr>
            <w:tcW w:w="740" w:type="dxa"/>
            <w:noWrap/>
            <w:hideMark/>
          </w:tcPr>
          <w:p w14:paraId="05B530AF" w14:textId="77777777" w:rsidR="006E1D9D" w:rsidRPr="006E1D9D" w:rsidRDefault="006E1D9D" w:rsidP="006E1D9D">
            <w:r w:rsidRPr="006E1D9D">
              <w:t>00</w:t>
            </w:r>
          </w:p>
        </w:tc>
        <w:tc>
          <w:tcPr>
            <w:tcW w:w="5820" w:type="dxa"/>
            <w:noWrap/>
            <w:hideMark/>
          </w:tcPr>
          <w:p w14:paraId="131962F9" w14:textId="77777777" w:rsidR="006E1D9D" w:rsidRPr="006E1D9D" w:rsidRDefault="006E1D9D">
            <w:r w:rsidRPr="006E1D9D">
              <w:t>Ninguno</w:t>
            </w:r>
          </w:p>
        </w:tc>
      </w:tr>
      <w:tr w:rsidR="006E1D9D" w:rsidRPr="006E1D9D" w14:paraId="583BF776" w14:textId="77777777" w:rsidTr="006E1D9D">
        <w:trPr>
          <w:trHeight w:val="288"/>
          <w:jc w:val="center"/>
        </w:trPr>
        <w:tc>
          <w:tcPr>
            <w:tcW w:w="740" w:type="dxa"/>
            <w:noWrap/>
            <w:hideMark/>
          </w:tcPr>
          <w:p w14:paraId="43DEE271" w14:textId="77777777" w:rsidR="006E1D9D" w:rsidRPr="006E1D9D" w:rsidRDefault="006E1D9D" w:rsidP="006E1D9D">
            <w:r w:rsidRPr="006E1D9D">
              <w:t>01</w:t>
            </w:r>
          </w:p>
        </w:tc>
        <w:tc>
          <w:tcPr>
            <w:tcW w:w="5820" w:type="dxa"/>
            <w:noWrap/>
            <w:hideMark/>
          </w:tcPr>
          <w:p w14:paraId="58A1F4DF" w14:textId="77777777" w:rsidR="006E1D9D" w:rsidRPr="006E1D9D" w:rsidRDefault="006E1D9D">
            <w:r w:rsidRPr="006E1D9D">
              <w:t>Preescolar o Kínder</w:t>
            </w:r>
          </w:p>
        </w:tc>
      </w:tr>
      <w:tr w:rsidR="006E1D9D" w:rsidRPr="006E1D9D" w14:paraId="04122F67" w14:textId="77777777" w:rsidTr="006E1D9D">
        <w:trPr>
          <w:trHeight w:val="288"/>
          <w:jc w:val="center"/>
        </w:trPr>
        <w:tc>
          <w:tcPr>
            <w:tcW w:w="740" w:type="dxa"/>
            <w:noWrap/>
            <w:hideMark/>
          </w:tcPr>
          <w:p w14:paraId="0F914BA7" w14:textId="77777777" w:rsidR="006E1D9D" w:rsidRPr="006E1D9D" w:rsidRDefault="006E1D9D" w:rsidP="006E1D9D">
            <w:r w:rsidRPr="006E1D9D">
              <w:t>02</w:t>
            </w:r>
          </w:p>
        </w:tc>
        <w:tc>
          <w:tcPr>
            <w:tcW w:w="5820" w:type="dxa"/>
            <w:noWrap/>
            <w:hideMark/>
          </w:tcPr>
          <w:p w14:paraId="540FFAB7" w14:textId="77777777" w:rsidR="006E1D9D" w:rsidRPr="006E1D9D" w:rsidRDefault="006E1D9D">
            <w:r w:rsidRPr="006E1D9D">
              <w:t>Primaria</w:t>
            </w:r>
          </w:p>
        </w:tc>
      </w:tr>
      <w:tr w:rsidR="006E1D9D" w:rsidRPr="006E1D9D" w14:paraId="68EE43A7" w14:textId="77777777" w:rsidTr="006E1D9D">
        <w:trPr>
          <w:trHeight w:val="288"/>
          <w:jc w:val="center"/>
        </w:trPr>
        <w:tc>
          <w:tcPr>
            <w:tcW w:w="740" w:type="dxa"/>
            <w:noWrap/>
            <w:hideMark/>
          </w:tcPr>
          <w:p w14:paraId="48B12BA1" w14:textId="77777777" w:rsidR="006E1D9D" w:rsidRPr="006E1D9D" w:rsidRDefault="006E1D9D" w:rsidP="006E1D9D">
            <w:r w:rsidRPr="006E1D9D">
              <w:t>03</w:t>
            </w:r>
          </w:p>
        </w:tc>
        <w:tc>
          <w:tcPr>
            <w:tcW w:w="5820" w:type="dxa"/>
            <w:noWrap/>
            <w:hideMark/>
          </w:tcPr>
          <w:p w14:paraId="4FE39595" w14:textId="77777777" w:rsidR="006E1D9D" w:rsidRPr="006E1D9D" w:rsidRDefault="006E1D9D">
            <w:r w:rsidRPr="006E1D9D">
              <w:t>Secundaria</w:t>
            </w:r>
          </w:p>
        </w:tc>
      </w:tr>
      <w:tr w:rsidR="006E1D9D" w:rsidRPr="006E1D9D" w14:paraId="54EB37D3" w14:textId="77777777" w:rsidTr="006E1D9D">
        <w:trPr>
          <w:trHeight w:val="288"/>
          <w:jc w:val="center"/>
        </w:trPr>
        <w:tc>
          <w:tcPr>
            <w:tcW w:w="740" w:type="dxa"/>
            <w:noWrap/>
            <w:hideMark/>
          </w:tcPr>
          <w:p w14:paraId="17A6454C" w14:textId="77777777" w:rsidR="006E1D9D" w:rsidRPr="006E1D9D" w:rsidRDefault="006E1D9D" w:rsidP="006E1D9D">
            <w:r w:rsidRPr="006E1D9D">
              <w:t>04</w:t>
            </w:r>
          </w:p>
        </w:tc>
        <w:tc>
          <w:tcPr>
            <w:tcW w:w="5820" w:type="dxa"/>
            <w:noWrap/>
            <w:hideMark/>
          </w:tcPr>
          <w:p w14:paraId="60BD301A" w14:textId="77777777" w:rsidR="006E1D9D" w:rsidRPr="006E1D9D" w:rsidRDefault="006E1D9D">
            <w:r w:rsidRPr="006E1D9D">
              <w:t>Preparatoria o bachillerato</w:t>
            </w:r>
          </w:p>
        </w:tc>
      </w:tr>
      <w:tr w:rsidR="006E1D9D" w:rsidRPr="006E1D9D" w14:paraId="18DCE725" w14:textId="77777777" w:rsidTr="006E1D9D">
        <w:trPr>
          <w:trHeight w:val="288"/>
          <w:jc w:val="center"/>
        </w:trPr>
        <w:tc>
          <w:tcPr>
            <w:tcW w:w="740" w:type="dxa"/>
            <w:noWrap/>
            <w:hideMark/>
          </w:tcPr>
          <w:p w14:paraId="5EC98672" w14:textId="77777777" w:rsidR="006E1D9D" w:rsidRPr="006E1D9D" w:rsidRDefault="006E1D9D" w:rsidP="006E1D9D">
            <w:r w:rsidRPr="006E1D9D">
              <w:t>05</w:t>
            </w:r>
          </w:p>
        </w:tc>
        <w:tc>
          <w:tcPr>
            <w:tcW w:w="5820" w:type="dxa"/>
            <w:noWrap/>
            <w:hideMark/>
          </w:tcPr>
          <w:p w14:paraId="7437B9B9" w14:textId="77777777" w:rsidR="006E1D9D" w:rsidRPr="006E1D9D" w:rsidRDefault="006E1D9D">
            <w:r w:rsidRPr="006E1D9D">
              <w:t>Normal básica</w:t>
            </w:r>
          </w:p>
        </w:tc>
      </w:tr>
      <w:tr w:rsidR="006E1D9D" w:rsidRPr="006E1D9D" w14:paraId="75ED5BE9" w14:textId="77777777" w:rsidTr="006E1D9D">
        <w:trPr>
          <w:trHeight w:val="288"/>
          <w:jc w:val="center"/>
        </w:trPr>
        <w:tc>
          <w:tcPr>
            <w:tcW w:w="740" w:type="dxa"/>
            <w:noWrap/>
            <w:hideMark/>
          </w:tcPr>
          <w:p w14:paraId="6D9C3082" w14:textId="77777777" w:rsidR="006E1D9D" w:rsidRPr="006E1D9D" w:rsidRDefault="006E1D9D" w:rsidP="006E1D9D">
            <w:r w:rsidRPr="006E1D9D">
              <w:t>06</w:t>
            </w:r>
          </w:p>
        </w:tc>
        <w:tc>
          <w:tcPr>
            <w:tcW w:w="5820" w:type="dxa"/>
            <w:hideMark/>
          </w:tcPr>
          <w:p w14:paraId="1BFDE2AA" w14:textId="77777777" w:rsidR="006E1D9D" w:rsidRPr="006E1D9D" w:rsidRDefault="006E1D9D">
            <w:r w:rsidRPr="006E1D9D">
              <w:t>Estudios técnicos o comerciales con primaria terminada</w:t>
            </w:r>
          </w:p>
        </w:tc>
      </w:tr>
      <w:tr w:rsidR="006E1D9D" w:rsidRPr="006E1D9D" w14:paraId="1836B77B" w14:textId="77777777" w:rsidTr="006E1D9D">
        <w:trPr>
          <w:trHeight w:val="288"/>
          <w:jc w:val="center"/>
        </w:trPr>
        <w:tc>
          <w:tcPr>
            <w:tcW w:w="740" w:type="dxa"/>
            <w:noWrap/>
            <w:hideMark/>
          </w:tcPr>
          <w:p w14:paraId="2DEBF6C7" w14:textId="77777777" w:rsidR="006E1D9D" w:rsidRPr="006E1D9D" w:rsidRDefault="006E1D9D" w:rsidP="006E1D9D">
            <w:r w:rsidRPr="006E1D9D">
              <w:t>07</w:t>
            </w:r>
          </w:p>
        </w:tc>
        <w:tc>
          <w:tcPr>
            <w:tcW w:w="5820" w:type="dxa"/>
            <w:hideMark/>
          </w:tcPr>
          <w:p w14:paraId="5066F0F5" w14:textId="77777777" w:rsidR="006E1D9D" w:rsidRPr="006E1D9D" w:rsidRDefault="006E1D9D">
            <w:r w:rsidRPr="006E1D9D">
              <w:t>Estudios técnicos o comerciales con secundaria terminada</w:t>
            </w:r>
          </w:p>
        </w:tc>
      </w:tr>
      <w:tr w:rsidR="006E1D9D" w:rsidRPr="006E1D9D" w14:paraId="0BAC967A" w14:textId="77777777" w:rsidTr="006E1D9D">
        <w:trPr>
          <w:trHeight w:val="288"/>
          <w:jc w:val="center"/>
        </w:trPr>
        <w:tc>
          <w:tcPr>
            <w:tcW w:w="740" w:type="dxa"/>
            <w:noWrap/>
            <w:hideMark/>
          </w:tcPr>
          <w:p w14:paraId="0629A04F" w14:textId="77777777" w:rsidR="006E1D9D" w:rsidRPr="006E1D9D" w:rsidRDefault="006E1D9D" w:rsidP="006E1D9D">
            <w:r w:rsidRPr="006E1D9D">
              <w:t>08</w:t>
            </w:r>
          </w:p>
        </w:tc>
        <w:tc>
          <w:tcPr>
            <w:tcW w:w="5820" w:type="dxa"/>
            <w:hideMark/>
          </w:tcPr>
          <w:p w14:paraId="05F7BA23" w14:textId="77777777" w:rsidR="006E1D9D" w:rsidRPr="006E1D9D" w:rsidRDefault="006E1D9D">
            <w:r w:rsidRPr="006E1D9D">
              <w:t>Estudios técnicos o comerciales con preparatoria terminada</w:t>
            </w:r>
          </w:p>
        </w:tc>
      </w:tr>
      <w:tr w:rsidR="006E1D9D" w:rsidRPr="006E1D9D" w14:paraId="3CF18A1C" w14:textId="77777777" w:rsidTr="006E1D9D">
        <w:trPr>
          <w:trHeight w:val="288"/>
          <w:jc w:val="center"/>
        </w:trPr>
        <w:tc>
          <w:tcPr>
            <w:tcW w:w="740" w:type="dxa"/>
            <w:noWrap/>
            <w:hideMark/>
          </w:tcPr>
          <w:p w14:paraId="77157DEA" w14:textId="77777777" w:rsidR="006E1D9D" w:rsidRPr="006E1D9D" w:rsidRDefault="006E1D9D" w:rsidP="006E1D9D">
            <w:r w:rsidRPr="006E1D9D">
              <w:t>09</w:t>
            </w:r>
          </w:p>
        </w:tc>
        <w:tc>
          <w:tcPr>
            <w:tcW w:w="5820" w:type="dxa"/>
            <w:noWrap/>
            <w:hideMark/>
          </w:tcPr>
          <w:p w14:paraId="0E8C71AC" w14:textId="77777777" w:rsidR="006E1D9D" w:rsidRPr="006E1D9D" w:rsidRDefault="006E1D9D">
            <w:r w:rsidRPr="006E1D9D">
              <w:t>Normal de licenciatura</w:t>
            </w:r>
          </w:p>
        </w:tc>
      </w:tr>
      <w:tr w:rsidR="006E1D9D" w:rsidRPr="006E1D9D" w14:paraId="079C36ED" w14:textId="77777777" w:rsidTr="006E1D9D">
        <w:trPr>
          <w:trHeight w:val="288"/>
          <w:jc w:val="center"/>
        </w:trPr>
        <w:tc>
          <w:tcPr>
            <w:tcW w:w="740" w:type="dxa"/>
            <w:noWrap/>
            <w:hideMark/>
          </w:tcPr>
          <w:p w14:paraId="194C179C" w14:textId="77777777" w:rsidR="006E1D9D" w:rsidRPr="006E1D9D" w:rsidRDefault="006E1D9D" w:rsidP="006E1D9D">
            <w:r w:rsidRPr="006E1D9D">
              <w:t>10</w:t>
            </w:r>
          </w:p>
        </w:tc>
        <w:tc>
          <w:tcPr>
            <w:tcW w:w="5820" w:type="dxa"/>
            <w:noWrap/>
            <w:hideMark/>
          </w:tcPr>
          <w:p w14:paraId="1732816F" w14:textId="77777777" w:rsidR="006E1D9D" w:rsidRPr="006E1D9D" w:rsidRDefault="006E1D9D">
            <w:r w:rsidRPr="006E1D9D">
              <w:t>Licenciatura o profesional</w:t>
            </w:r>
          </w:p>
        </w:tc>
      </w:tr>
      <w:tr w:rsidR="006E1D9D" w:rsidRPr="006E1D9D" w14:paraId="34469CC2" w14:textId="77777777" w:rsidTr="006E1D9D">
        <w:trPr>
          <w:trHeight w:val="288"/>
          <w:jc w:val="center"/>
        </w:trPr>
        <w:tc>
          <w:tcPr>
            <w:tcW w:w="740" w:type="dxa"/>
            <w:noWrap/>
            <w:hideMark/>
          </w:tcPr>
          <w:p w14:paraId="0EF3CD09" w14:textId="77777777" w:rsidR="006E1D9D" w:rsidRPr="006E1D9D" w:rsidRDefault="006E1D9D" w:rsidP="006E1D9D">
            <w:r w:rsidRPr="006E1D9D">
              <w:t>11</w:t>
            </w:r>
          </w:p>
        </w:tc>
        <w:tc>
          <w:tcPr>
            <w:tcW w:w="5820" w:type="dxa"/>
            <w:noWrap/>
            <w:hideMark/>
          </w:tcPr>
          <w:p w14:paraId="3A0D88D1" w14:textId="77777777" w:rsidR="006E1D9D" w:rsidRPr="006E1D9D" w:rsidRDefault="006E1D9D">
            <w:r w:rsidRPr="006E1D9D">
              <w:t>Maestría</w:t>
            </w:r>
          </w:p>
        </w:tc>
      </w:tr>
      <w:tr w:rsidR="006E1D9D" w:rsidRPr="006E1D9D" w14:paraId="0550D6C4" w14:textId="77777777" w:rsidTr="006E1D9D">
        <w:trPr>
          <w:trHeight w:val="288"/>
          <w:jc w:val="center"/>
        </w:trPr>
        <w:tc>
          <w:tcPr>
            <w:tcW w:w="740" w:type="dxa"/>
            <w:noWrap/>
            <w:hideMark/>
          </w:tcPr>
          <w:p w14:paraId="13F8885C" w14:textId="77777777" w:rsidR="006E1D9D" w:rsidRPr="006E1D9D" w:rsidRDefault="006E1D9D" w:rsidP="006E1D9D">
            <w:r w:rsidRPr="006E1D9D">
              <w:t>12</w:t>
            </w:r>
          </w:p>
        </w:tc>
        <w:tc>
          <w:tcPr>
            <w:tcW w:w="5820" w:type="dxa"/>
            <w:noWrap/>
            <w:hideMark/>
          </w:tcPr>
          <w:p w14:paraId="4093E8A5" w14:textId="77777777" w:rsidR="006E1D9D" w:rsidRPr="006E1D9D" w:rsidRDefault="006E1D9D">
            <w:r w:rsidRPr="006E1D9D">
              <w:t>Doctorado</w:t>
            </w:r>
          </w:p>
        </w:tc>
      </w:tr>
    </w:tbl>
    <w:p w14:paraId="2C92CB7C" w14:textId="58BD7AFF" w:rsidR="000408DD" w:rsidRDefault="00FC28EE" w:rsidP="00FB4643">
      <w:r>
        <w:lastRenderedPageBreak/>
        <w:t>Tomando el mapa de calor de la figura (</w:t>
      </w:r>
      <w:proofErr w:type="spellStart"/>
      <w:r>
        <w:t>xxxx</w:t>
      </w:r>
      <w:proofErr w:type="spellEnd"/>
      <w:r>
        <w:t xml:space="preserve">) se podría decir que el género </w:t>
      </w:r>
      <w:r w:rsidR="001806BF">
        <w:t xml:space="preserve">podría ser un factore relevante ya que </w:t>
      </w:r>
      <w:r w:rsidR="001D1CAD">
        <w:t xml:space="preserve">las mujeres en su mayoría solo obtienen el nivel básico. </w:t>
      </w:r>
    </w:p>
    <w:p w14:paraId="3C3F8F97" w14:textId="77777777" w:rsidR="00FD65AA" w:rsidRDefault="00FD65AA" w:rsidP="00FB4643"/>
    <w:p w14:paraId="2553A657" w14:textId="63321471" w:rsidR="00FD65AA" w:rsidRDefault="00912685" w:rsidP="00912685">
      <w:pPr>
        <w:jc w:val="center"/>
      </w:pPr>
      <w:r w:rsidRPr="00912685">
        <w:rPr>
          <w:noProof/>
        </w:rPr>
        <w:drawing>
          <wp:inline distT="0" distB="0" distL="0" distR="0" wp14:anchorId="1347294A" wp14:editId="1A2D7A87">
            <wp:extent cx="4394579" cy="3039849"/>
            <wp:effectExtent l="0" t="0" r="6350" b="8255"/>
            <wp:docPr id="397670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70385" name=""/>
                    <pic:cNvPicPr/>
                  </pic:nvPicPr>
                  <pic:blipFill>
                    <a:blip r:embed="rId17"/>
                    <a:stretch>
                      <a:fillRect/>
                    </a:stretch>
                  </pic:blipFill>
                  <pic:spPr>
                    <a:xfrm>
                      <a:off x="0" y="0"/>
                      <a:ext cx="4407310" cy="3048655"/>
                    </a:xfrm>
                    <a:prstGeom prst="rect">
                      <a:avLst/>
                    </a:prstGeom>
                  </pic:spPr>
                </pic:pic>
              </a:graphicData>
            </a:graphic>
          </wp:inline>
        </w:drawing>
      </w:r>
    </w:p>
    <w:p w14:paraId="70007DD2" w14:textId="77777777" w:rsidR="000408DD" w:rsidRDefault="000408DD" w:rsidP="003A3638">
      <w:pPr>
        <w:pStyle w:val="Ttulo2"/>
        <w:rPr>
          <w:rFonts w:eastAsiaTheme="minorEastAsia"/>
        </w:rPr>
      </w:pPr>
    </w:p>
    <w:p w14:paraId="00582501" w14:textId="77777777" w:rsidR="00203D2F" w:rsidRDefault="00203D2F" w:rsidP="00203D2F"/>
    <w:p w14:paraId="6DAC6826" w14:textId="01CFFEA8" w:rsidR="00203D2F" w:rsidRDefault="00F86FDA" w:rsidP="00FF7485">
      <w:pPr>
        <w:spacing w:line="480" w:lineRule="auto"/>
      </w:pPr>
      <w:r>
        <w:t xml:space="preserve">Para saber si el color de piel es un factor que influya </w:t>
      </w:r>
      <w:r w:rsidR="007E4742">
        <w:t xml:space="preserve">para aumentar o disminuir los grados de estudios, el grafico siguiente muestra que </w:t>
      </w:r>
      <w:r w:rsidR="00A73188">
        <w:t xml:space="preserve">las personas de color </w:t>
      </w:r>
      <w:r w:rsidR="00FF7485">
        <w:t xml:space="preserve">no tienen menos nivel de estudios que las personas de tes blanca. </w:t>
      </w:r>
    </w:p>
    <w:p w14:paraId="226C5FD6" w14:textId="1670AB3B" w:rsidR="000408DD" w:rsidRPr="00951939" w:rsidRDefault="0011614F" w:rsidP="00951939">
      <w:r w:rsidRPr="00CA337E">
        <w:rPr>
          <w:rFonts w:eastAsiaTheme="minorEastAsia"/>
          <w:noProof/>
        </w:rPr>
        <w:drawing>
          <wp:anchor distT="0" distB="0" distL="114300" distR="114300" simplePos="0" relativeHeight="251673600" behindDoc="0" locked="0" layoutInCell="1" allowOverlap="1" wp14:anchorId="72C8CE79" wp14:editId="2391D45E">
            <wp:simplePos x="0" y="0"/>
            <wp:positionH relativeFrom="column">
              <wp:posOffset>3789045</wp:posOffset>
            </wp:positionH>
            <wp:positionV relativeFrom="paragraph">
              <wp:posOffset>1476375</wp:posOffset>
            </wp:positionV>
            <wp:extent cx="205740" cy="3175000"/>
            <wp:effectExtent l="1270" t="0" r="5080" b="5080"/>
            <wp:wrapSquare wrapText="bothSides"/>
            <wp:docPr id="73776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6117" name=""/>
                    <pic:cNvPicPr/>
                  </pic:nvPicPr>
                  <pic:blipFill>
                    <a:blip r:embed="rId18">
                      <a:extLst>
                        <a:ext uri="{28A0092B-C50C-407E-A947-70E740481C1C}">
                          <a14:useLocalDpi xmlns:a14="http://schemas.microsoft.com/office/drawing/2010/main" val="0"/>
                        </a:ext>
                      </a:extLst>
                    </a:blip>
                    <a:stretch>
                      <a:fillRect/>
                    </a:stretch>
                  </pic:blipFill>
                  <pic:spPr>
                    <a:xfrm rot="16200000">
                      <a:off x="0" y="0"/>
                      <a:ext cx="205740" cy="3175000"/>
                    </a:xfrm>
                    <a:prstGeom prst="rect">
                      <a:avLst/>
                    </a:prstGeom>
                  </pic:spPr>
                </pic:pic>
              </a:graphicData>
            </a:graphic>
            <wp14:sizeRelH relativeFrom="page">
              <wp14:pctWidth>0</wp14:pctWidth>
            </wp14:sizeRelH>
            <wp14:sizeRelV relativeFrom="page">
              <wp14:pctHeight>0</wp14:pctHeight>
            </wp14:sizeRelV>
          </wp:anchor>
        </w:drawing>
      </w:r>
      <w:r w:rsidR="00203D2F" w:rsidRPr="00203D2F">
        <w:rPr>
          <w:noProof/>
        </w:rPr>
        <w:drawing>
          <wp:inline distT="0" distB="0" distL="0" distR="0" wp14:anchorId="4868EF6D" wp14:editId="087DD23E">
            <wp:extent cx="5978364" cy="2717013"/>
            <wp:effectExtent l="0" t="0" r="3810" b="7620"/>
            <wp:docPr id="1481620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713" name=""/>
                    <pic:cNvPicPr/>
                  </pic:nvPicPr>
                  <pic:blipFill rotWithShape="1">
                    <a:blip r:embed="rId19"/>
                    <a:srcRect l="-114" t="748"/>
                    <a:stretch/>
                  </pic:blipFill>
                  <pic:spPr bwMode="auto">
                    <a:xfrm>
                      <a:off x="0" y="0"/>
                      <a:ext cx="5978364" cy="2717013"/>
                    </a:xfrm>
                    <a:prstGeom prst="rect">
                      <a:avLst/>
                    </a:prstGeom>
                    <a:ln>
                      <a:noFill/>
                    </a:ln>
                    <a:extLst>
                      <a:ext uri="{53640926-AAD7-44D8-BBD7-CCE9431645EC}">
                        <a14:shadowObscured xmlns:a14="http://schemas.microsoft.com/office/drawing/2010/main"/>
                      </a:ext>
                    </a:extLst>
                  </pic:spPr>
                </pic:pic>
              </a:graphicData>
            </a:graphic>
          </wp:inline>
        </w:drawing>
      </w:r>
    </w:p>
    <w:p w14:paraId="68FFF75A" w14:textId="5DE7D893" w:rsidR="00B4279E" w:rsidRDefault="003A3638" w:rsidP="003A3638">
      <w:pPr>
        <w:pStyle w:val="Ttulo2"/>
        <w:rPr>
          <w:rFonts w:eastAsiaTheme="minorEastAsia"/>
        </w:rPr>
      </w:pPr>
      <w:bookmarkStart w:id="20" w:name="_Toc167027506"/>
      <w:r>
        <w:rPr>
          <w:rFonts w:eastAsiaTheme="minorEastAsia"/>
        </w:rPr>
        <w:lastRenderedPageBreak/>
        <w:t xml:space="preserve">4.3 Modelo de Machine </w:t>
      </w:r>
      <w:proofErr w:type="spellStart"/>
      <w:r>
        <w:rPr>
          <w:rFonts w:eastAsiaTheme="minorEastAsia"/>
        </w:rPr>
        <w:t>Learning</w:t>
      </w:r>
      <w:bookmarkEnd w:id="20"/>
      <w:proofErr w:type="spellEnd"/>
      <w:r>
        <w:rPr>
          <w:rFonts w:eastAsiaTheme="minorEastAsia"/>
        </w:rPr>
        <w:t xml:space="preserve"> </w:t>
      </w:r>
    </w:p>
    <w:p w14:paraId="746A9B49" w14:textId="39EC6D3E" w:rsidR="00B97DC0" w:rsidRDefault="00B97DC0" w:rsidP="00AC587E">
      <w:pPr>
        <w:spacing w:line="480" w:lineRule="auto"/>
        <w:rPr>
          <w:rFonts w:ascii="Calibri" w:eastAsiaTheme="minorEastAsia" w:hAnsi="Calibri" w:cs="Calibri"/>
        </w:rPr>
      </w:pPr>
    </w:p>
    <w:p w14:paraId="0931AE56" w14:textId="77777777" w:rsidR="00AC587E" w:rsidRPr="00617998" w:rsidRDefault="00AC587E" w:rsidP="00AC587E">
      <w:pPr>
        <w:spacing w:line="480" w:lineRule="auto"/>
        <w:rPr>
          <w:rFonts w:ascii="Calibri" w:eastAsiaTheme="minorEastAsia" w:hAnsi="Calibri" w:cs="Calibri"/>
        </w:rPr>
      </w:pPr>
    </w:p>
    <w:p w14:paraId="24AF8226" w14:textId="77777777" w:rsidR="000501EB" w:rsidRDefault="000501EB" w:rsidP="000501EB">
      <w:pPr>
        <w:pStyle w:val="Ttulo1"/>
      </w:pPr>
      <w:bookmarkStart w:id="21" w:name="_Toc167027507"/>
      <w:r>
        <w:t>CONCLUSIONES</w:t>
      </w:r>
      <w:bookmarkEnd w:id="21"/>
      <w:r>
        <w:t xml:space="preserve"> </w:t>
      </w:r>
    </w:p>
    <w:p w14:paraId="25EDAE28" w14:textId="12781AF9" w:rsidR="00F13D0B" w:rsidRDefault="00F13D0B" w:rsidP="00F13D0B">
      <w:pPr>
        <w:pStyle w:val="Ttulo1"/>
      </w:pPr>
      <w:r>
        <w:t xml:space="preserve"> </w:t>
      </w:r>
    </w:p>
    <w:p w14:paraId="2A3EFD10" w14:textId="2999E7FC" w:rsidR="00C83266" w:rsidRDefault="00C83266" w:rsidP="000605E2">
      <w:pPr>
        <w:spacing w:line="360" w:lineRule="auto"/>
        <w:jc w:val="both"/>
        <w:rPr>
          <w:rFonts w:ascii="Calibri" w:hAnsi="Calibri" w:cs="Calibri"/>
          <w:sz w:val="24"/>
          <w:szCs w:val="24"/>
        </w:rPr>
      </w:pPr>
    </w:p>
    <w:p w14:paraId="4D7F220F" w14:textId="77777777" w:rsidR="00C83266" w:rsidRDefault="00C83266" w:rsidP="000605E2">
      <w:pPr>
        <w:spacing w:line="360" w:lineRule="auto"/>
        <w:jc w:val="both"/>
        <w:rPr>
          <w:rFonts w:ascii="Calibri" w:hAnsi="Calibri" w:cs="Calibri"/>
          <w:sz w:val="24"/>
          <w:szCs w:val="24"/>
        </w:rPr>
      </w:pPr>
    </w:p>
    <w:p w14:paraId="214A6BB9" w14:textId="77777777" w:rsidR="00C83266" w:rsidRDefault="00C83266" w:rsidP="000605E2">
      <w:pPr>
        <w:spacing w:line="360" w:lineRule="auto"/>
        <w:jc w:val="both"/>
        <w:rPr>
          <w:rFonts w:ascii="Calibri" w:hAnsi="Calibri" w:cs="Calibri"/>
          <w:sz w:val="24"/>
          <w:szCs w:val="24"/>
        </w:rPr>
      </w:pPr>
    </w:p>
    <w:p w14:paraId="3F135C9E" w14:textId="77777777" w:rsidR="00C83266" w:rsidRDefault="00C83266" w:rsidP="000605E2">
      <w:pPr>
        <w:spacing w:line="360" w:lineRule="auto"/>
        <w:jc w:val="both"/>
        <w:rPr>
          <w:rFonts w:ascii="Calibri" w:hAnsi="Calibri" w:cs="Calibri"/>
          <w:sz w:val="24"/>
          <w:szCs w:val="24"/>
        </w:rPr>
      </w:pPr>
    </w:p>
    <w:p w14:paraId="4E4B2912" w14:textId="77777777" w:rsidR="00E05DAB" w:rsidRDefault="00E05DAB" w:rsidP="000605E2">
      <w:pPr>
        <w:spacing w:line="360" w:lineRule="auto"/>
        <w:jc w:val="both"/>
        <w:rPr>
          <w:rFonts w:ascii="Calibri" w:hAnsi="Calibri" w:cs="Calibri"/>
          <w:sz w:val="24"/>
          <w:szCs w:val="24"/>
        </w:rPr>
      </w:pPr>
    </w:p>
    <w:p w14:paraId="3473677D" w14:textId="77777777" w:rsidR="00E05DAB" w:rsidRDefault="00E05DAB" w:rsidP="000605E2">
      <w:pPr>
        <w:spacing w:line="360" w:lineRule="auto"/>
        <w:jc w:val="both"/>
        <w:rPr>
          <w:rFonts w:ascii="Calibri" w:hAnsi="Calibri" w:cs="Calibri"/>
          <w:sz w:val="24"/>
          <w:szCs w:val="24"/>
        </w:rPr>
      </w:pPr>
    </w:p>
    <w:p w14:paraId="4A55F8FB" w14:textId="77777777" w:rsidR="00E05DAB" w:rsidRDefault="00E05DAB" w:rsidP="000605E2">
      <w:pPr>
        <w:spacing w:line="360" w:lineRule="auto"/>
        <w:jc w:val="both"/>
        <w:rPr>
          <w:rFonts w:ascii="Calibri" w:hAnsi="Calibri" w:cs="Calibri"/>
          <w:sz w:val="24"/>
          <w:szCs w:val="24"/>
        </w:rPr>
      </w:pPr>
    </w:p>
    <w:p w14:paraId="5F3D9577" w14:textId="77777777" w:rsidR="00E05DAB" w:rsidRDefault="00E05DAB" w:rsidP="000605E2">
      <w:pPr>
        <w:spacing w:line="360" w:lineRule="auto"/>
        <w:jc w:val="both"/>
        <w:rPr>
          <w:rFonts w:ascii="Calibri" w:hAnsi="Calibri" w:cs="Calibri"/>
          <w:sz w:val="24"/>
          <w:szCs w:val="24"/>
        </w:rPr>
      </w:pPr>
    </w:p>
    <w:p w14:paraId="589BDFBA" w14:textId="77777777" w:rsidR="00E05DAB" w:rsidRDefault="00E05DAB" w:rsidP="000605E2">
      <w:pPr>
        <w:spacing w:line="360" w:lineRule="auto"/>
        <w:jc w:val="both"/>
        <w:rPr>
          <w:rFonts w:ascii="Calibri" w:hAnsi="Calibri" w:cs="Calibri"/>
          <w:sz w:val="24"/>
          <w:szCs w:val="24"/>
        </w:rPr>
      </w:pPr>
    </w:p>
    <w:p w14:paraId="6EE2D92E" w14:textId="77777777" w:rsidR="00E05DAB" w:rsidRDefault="00E05DAB" w:rsidP="000605E2">
      <w:pPr>
        <w:spacing w:line="360" w:lineRule="auto"/>
        <w:jc w:val="both"/>
        <w:rPr>
          <w:rFonts w:ascii="Calibri" w:hAnsi="Calibri" w:cs="Calibri"/>
          <w:sz w:val="24"/>
          <w:szCs w:val="24"/>
        </w:rPr>
      </w:pPr>
    </w:p>
    <w:p w14:paraId="0FB2A829" w14:textId="77777777" w:rsidR="00E05DAB" w:rsidRDefault="00E05DAB" w:rsidP="000605E2">
      <w:pPr>
        <w:spacing w:line="360" w:lineRule="auto"/>
        <w:jc w:val="both"/>
        <w:rPr>
          <w:rFonts w:ascii="Calibri" w:hAnsi="Calibri" w:cs="Calibri"/>
          <w:sz w:val="24"/>
          <w:szCs w:val="24"/>
        </w:rPr>
      </w:pPr>
    </w:p>
    <w:p w14:paraId="53E9D67B" w14:textId="77777777" w:rsidR="00E05DAB" w:rsidRDefault="00E05DAB" w:rsidP="000605E2">
      <w:pPr>
        <w:spacing w:line="360" w:lineRule="auto"/>
        <w:jc w:val="both"/>
        <w:rPr>
          <w:rFonts w:ascii="Calibri" w:hAnsi="Calibri" w:cs="Calibri"/>
          <w:sz w:val="24"/>
          <w:szCs w:val="24"/>
        </w:rPr>
      </w:pPr>
    </w:p>
    <w:p w14:paraId="5FFC7AB0" w14:textId="77777777" w:rsidR="00E05DAB" w:rsidRDefault="00E05DAB" w:rsidP="000605E2">
      <w:pPr>
        <w:spacing w:line="360" w:lineRule="auto"/>
        <w:jc w:val="both"/>
        <w:rPr>
          <w:rFonts w:ascii="Calibri" w:hAnsi="Calibri" w:cs="Calibri"/>
          <w:sz w:val="24"/>
          <w:szCs w:val="24"/>
        </w:rPr>
      </w:pPr>
    </w:p>
    <w:p w14:paraId="43991713" w14:textId="77777777" w:rsidR="00951939" w:rsidRDefault="00951939" w:rsidP="00614D15">
      <w:pPr>
        <w:pStyle w:val="Ttulo1"/>
      </w:pPr>
    </w:p>
    <w:p w14:paraId="771F2DA6" w14:textId="77777777" w:rsidR="00951939" w:rsidRDefault="00951939" w:rsidP="00951939"/>
    <w:p w14:paraId="3574465F" w14:textId="77777777" w:rsidR="00951939" w:rsidRDefault="00951939" w:rsidP="00951939"/>
    <w:p w14:paraId="0228C525" w14:textId="77777777" w:rsidR="00951939" w:rsidRPr="00951939" w:rsidRDefault="00951939" w:rsidP="00951939"/>
    <w:p w14:paraId="44566A9C" w14:textId="01A5757E" w:rsidR="00614D15" w:rsidRPr="00614D15" w:rsidRDefault="00E34FBC" w:rsidP="00614D15">
      <w:pPr>
        <w:pStyle w:val="Ttulo1"/>
      </w:pPr>
      <w:bookmarkStart w:id="22" w:name="_Toc167027508"/>
      <w:r w:rsidRPr="00614D15">
        <w:lastRenderedPageBreak/>
        <w:t>ANEXO</w:t>
      </w:r>
      <w:r w:rsidR="00614D15" w:rsidRPr="00614D15">
        <w:t>S</w:t>
      </w:r>
      <w:bookmarkEnd w:id="22"/>
    </w:p>
    <w:p w14:paraId="73FBA88C" w14:textId="4244C7E6" w:rsidR="00E05DAB" w:rsidRDefault="00614D15" w:rsidP="00614D15">
      <w:pPr>
        <w:pStyle w:val="Ttulo2"/>
      </w:pPr>
      <w:bookmarkStart w:id="23" w:name="_Toc167027509"/>
      <w:r>
        <w:t>Cuestionario</w:t>
      </w:r>
      <w:bookmarkEnd w:id="23"/>
      <w:r>
        <w:t xml:space="preserve"> </w:t>
      </w:r>
    </w:p>
    <w:p w14:paraId="371058D2" w14:textId="77777777" w:rsidR="00614D15" w:rsidRDefault="00614D15" w:rsidP="00614D15"/>
    <w:p w14:paraId="60E31E15" w14:textId="77777777" w:rsidR="00614D15" w:rsidRDefault="00614D15" w:rsidP="00614D15"/>
    <w:p w14:paraId="4588943E" w14:textId="77777777" w:rsidR="00421D9F" w:rsidRDefault="00421D9F" w:rsidP="00614D15"/>
    <w:p w14:paraId="14ECCA3C" w14:textId="77777777" w:rsidR="00421D9F" w:rsidRDefault="00421D9F" w:rsidP="00614D15"/>
    <w:p w14:paraId="22EE8C34" w14:textId="77777777" w:rsidR="00421D9F" w:rsidRDefault="00421D9F" w:rsidP="00614D15"/>
    <w:p w14:paraId="7BF6CDA9" w14:textId="77777777" w:rsidR="00421D9F" w:rsidRDefault="00421D9F" w:rsidP="00614D15"/>
    <w:p w14:paraId="24E0E293" w14:textId="77777777" w:rsidR="00421D9F" w:rsidRDefault="00421D9F" w:rsidP="00614D15"/>
    <w:p w14:paraId="38E4A120" w14:textId="77777777" w:rsidR="00421D9F" w:rsidRDefault="00421D9F" w:rsidP="00614D15"/>
    <w:p w14:paraId="2325EF42" w14:textId="77777777" w:rsidR="00421D9F" w:rsidRDefault="00421D9F" w:rsidP="00614D15"/>
    <w:p w14:paraId="3D37196B" w14:textId="77777777" w:rsidR="00421D9F" w:rsidRDefault="00421D9F" w:rsidP="00614D15"/>
    <w:p w14:paraId="21E44A06" w14:textId="77777777" w:rsidR="00421D9F" w:rsidRDefault="00421D9F" w:rsidP="00614D15"/>
    <w:p w14:paraId="53DD08F9" w14:textId="77777777" w:rsidR="00421D9F" w:rsidRDefault="00421D9F" w:rsidP="00614D15"/>
    <w:p w14:paraId="70C3DF77" w14:textId="77777777" w:rsidR="00421D9F" w:rsidRDefault="00421D9F" w:rsidP="00614D15"/>
    <w:p w14:paraId="0CD8090B" w14:textId="77777777" w:rsidR="00421D9F" w:rsidRDefault="00421D9F" w:rsidP="00614D15"/>
    <w:p w14:paraId="5D256A3D" w14:textId="77777777" w:rsidR="00421D9F" w:rsidRDefault="00421D9F" w:rsidP="00614D15"/>
    <w:p w14:paraId="0E8E2419" w14:textId="77777777" w:rsidR="00421D9F" w:rsidRDefault="00421D9F" w:rsidP="00614D15"/>
    <w:p w14:paraId="198C80C4" w14:textId="77777777" w:rsidR="00421D9F" w:rsidRDefault="00421D9F" w:rsidP="00614D15"/>
    <w:p w14:paraId="014AF621" w14:textId="77777777" w:rsidR="00421D9F" w:rsidRDefault="00421D9F" w:rsidP="00614D15"/>
    <w:p w14:paraId="74847DA4" w14:textId="77777777" w:rsidR="00421D9F" w:rsidRDefault="00421D9F" w:rsidP="00614D15"/>
    <w:p w14:paraId="1B5E2198" w14:textId="77777777" w:rsidR="00421D9F" w:rsidRDefault="00421D9F" w:rsidP="00614D15"/>
    <w:p w14:paraId="56C1C9F2" w14:textId="77777777" w:rsidR="00421D9F" w:rsidRDefault="00421D9F" w:rsidP="00614D15"/>
    <w:p w14:paraId="6E08EA34" w14:textId="77777777" w:rsidR="00421D9F" w:rsidRDefault="00421D9F" w:rsidP="00614D15"/>
    <w:p w14:paraId="15D596D0" w14:textId="77777777" w:rsidR="00421D9F" w:rsidRDefault="00421D9F" w:rsidP="00614D15"/>
    <w:p w14:paraId="3D9722A3" w14:textId="77777777" w:rsidR="00421D9F" w:rsidRDefault="00421D9F" w:rsidP="00614D15"/>
    <w:p w14:paraId="7D758227" w14:textId="77777777" w:rsidR="00421D9F" w:rsidRDefault="00421D9F" w:rsidP="00614D15"/>
    <w:p w14:paraId="601DC061" w14:textId="33B94326" w:rsidR="00421D9F" w:rsidRDefault="00421D9F" w:rsidP="00614D15"/>
    <w:p w14:paraId="6551D36E" w14:textId="77777777" w:rsidR="00421D9F" w:rsidRDefault="00421D9F">
      <w:r>
        <w:br w:type="page"/>
      </w:r>
    </w:p>
    <w:p w14:paraId="35F283DB" w14:textId="3652F7AA" w:rsidR="00421D9F" w:rsidRDefault="00421D9F" w:rsidP="00614D15"/>
    <w:p w14:paraId="27F3F280" w14:textId="77777777" w:rsidR="00421D9F" w:rsidRDefault="00421D9F">
      <w:r>
        <w:br w:type="page"/>
      </w:r>
    </w:p>
    <w:p w14:paraId="37B8599F" w14:textId="28AA908E" w:rsidR="00421D9F" w:rsidRDefault="00421D9F" w:rsidP="00614D15"/>
    <w:p w14:paraId="32784D3C" w14:textId="77777777" w:rsidR="00421D9F" w:rsidRDefault="00421D9F">
      <w:r>
        <w:br w:type="page"/>
      </w:r>
    </w:p>
    <w:p w14:paraId="3B3CDB01" w14:textId="4B0048CB" w:rsidR="00421D9F" w:rsidRDefault="00421D9F" w:rsidP="00614D15"/>
    <w:p w14:paraId="64F56C76" w14:textId="77777777" w:rsidR="00421D9F" w:rsidRDefault="00421D9F">
      <w:r>
        <w:br w:type="page"/>
      </w:r>
    </w:p>
    <w:p w14:paraId="149C4B45" w14:textId="35BEDC7D" w:rsidR="00421D9F" w:rsidRDefault="00421D9F" w:rsidP="00614D15"/>
    <w:p w14:paraId="761D819F" w14:textId="77777777" w:rsidR="00421D9F" w:rsidRDefault="00421D9F">
      <w:r>
        <w:br w:type="page"/>
      </w:r>
    </w:p>
    <w:p w14:paraId="0739214B" w14:textId="49FB32BC" w:rsidR="00421D9F" w:rsidRDefault="00421D9F" w:rsidP="00614D15"/>
    <w:p w14:paraId="44D632AF" w14:textId="77777777" w:rsidR="00421D9F" w:rsidRDefault="00421D9F">
      <w:r>
        <w:br w:type="page"/>
      </w:r>
    </w:p>
    <w:p w14:paraId="318B59A7" w14:textId="44F32B2E" w:rsidR="00421D9F" w:rsidRDefault="00421D9F" w:rsidP="00614D15"/>
    <w:p w14:paraId="3FCC4AD1" w14:textId="77777777" w:rsidR="00421D9F" w:rsidRDefault="00421D9F">
      <w:r>
        <w:br w:type="page"/>
      </w:r>
    </w:p>
    <w:p w14:paraId="42013FA3" w14:textId="3CF1E4AA" w:rsidR="00421D9F" w:rsidRDefault="00421D9F" w:rsidP="00614D15"/>
    <w:p w14:paraId="26DE1790" w14:textId="77777777" w:rsidR="00421D9F" w:rsidRDefault="00421D9F">
      <w:r>
        <w:br w:type="page"/>
      </w:r>
    </w:p>
    <w:p w14:paraId="2ACAB0EB" w14:textId="34C37E33" w:rsidR="00421D9F" w:rsidRDefault="00421D9F" w:rsidP="00614D15"/>
    <w:p w14:paraId="4ACD28A4" w14:textId="77777777" w:rsidR="00421D9F" w:rsidRDefault="00421D9F">
      <w:r>
        <w:br w:type="page"/>
      </w:r>
    </w:p>
    <w:p w14:paraId="36C81467" w14:textId="26C7166A" w:rsidR="00421D9F" w:rsidRDefault="00421D9F" w:rsidP="00614D15"/>
    <w:p w14:paraId="3EB3AAE9" w14:textId="77777777" w:rsidR="00421D9F" w:rsidRDefault="00421D9F">
      <w:r>
        <w:br w:type="page"/>
      </w:r>
    </w:p>
    <w:p w14:paraId="12D59523" w14:textId="1537DD92" w:rsidR="00421D9F" w:rsidRDefault="00421D9F" w:rsidP="00614D15"/>
    <w:p w14:paraId="1B3BF259" w14:textId="77777777" w:rsidR="00421D9F" w:rsidRDefault="00421D9F">
      <w:r>
        <w:br w:type="page"/>
      </w:r>
    </w:p>
    <w:p w14:paraId="4A435C47" w14:textId="7C12C78B" w:rsidR="00421D9F" w:rsidRDefault="00421D9F" w:rsidP="00614D15"/>
    <w:p w14:paraId="777E240B" w14:textId="77777777" w:rsidR="00421D9F" w:rsidRDefault="00421D9F">
      <w:r>
        <w:br w:type="page"/>
      </w:r>
    </w:p>
    <w:p w14:paraId="0452EB1F" w14:textId="6684279E" w:rsidR="00421D9F" w:rsidRDefault="00421D9F" w:rsidP="00614D15"/>
    <w:p w14:paraId="76F0BA54" w14:textId="77777777" w:rsidR="00421D9F" w:rsidRDefault="00421D9F">
      <w:r>
        <w:br w:type="page"/>
      </w:r>
    </w:p>
    <w:p w14:paraId="66C67505" w14:textId="5C9EF46E" w:rsidR="00421D9F" w:rsidRDefault="00421D9F" w:rsidP="00614D15"/>
    <w:p w14:paraId="59140D21" w14:textId="77777777" w:rsidR="00421D9F" w:rsidRDefault="00421D9F">
      <w:r>
        <w:br w:type="page"/>
      </w:r>
    </w:p>
    <w:p w14:paraId="1E9F341D" w14:textId="019918FF" w:rsidR="00421D9F" w:rsidRDefault="00421D9F" w:rsidP="00614D15"/>
    <w:p w14:paraId="6960A721" w14:textId="77777777" w:rsidR="00421D9F" w:rsidRDefault="00421D9F">
      <w:r>
        <w:br w:type="page"/>
      </w:r>
    </w:p>
    <w:p w14:paraId="09D9BFA0" w14:textId="3C4ED7F7" w:rsidR="00421D9F" w:rsidRDefault="00421D9F" w:rsidP="00614D15"/>
    <w:p w14:paraId="7299EEBE" w14:textId="43729200" w:rsidR="00614D15" w:rsidRDefault="00421D9F" w:rsidP="00614D15">
      <w:r>
        <w:br w:type="page"/>
      </w:r>
    </w:p>
    <w:p w14:paraId="7F421267" w14:textId="62D84169" w:rsidR="00614D15" w:rsidRPr="00614D15" w:rsidRDefault="00614D15" w:rsidP="00614D15">
      <w:pPr>
        <w:pStyle w:val="Ttulo2"/>
      </w:pPr>
      <w:bookmarkStart w:id="24" w:name="_Toc167027510"/>
      <w:r>
        <w:lastRenderedPageBreak/>
        <w:t>Código</w:t>
      </w:r>
      <w:bookmarkEnd w:id="24"/>
    </w:p>
    <w:p w14:paraId="2121BF8A" w14:textId="77777777" w:rsidR="00614D15" w:rsidRDefault="00614D15" w:rsidP="00614D15"/>
    <w:p w14:paraId="5C45C2A6" w14:textId="77777777" w:rsidR="00614D15" w:rsidRPr="00614D15" w:rsidRDefault="00614D15" w:rsidP="00614D15"/>
    <w:p w14:paraId="64D4ED04" w14:textId="77777777" w:rsidR="00C83266" w:rsidRDefault="00C83266" w:rsidP="000605E2">
      <w:pPr>
        <w:spacing w:line="360" w:lineRule="auto"/>
        <w:jc w:val="both"/>
        <w:rPr>
          <w:rFonts w:ascii="Calibri" w:hAnsi="Calibri" w:cs="Calibri"/>
          <w:sz w:val="24"/>
          <w:szCs w:val="24"/>
        </w:rPr>
      </w:pPr>
    </w:p>
    <w:p w14:paraId="187DF14E" w14:textId="77777777" w:rsidR="00E05DAB" w:rsidRDefault="00E05DAB" w:rsidP="000605E2">
      <w:pPr>
        <w:spacing w:line="360" w:lineRule="auto"/>
        <w:jc w:val="both"/>
        <w:rPr>
          <w:rFonts w:ascii="Calibri" w:hAnsi="Calibri" w:cs="Calibri"/>
          <w:sz w:val="24"/>
          <w:szCs w:val="24"/>
        </w:rPr>
      </w:pPr>
    </w:p>
    <w:p w14:paraId="329F0D49" w14:textId="77777777" w:rsidR="00E05DAB" w:rsidRDefault="00E05DAB" w:rsidP="000605E2">
      <w:pPr>
        <w:spacing w:line="360" w:lineRule="auto"/>
        <w:jc w:val="both"/>
        <w:rPr>
          <w:rFonts w:ascii="Calibri" w:hAnsi="Calibri" w:cs="Calibri"/>
          <w:sz w:val="24"/>
          <w:szCs w:val="24"/>
        </w:rPr>
      </w:pPr>
    </w:p>
    <w:p w14:paraId="69C09B57" w14:textId="77777777" w:rsidR="00951939" w:rsidRDefault="00951939" w:rsidP="000605E2">
      <w:pPr>
        <w:spacing w:line="360" w:lineRule="auto"/>
        <w:jc w:val="both"/>
        <w:rPr>
          <w:rFonts w:ascii="Calibri" w:hAnsi="Calibri" w:cs="Calibri"/>
          <w:sz w:val="24"/>
          <w:szCs w:val="24"/>
        </w:rPr>
      </w:pPr>
    </w:p>
    <w:p w14:paraId="2E3E6A4A" w14:textId="77777777" w:rsidR="00951939" w:rsidRDefault="00951939" w:rsidP="000605E2">
      <w:pPr>
        <w:spacing w:line="360" w:lineRule="auto"/>
        <w:jc w:val="both"/>
        <w:rPr>
          <w:rFonts w:ascii="Calibri" w:hAnsi="Calibri" w:cs="Calibri"/>
          <w:sz w:val="24"/>
          <w:szCs w:val="24"/>
        </w:rPr>
      </w:pPr>
    </w:p>
    <w:p w14:paraId="785F44A7" w14:textId="77777777" w:rsidR="00951939" w:rsidRDefault="00951939" w:rsidP="000605E2">
      <w:pPr>
        <w:spacing w:line="360" w:lineRule="auto"/>
        <w:jc w:val="both"/>
        <w:rPr>
          <w:rFonts w:ascii="Calibri" w:hAnsi="Calibri" w:cs="Calibri"/>
          <w:sz w:val="24"/>
          <w:szCs w:val="24"/>
        </w:rPr>
      </w:pPr>
    </w:p>
    <w:p w14:paraId="316CC88D" w14:textId="77777777" w:rsidR="00951939" w:rsidRDefault="00951939" w:rsidP="000605E2">
      <w:pPr>
        <w:spacing w:line="360" w:lineRule="auto"/>
        <w:jc w:val="both"/>
        <w:rPr>
          <w:rFonts w:ascii="Calibri" w:hAnsi="Calibri" w:cs="Calibri"/>
          <w:sz w:val="24"/>
          <w:szCs w:val="24"/>
        </w:rPr>
      </w:pPr>
    </w:p>
    <w:p w14:paraId="57D16D73" w14:textId="77777777" w:rsidR="00951939" w:rsidRDefault="00951939" w:rsidP="000605E2">
      <w:pPr>
        <w:spacing w:line="360" w:lineRule="auto"/>
        <w:jc w:val="both"/>
        <w:rPr>
          <w:rFonts w:ascii="Calibri" w:hAnsi="Calibri" w:cs="Calibri"/>
          <w:sz w:val="24"/>
          <w:szCs w:val="24"/>
        </w:rPr>
      </w:pPr>
    </w:p>
    <w:p w14:paraId="50D56C89" w14:textId="77777777" w:rsidR="00951939" w:rsidRDefault="00951939" w:rsidP="000605E2">
      <w:pPr>
        <w:spacing w:line="360" w:lineRule="auto"/>
        <w:jc w:val="both"/>
        <w:rPr>
          <w:rFonts w:ascii="Calibri" w:hAnsi="Calibri" w:cs="Calibri"/>
          <w:sz w:val="24"/>
          <w:szCs w:val="24"/>
        </w:rPr>
      </w:pPr>
    </w:p>
    <w:p w14:paraId="0662C213" w14:textId="77777777" w:rsidR="00951939" w:rsidRDefault="00951939" w:rsidP="000605E2">
      <w:pPr>
        <w:spacing w:line="360" w:lineRule="auto"/>
        <w:jc w:val="both"/>
        <w:rPr>
          <w:rFonts w:ascii="Calibri" w:hAnsi="Calibri" w:cs="Calibri"/>
          <w:sz w:val="24"/>
          <w:szCs w:val="24"/>
        </w:rPr>
      </w:pPr>
    </w:p>
    <w:p w14:paraId="66DAE51A" w14:textId="77777777" w:rsidR="00951939" w:rsidRDefault="00951939" w:rsidP="000605E2">
      <w:pPr>
        <w:spacing w:line="360" w:lineRule="auto"/>
        <w:jc w:val="both"/>
        <w:rPr>
          <w:rFonts w:ascii="Calibri" w:hAnsi="Calibri" w:cs="Calibri"/>
          <w:sz w:val="24"/>
          <w:szCs w:val="24"/>
        </w:rPr>
      </w:pPr>
    </w:p>
    <w:p w14:paraId="26CBD74B" w14:textId="77777777" w:rsidR="00951939" w:rsidRDefault="00951939" w:rsidP="000605E2">
      <w:pPr>
        <w:spacing w:line="360" w:lineRule="auto"/>
        <w:jc w:val="both"/>
        <w:rPr>
          <w:rFonts w:ascii="Calibri" w:hAnsi="Calibri" w:cs="Calibri"/>
          <w:sz w:val="24"/>
          <w:szCs w:val="24"/>
        </w:rPr>
      </w:pPr>
    </w:p>
    <w:p w14:paraId="60FBDEF1" w14:textId="77777777" w:rsidR="00951939" w:rsidRDefault="00951939" w:rsidP="000605E2">
      <w:pPr>
        <w:spacing w:line="360" w:lineRule="auto"/>
        <w:jc w:val="both"/>
        <w:rPr>
          <w:rFonts w:ascii="Calibri" w:hAnsi="Calibri" w:cs="Calibri"/>
          <w:sz w:val="24"/>
          <w:szCs w:val="24"/>
        </w:rPr>
      </w:pPr>
    </w:p>
    <w:p w14:paraId="7D19C145" w14:textId="77777777" w:rsidR="00951939" w:rsidRDefault="00951939" w:rsidP="000605E2">
      <w:pPr>
        <w:spacing w:line="360" w:lineRule="auto"/>
        <w:jc w:val="both"/>
        <w:rPr>
          <w:rFonts w:ascii="Calibri" w:hAnsi="Calibri" w:cs="Calibri"/>
          <w:sz w:val="24"/>
          <w:szCs w:val="24"/>
        </w:rPr>
      </w:pPr>
    </w:p>
    <w:p w14:paraId="24DB10B2" w14:textId="77777777" w:rsidR="00951939" w:rsidRDefault="00951939" w:rsidP="000605E2">
      <w:pPr>
        <w:spacing w:line="360" w:lineRule="auto"/>
        <w:jc w:val="both"/>
        <w:rPr>
          <w:rFonts w:ascii="Calibri" w:hAnsi="Calibri" w:cs="Calibri"/>
          <w:sz w:val="24"/>
          <w:szCs w:val="24"/>
        </w:rPr>
      </w:pPr>
    </w:p>
    <w:p w14:paraId="4D233F6D" w14:textId="77777777" w:rsidR="00421D9F" w:rsidRDefault="00421D9F" w:rsidP="000605E2">
      <w:pPr>
        <w:spacing w:line="360" w:lineRule="auto"/>
        <w:jc w:val="both"/>
        <w:rPr>
          <w:rFonts w:ascii="Calibri" w:hAnsi="Calibri" w:cs="Calibri"/>
          <w:sz w:val="24"/>
          <w:szCs w:val="24"/>
        </w:rPr>
      </w:pPr>
    </w:p>
    <w:p w14:paraId="637366BE" w14:textId="77777777" w:rsidR="00421D9F" w:rsidRDefault="00421D9F" w:rsidP="000605E2">
      <w:pPr>
        <w:spacing w:line="360" w:lineRule="auto"/>
        <w:jc w:val="both"/>
        <w:rPr>
          <w:rFonts w:ascii="Calibri" w:hAnsi="Calibri" w:cs="Calibri"/>
          <w:sz w:val="24"/>
          <w:szCs w:val="24"/>
        </w:rPr>
      </w:pPr>
    </w:p>
    <w:p w14:paraId="7F81D638" w14:textId="77777777" w:rsidR="00421D9F" w:rsidRDefault="00421D9F" w:rsidP="000605E2">
      <w:pPr>
        <w:spacing w:line="360" w:lineRule="auto"/>
        <w:jc w:val="both"/>
        <w:rPr>
          <w:rFonts w:ascii="Calibri" w:hAnsi="Calibri" w:cs="Calibri"/>
          <w:sz w:val="24"/>
          <w:szCs w:val="24"/>
        </w:rPr>
      </w:pPr>
    </w:p>
    <w:p w14:paraId="5795A791" w14:textId="77777777" w:rsidR="00C83266" w:rsidRPr="004129A8" w:rsidRDefault="00C83266" w:rsidP="000605E2">
      <w:pPr>
        <w:spacing w:line="360" w:lineRule="auto"/>
        <w:jc w:val="both"/>
        <w:rPr>
          <w:rFonts w:ascii="Calibri" w:hAnsi="Calibri" w:cs="Calibri"/>
          <w:sz w:val="24"/>
          <w:szCs w:val="24"/>
        </w:rPr>
      </w:pPr>
    </w:p>
    <w:bookmarkStart w:id="25" w:name="_Toc167027511" w:displacedByCustomXml="next"/>
    <w:sdt>
      <w:sdtPr>
        <w:rPr>
          <w:rFonts w:asciiTheme="minorHAnsi" w:eastAsiaTheme="minorHAnsi" w:hAnsiTheme="minorHAnsi" w:cstheme="minorBidi"/>
          <w:b w:val="0"/>
          <w:color w:val="auto"/>
          <w:sz w:val="22"/>
          <w:szCs w:val="22"/>
          <w:lang w:val="es-ES"/>
        </w:rPr>
        <w:id w:val="121050201"/>
        <w:docPartObj>
          <w:docPartGallery w:val="Bibliographies"/>
          <w:docPartUnique/>
        </w:docPartObj>
      </w:sdtPr>
      <w:sdtEndPr>
        <w:rPr>
          <w:lang w:val="es-MX"/>
        </w:rPr>
      </w:sdtEndPr>
      <w:sdtContent>
        <w:p w14:paraId="234A3BD8" w14:textId="6CFEBBF2" w:rsidR="00D307EA" w:rsidRPr="000501EB" w:rsidRDefault="000501EB">
          <w:pPr>
            <w:pStyle w:val="Ttulo1"/>
          </w:pPr>
          <w:r w:rsidRPr="000501EB">
            <w:t>REFERENCIAS BIBLIOGRAFICAS</w:t>
          </w:r>
          <w:bookmarkEnd w:id="25"/>
          <w:r w:rsidRPr="000501EB">
            <w:t xml:space="preserve"> </w:t>
          </w:r>
        </w:p>
        <w:sdt>
          <w:sdtPr>
            <w:rPr>
              <w:rFonts w:ascii="Calibri" w:hAnsi="Calibri" w:cs="Calibri"/>
            </w:rPr>
            <w:id w:val="111145805"/>
            <w:bibliography/>
          </w:sdtPr>
          <w:sdtContent>
            <w:p w14:paraId="71E6A2F6" w14:textId="77777777" w:rsidR="009627B8" w:rsidRPr="004129A8" w:rsidRDefault="009627B8" w:rsidP="00D307EA">
              <w:pPr>
                <w:pStyle w:val="Bibliografa"/>
                <w:ind w:left="720" w:hanging="720"/>
                <w:rPr>
                  <w:rFonts w:ascii="Calibri" w:hAnsi="Calibri" w:cs="Calibri"/>
                </w:rPr>
              </w:pPr>
            </w:p>
            <w:p w14:paraId="38069ADF"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Bayón, M. C. (2009). Oportunidades desiguales, desventajas heredadas. Las dimensiones subjetivas de la privación en México. </w:t>
              </w:r>
              <w:r w:rsidRPr="004129A8">
                <w:rPr>
                  <w:rFonts w:ascii="Calibri" w:hAnsi="Calibri" w:cs="Calibri"/>
                  <w:i/>
                  <w:iCs/>
                  <w:noProof/>
                  <w:lang w:val="es-ES"/>
                </w:rPr>
                <w:t>Espiral</w:t>
              </w:r>
              <w:r w:rsidRPr="004129A8">
                <w:rPr>
                  <w:rFonts w:ascii="Calibri" w:hAnsi="Calibri" w:cs="Calibri"/>
                  <w:noProof/>
                  <w:lang w:val="es-ES"/>
                </w:rPr>
                <w:t>.</w:t>
              </w:r>
            </w:p>
            <w:p w14:paraId="70703F3D" w14:textId="77777777" w:rsidR="003926C3"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Campos Vázquez, R. (2016). </w:t>
              </w:r>
              <w:r w:rsidRPr="004129A8">
                <w:rPr>
                  <w:rFonts w:ascii="Calibri" w:hAnsi="Calibri" w:cs="Calibri"/>
                  <w:i/>
                  <w:iCs/>
                  <w:noProof/>
                  <w:lang w:val="es-ES"/>
                </w:rPr>
                <w:t>Inteligencia y personalidad: efectos en movilidad social y resultados de vida.</w:t>
              </w:r>
              <w:r w:rsidRPr="004129A8">
                <w:rPr>
                  <w:rFonts w:ascii="Calibri" w:hAnsi="Calibri" w:cs="Calibri"/>
                  <w:noProof/>
                  <w:lang w:val="es-ES"/>
                </w:rPr>
                <w:t xml:space="preserve"> (Primera ed.). Distrito Federal, México: Colegio de México y Centro de Estudios Espinoza Yglesias.</w:t>
              </w:r>
            </w:p>
            <w:p w14:paraId="1D370C63" w14:textId="77777777" w:rsidR="008B6AA6" w:rsidRPr="008B6AA6" w:rsidRDefault="008B6AA6" w:rsidP="008B6AA6">
              <w:pPr>
                <w:pStyle w:val="Bibliografa"/>
                <w:ind w:left="720" w:hanging="720"/>
                <w:rPr>
                  <w:noProof/>
                </w:rPr>
              </w:pPr>
              <w:r>
                <w:rPr>
                  <w:noProof/>
                </w:rPr>
                <w:t xml:space="preserve">CONEVAL. (2021). </w:t>
              </w:r>
              <w:r>
                <w:rPr>
                  <w:i/>
                  <w:iCs/>
                  <w:noProof/>
                </w:rPr>
                <w:t>CONEVAL PRESENTA LAS ESTIMACIONES DE POBREZA MULTIDIMENSIONAL 2018 y 2020.</w:t>
              </w:r>
              <w:r>
                <w:rPr>
                  <w:noProof/>
                </w:rPr>
                <w:t xml:space="preserve"> México : CONEVAL.</w:t>
              </w:r>
            </w:p>
            <w:p w14:paraId="63E2E3F1" w14:textId="77777777" w:rsidR="003926C3"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Consejo Nacional de Población . (2010-2011). </w:t>
              </w:r>
              <w:r w:rsidRPr="004129A8">
                <w:rPr>
                  <w:rFonts w:ascii="Calibri" w:hAnsi="Calibri" w:cs="Calibri"/>
                  <w:i/>
                  <w:iCs/>
                  <w:noProof/>
                  <w:lang w:val="es-ES"/>
                </w:rPr>
                <w:t>Concepto y dimensiones de la marginación.</w:t>
              </w:r>
              <w:r w:rsidRPr="004129A8">
                <w:rPr>
                  <w:rFonts w:ascii="Calibri" w:hAnsi="Calibri" w:cs="Calibri"/>
                  <w:noProof/>
                  <w:lang w:val="es-ES"/>
                </w:rPr>
                <w:t xml:space="preserve"> CONAPO.</w:t>
              </w:r>
            </w:p>
            <w:p w14:paraId="124F7450" w14:textId="77777777" w:rsidR="008B6AA6" w:rsidRPr="008B6AA6" w:rsidRDefault="008B6AA6" w:rsidP="008B6AA6">
              <w:pPr>
                <w:pStyle w:val="Bibliografa"/>
                <w:ind w:left="720" w:hanging="720"/>
                <w:rPr>
                  <w:noProof/>
                </w:rPr>
              </w:pPr>
              <w:r>
                <w:rPr>
                  <w:noProof/>
                </w:rPr>
                <w:t xml:space="preserve">Cuentame de México . (30 de Junio de 2022). </w:t>
              </w:r>
              <w:r>
                <w:rPr>
                  <w:i/>
                  <w:iCs/>
                  <w:noProof/>
                </w:rPr>
                <w:t xml:space="preserve">Cuentame de México </w:t>
              </w:r>
              <w:r>
                <w:rPr>
                  <w:noProof/>
                </w:rPr>
                <w:t>. Obtenido de https://cuentame.inegi.org.mx/poblacion/analfabeta.aspx?tema=P#:~:text=En%20M%C3%A9xico%2C%20durante%20los%20%C3%BAltimos,no%20saben%20leer%20ni%20escribir.</w:t>
              </w:r>
            </w:p>
            <w:p w14:paraId="0D2DD9C9"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Instituto Nacional de Estadísitca y Geografía. (s.f.). </w:t>
              </w:r>
              <w:r w:rsidRPr="004129A8">
                <w:rPr>
                  <w:rFonts w:ascii="Calibri" w:hAnsi="Calibri" w:cs="Calibri"/>
                  <w:i/>
                  <w:iCs/>
                  <w:noProof/>
                  <w:lang w:val="es-ES"/>
                </w:rPr>
                <w:t>INEGI</w:t>
              </w:r>
              <w:r w:rsidRPr="004129A8">
                <w:rPr>
                  <w:rFonts w:ascii="Calibri" w:hAnsi="Calibri" w:cs="Calibri"/>
                  <w:noProof/>
                  <w:lang w:val="es-ES"/>
                </w:rPr>
                <w:t>.</w:t>
              </w:r>
              <w:r w:rsidR="008C4721">
                <w:rPr>
                  <w:rFonts w:ascii="Calibri" w:hAnsi="Calibri" w:cs="Calibri"/>
                  <w:noProof/>
                  <w:lang w:val="es-ES"/>
                </w:rPr>
                <w:t xml:space="preserve"> Recuperado el 15 de abril de 2022</w:t>
              </w:r>
              <w:r w:rsidRPr="004129A8">
                <w:rPr>
                  <w:rFonts w:ascii="Calibri" w:hAnsi="Calibri" w:cs="Calibri"/>
                  <w:noProof/>
                  <w:lang w:val="es-ES"/>
                </w:rPr>
                <w:t>, de http://www3.inegi.org.mx/sistemas/sisept/glosario/default.aspx?t=medu17&amp;e=00</w:t>
              </w:r>
            </w:p>
            <w:p w14:paraId="3308BAC1"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Intituto Nacional de Estadistica y Geografía . (s.f.). </w:t>
              </w:r>
              <w:r w:rsidRPr="004129A8">
                <w:rPr>
                  <w:rFonts w:ascii="Calibri" w:hAnsi="Calibri" w:cs="Calibri"/>
                  <w:i/>
                  <w:iCs/>
                  <w:noProof/>
                  <w:lang w:val="es-ES"/>
                </w:rPr>
                <w:t>INEGI</w:t>
              </w:r>
              <w:r w:rsidR="008C4721">
                <w:rPr>
                  <w:rFonts w:ascii="Calibri" w:hAnsi="Calibri" w:cs="Calibri"/>
                  <w:noProof/>
                  <w:lang w:val="es-ES"/>
                </w:rPr>
                <w:t>. Recuperado el 15 de abril de 2022</w:t>
              </w:r>
              <w:r w:rsidRPr="004129A8">
                <w:rPr>
                  <w:rFonts w:ascii="Calibri" w:hAnsi="Calibri" w:cs="Calibri"/>
                  <w:noProof/>
                  <w:lang w:val="es-ES"/>
                </w:rPr>
                <w:t xml:space="preserve">, de http://www.beta.inegi.org.mx/proyectos/enchogares/especiales/mcs/2015/ </w:t>
              </w:r>
            </w:p>
            <w:p w14:paraId="70F14392"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Nuñéz, J., Ramirez, C., &amp; Taboada, B. (2006). Esfuerzos y herencias sociales en la desigualdad de ingresos en Colombia. </w:t>
              </w:r>
              <w:r w:rsidRPr="004129A8">
                <w:rPr>
                  <w:rFonts w:ascii="Calibri" w:hAnsi="Calibri" w:cs="Calibri"/>
                  <w:i/>
                  <w:iCs/>
                  <w:noProof/>
                  <w:lang w:val="es-ES"/>
                </w:rPr>
                <w:t>CEPAL</w:t>
              </w:r>
              <w:r w:rsidRPr="004129A8">
                <w:rPr>
                  <w:rFonts w:ascii="Calibri" w:hAnsi="Calibri" w:cs="Calibri"/>
                  <w:noProof/>
                  <w:lang w:val="es-ES"/>
                </w:rPr>
                <w:t>, 5-51.</w:t>
              </w:r>
            </w:p>
            <w:p w14:paraId="72BA207D"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Organización para la Cooperación y el Desarrollo Económicos. (2018). </w:t>
              </w:r>
              <w:r w:rsidRPr="004129A8">
                <w:rPr>
                  <w:rFonts w:ascii="Calibri" w:hAnsi="Calibri" w:cs="Calibri"/>
                  <w:i/>
                  <w:iCs/>
                  <w:noProof/>
                  <w:lang w:val="es-ES"/>
                </w:rPr>
                <w:t>OCDE</w:t>
              </w:r>
              <w:r w:rsidRPr="004129A8">
                <w:rPr>
                  <w:rFonts w:ascii="Calibri" w:hAnsi="Calibri" w:cs="Calibri"/>
                  <w:noProof/>
                  <w:lang w:val="es-ES"/>
                </w:rPr>
                <w:t>. Recuperado e</w:t>
              </w:r>
              <w:r w:rsidR="00B04EE3">
                <w:rPr>
                  <w:rFonts w:ascii="Calibri" w:hAnsi="Calibri" w:cs="Calibri"/>
                  <w:noProof/>
                  <w:lang w:val="es-ES"/>
                </w:rPr>
                <w:t>l 16 de mayo de 2012</w:t>
              </w:r>
              <w:r w:rsidRPr="004129A8">
                <w:rPr>
                  <w:rFonts w:ascii="Calibri" w:hAnsi="Calibri" w:cs="Calibri"/>
                  <w:noProof/>
                  <w:lang w:val="es-ES"/>
                </w:rPr>
                <w:t>, de https://www.oecd.org/centrodemexico/estadisticas/</w:t>
              </w:r>
            </w:p>
            <w:p w14:paraId="697D3D57"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Programa Internacional para la Evaluación de Estudiantes . (2011). </w:t>
              </w:r>
              <w:r w:rsidRPr="004129A8">
                <w:rPr>
                  <w:rFonts w:ascii="Calibri" w:hAnsi="Calibri" w:cs="Calibri"/>
                  <w:i/>
                  <w:iCs/>
                  <w:noProof/>
                  <w:lang w:val="es-ES"/>
                </w:rPr>
                <w:t>¿Cómo algunos estudiantes superan su entorno socioeconómico de origen?</w:t>
              </w:r>
              <w:r w:rsidRPr="004129A8">
                <w:rPr>
                  <w:rFonts w:ascii="Calibri" w:hAnsi="Calibri" w:cs="Calibri"/>
                  <w:noProof/>
                  <w:lang w:val="es-ES"/>
                </w:rPr>
                <w:t xml:space="preserve"> OCDE.</w:t>
              </w:r>
            </w:p>
            <w:p w14:paraId="04A71C09"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Salas, M. M., &amp; de Oliveira, O. (2014). Los caminos de la vida: acumulación, reproducción o superación de las desventajas sociales en México. </w:t>
              </w:r>
              <w:r w:rsidRPr="004129A8">
                <w:rPr>
                  <w:rFonts w:ascii="Calibri" w:hAnsi="Calibri" w:cs="Calibri"/>
                  <w:i/>
                  <w:iCs/>
                  <w:noProof/>
                  <w:lang w:val="es-ES"/>
                </w:rPr>
                <w:t>Revista mexicana de ciencias políticas y sociales</w:t>
              </w:r>
              <w:r w:rsidRPr="004129A8">
                <w:rPr>
                  <w:rFonts w:ascii="Calibri" w:hAnsi="Calibri" w:cs="Calibri"/>
                  <w:noProof/>
                  <w:lang w:val="es-ES"/>
                </w:rPr>
                <w:t>.</w:t>
              </w:r>
            </w:p>
            <w:p w14:paraId="19EB2830" w14:textId="77777777" w:rsidR="003926C3" w:rsidRPr="004129A8" w:rsidRDefault="003926C3" w:rsidP="003926C3">
              <w:pPr>
                <w:pStyle w:val="Bibliografa"/>
                <w:ind w:left="720" w:hanging="720"/>
                <w:rPr>
                  <w:rFonts w:ascii="Calibri" w:hAnsi="Calibri" w:cs="Calibri"/>
                  <w:noProof/>
                  <w:lang w:val="es-ES"/>
                </w:rPr>
              </w:pPr>
              <w:r w:rsidRPr="004129A8">
                <w:rPr>
                  <w:rFonts w:ascii="Calibri" w:hAnsi="Calibri" w:cs="Calibri"/>
                  <w:noProof/>
                  <w:lang w:val="es-ES"/>
                </w:rPr>
                <w:t xml:space="preserve">Secretaría de Medio Ambiente y Recursos Naturales. (s.f.). </w:t>
              </w:r>
              <w:r w:rsidRPr="004129A8">
                <w:rPr>
                  <w:rFonts w:ascii="Calibri" w:hAnsi="Calibri" w:cs="Calibri"/>
                  <w:i/>
                  <w:iCs/>
                  <w:noProof/>
                  <w:lang w:val="es-ES"/>
                </w:rPr>
                <w:t>SEMARNAT</w:t>
              </w:r>
              <w:r w:rsidR="00B04EE3">
                <w:rPr>
                  <w:rFonts w:ascii="Calibri" w:hAnsi="Calibri" w:cs="Calibri"/>
                  <w:noProof/>
                  <w:lang w:val="es-ES"/>
                </w:rPr>
                <w:t>. Recuperado el 13 de mayo de 2022</w:t>
              </w:r>
              <w:r w:rsidRPr="004129A8">
                <w:rPr>
                  <w:rFonts w:ascii="Calibri" w:hAnsi="Calibri" w:cs="Calibri"/>
                  <w:noProof/>
                  <w:lang w:val="es-ES"/>
                </w:rPr>
                <w:t>, de http://dgeiawf.semarnat.gob.mx:8080/ibi_apps/WFServlet?IBIF_ex=D1_R_POBREZA00_02&amp;IBIC_user=dgeia_mce&amp;IBIC_pass=dgeia_mce</w:t>
              </w:r>
            </w:p>
            <w:p w14:paraId="6D7185A3" w14:textId="77777777" w:rsidR="003926C3" w:rsidRPr="004129A8" w:rsidRDefault="003926C3" w:rsidP="003926C3">
              <w:pPr>
                <w:rPr>
                  <w:rFonts w:ascii="Calibri" w:hAnsi="Calibri" w:cs="Calibri"/>
                  <w:sz w:val="24"/>
                  <w:szCs w:val="24"/>
                </w:rPr>
              </w:pPr>
              <w:proofErr w:type="spellStart"/>
              <w:r w:rsidRPr="004129A8">
                <w:rPr>
                  <w:rFonts w:ascii="Calibri" w:hAnsi="Calibri" w:cs="Calibri"/>
                  <w:color w:val="222222"/>
                  <w:sz w:val="20"/>
                  <w:szCs w:val="20"/>
                  <w:shd w:val="clear" w:color="auto" w:fill="FFFFFF"/>
                </w:rPr>
                <w:t>Tiramonti</w:t>
              </w:r>
              <w:proofErr w:type="spellEnd"/>
              <w:r w:rsidRPr="004129A8">
                <w:rPr>
                  <w:rFonts w:ascii="Calibri" w:hAnsi="Calibri" w:cs="Calibri"/>
                  <w:color w:val="222222"/>
                  <w:sz w:val="20"/>
                  <w:szCs w:val="20"/>
                  <w:shd w:val="clear" w:color="auto" w:fill="FFFFFF"/>
                </w:rPr>
                <w:t>, G. (2014). Las pruebas PISA en América Latina: resultados en contexto. </w:t>
              </w:r>
              <w:r w:rsidRPr="004129A8">
                <w:rPr>
                  <w:rFonts w:ascii="Calibri" w:hAnsi="Calibri" w:cs="Calibri"/>
                  <w:i/>
                  <w:iCs/>
                  <w:color w:val="222222"/>
                  <w:sz w:val="20"/>
                  <w:szCs w:val="20"/>
                  <w:shd w:val="clear" w:color="auto" w:fill="FFFFFF"/>
                </w:rPr>
                <w:t>Avances en    Supervisión Educativa</w:t>
              </w:r>
              <w:r w:rsidRPr="004129A8">
                <w:rPr>
                  <w:rFonts w:ascii="Calibri" w:hAnsi="Calibri" w:cs="Calibri"/>
                  <w:color w:val="222222"/>
                  <w:sz w:val="20"/>
                  <w:szCs w:val="20"/>
                  <w:shd w:val="clear" w:color="auto" w:fill="FFFFFF"/>
                </w:rPr>
                <w:t xml:space="preserve">, (20). </w:t>
              </w:r>
            </w:p>
            <w:p w14:paraId="3720B401" w14:textId="77777777" w:rsidR="00D307EA" w:rsidRDefault="00000000" w:rsidP="003926C3"/>
          </w:sdtContent>
        </w:sdt>
      </w:sdtContent>
    </w:sdt>
    <w:p w14:paraId="7CA65284" w14:textId="77777777" w:rsidR="00244EAA" w:rsidRPr="00012068" w:rsidRDefault="00244EAA" w:rsidP="008B6AA6">
      <w:pPr>
        <w:rPr>
          <w:rFonts w:ascii="Arial" w:hAnsi="Arial" w:cs="Arial"/>
          <w:sz w:val="24"/>
          <w:szCs w:val="24"/>
        </w:rPr>
      </w:pPr>
    </w:p>
    <w:sectPr w:rsidR="00244EAA" w:rsidRPr="00012068" w:rsidSect="001106C2">
      <w:footerReference w:type="default" r:id="rId20"/>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7DA2A" w14:textId="77777777" w:rsidR="00A71850" w:rsidRDefault="00A71850" w:rsidP="005F3E0D">
      <w:pPr>
        <w:spacing w:after="0" w:line="240" w:lineRule="auto"/>
      </w:pPr>
      <w:r>
        <w:separator/>
      </w:r>
    </w:p>
  </w:endnote>
  <w:endnote w:type="continuationSeparator" w:id="0">
    <w:p w14:paraId="287F9DBB" w14:textId="77777777" w:rsidR="00A71850" w:rsidRDefault="00A71850" w:rsidP="005F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8252881"/>
      <w:docPartObj>
        <w:docPartGallery w:val="Page Numbers (Bottom of Page)"/>
        <w:docPartUnique/>
      </w:docPartObj>
    </w:sdtPr>
    <w:sdtContent>
      <w:p w14:paraId="60C0575A" w14:textId="77777777" w:rsidR="00025D91" w:rsidRDefault="00025D91">
        <w:pPr>
          <w:pStyle w:val="Piedepgina"/>
          <w:jc w:val="right"/>
        </w:pPr>
        <w:r>
          <w:fldChar w:fldCharType="begin"/>
        </w:r>
        <w:r>
          <w:instrText>PAGE   \* MERGEFORMAT</w:instrText>
        </w:r>
        <w:r>
          <w:fldChar w:fldCharType="separate"/>
        </w:r>
        <w:r w:rsidR="00E26004" w:rsidRPr="00E26004">
          <w:rPr>
            <w:noProof/>
            <w:lang w:val="es-ES"/>
          </w:rPr>
          <w:t>13</w:t>
        </w:r>
        <w:r>
          <w:fldChar w:fldCharType="end"/>
        </w:r>
      </w:p>
    </w:sdtContent>
  </w:sdt>
  <w:p w14:paraId="4DE3F4D5" w14:textId="77777777" w:rsidR="00025D91" w:rsidRDefault="00025D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AA512" w14:textId="77777777" w:rsidR="00A71850" w:rsidRDefault="00A71850" w:rsidP="005F3E0D">
      <w:pPr>
        <w:spacing w:after="0" w:line="240" w:lineRule="auto"/>
      </w:pPr>
      <w:r>
        <w:separator/>
      </w:r>
    </w:p>
  </w:footnote>
  <w:footnote w:type="continuationSeparator" w:id="0">
    <w:p w14:paraId="41AC975E" w14:textId="77777777" w:rsidR="00A71850" w:rsidRDefault="00A71850" w:rsidP="005F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19AE"/>
    <w:multiLevelType w:val="hybridMultilevel"/>
    <w:tmpl w:val="D9D07912"/>
    <w:lvl w:ilvl="0" w:tplc="080A000D">
      <w:start w:val="1"/>
      <w:numFmt w:val="bullet"/>
      <w:lvlText w:val=""/>
      <w:lvlJc w:val="left"/>
      <w:pPr>
        <w:ind w:left="778" w:hanging="360"/>
      </w:pPr>
      <w:rPr>
        <w:rFonts w:ascii="Wingdings" w:hAnsi="Wingdings"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 w15:restartNumberingAfterBreak="0">
    <w:nsid w:val="1068197F"/>
    <w:multiLevelType w:val="hybridMultilevel"/>
    <w:tmpl w:val="B8FE81B4"/>
    <w:lvl w:ilvl="0" w:tplc="080A000D">
      <w:start w:val="1"/>
      <w:numFmt w:val="bullet"/>
      <w:lvlText w:val=""/>
      <w:lvlJc w:val="left"/>
      <w:pPr>
        <w:ind w:left="1498" w:hanging="360"/>
      </w:pPr>
      <w:rPr>
        <w:rFonts w:ascii="Wingdings" w:hAnsi="Wingdings" w:hint="default"/>
      </w:rPr>
    </w:lvl>
    <w:lvl w:ilvl="1" w:tplc="080A0003" w:tentative="1">
      <w:start w:val="1"/>
      <w:numFmt w:val="bullet"/>
      <w:lvlText w:val="o"/>
      <w:lvlJc w:val="left"/>
      <w:pPr>
        <w:ind w:left="2218" w:hanging="360"/>
      </w:pPr>
      <w:rPr>
        <w:rFonts w:ascii="Courier New" w:hAnsi="Courier New" w:cs="Courier New" w:hint="default"/>
      </w:rPr>
    </w:lvl>
    <w:lvl w:ilvl="2" w:tplc="080A0005" w:tentative="1">
      <w:start w:val="1"/>
      <w:numFmt w:val="bullet"/>
      <w:lvlText w:val=""/>
      <w:lvlJc w:val="left"/>
      <w:pPr>
        <w:ind w:left="2938" w:hanging="360"/>
      </w:pPr>
      <w:rPr>
        <w:rFonts w:ascii="Wingdings" w:hAnsi="Wingdings" w:hint="default"/>
      </w:rPr>
    </w:lvl>
    <w:lvl w:ilvl="3" w:tplc="080A0001" w:tentative="1">
      <w:start w:val="1"/>
      <w:numFmt w:val="bullet"/>
      <w:lvlText w:val=""/>
      <w:lvlJc w:val="left"/>
      <w:pPr>
        <w:ind w:left="3658" w:hanging="360"/>
      </w:pPr>
      <w:rPr>
        <w:rFonts w:ascii="Symbol" w:hAnsi="Symbol" w:hint="default"/>
      </w:rPr>
    </w:lvl>
    <w:lvl w:ilvl="4" w:tplc="080A0003" w:tentative="1">
      <w:start w:val="1"/>
      <w:numFmt w:val="bullet"/>
      <w:lvlText w:val="o"/>
      <w:lvlJc w:val="left"/>
      <w:pPr>
        <w:ind w:left="4378" w:hanging="360"/>
      </w:pPr>
      <w:rPr>
        <w:rFonts w:ascii="Courier New" w:hAnsi="Courier New" w:cs="Courier New" w:hint="default"/>
      </w:rPr>
    </w:lvl>
    <w:lvl w:ilvl="5" w:tplc="080A0005" w:tentative="1">
      <w:start w:val="1"/>
      <w:numFmt w:val="bullet"/>
      <w:lvlText w:val=""/>
      <w:lvlJc w:val="left"/>
      <w:pPr>
        <w:ind w:left="5098" w:hanging="360"/>
      </w:pPr>
      <w:rPr>
        <w:rFonts w:ascii="Wingdings" w:hAnsi="Wingdings" w:hint="default"/>
      </w:rPr>
    </w:lvl>
    <w:lvl w:ilvl="6" w:tplc="080A0001" w:tentative="1">
      <w:start w:val="1"/>
      <w:numFmt w:val="bullet"/>
      <w:lvlText w:val=""/>
      <w:lvlJc w:val="left"/>
      <w:pPr>
        <w:ind w:left="5818" w:hanging="360"/>
      </w:pPr>
      <w:rPr>
        <w:rFonts w:ascii="Symbol" w:hAnsi="Symbol" w:hint="default"/>
      </w:rPr>
    </w:lvl>
    <w:lvl w:ilvl="7" w:tplc="080A0003" w:tentative="1">
      <w:start w:val="1"/>
      <w:numFmt w:val="bullet"/>
      <w:lvlText w:val="o"/>
      <w:lvlJc w:val="left"/>
      <w:pPr>
        <w:ind w:left="6538" w:hanging="360"/>
      </w:pPr>
      <w:rPr>
        <w:rFonts w:ascii="Courier New" w:hAnsi="Courier New" w:cs="Courier New" w:hint="default"/>
      </w:rPr>
    </w:lvl>
    <w:lvl w:ilvl="8" w:tplc="080A0005" w:tentative="1">
      <w:start w:val="1"/>
      <w:numFmt w:val="bullet"/>
      <w:lvlText w:val=""/>
      <w:lvlJc w:val="left"/>
      <w:pPr>
        <w:ind w:left="7258" w:hanging="360"/>
      </w:pPr>
      <w:rPr>
        <w:rFonts w:ascii="Wingdings" w:hAnsi="Wingdings" w:hint="default"/>
      </w:rPr>
    </w:lvl>
  </w:abstractNum>
  <w:abstractNum w:abstractNumId="2" w15:restartNumberingAfterBreak="0">
    <w:nsid w:val="128F2A79"/>
    <w:multiLevelType w:val="hybridMultilevel"/>
    <w:tmpl w:val="275092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253DBA"/>
    <w:multiLevelType w:val="hybridMultilevel"/>
    <w:tmpl w:val="A4B2E68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5B0F03"/>
    <w:multiLevelType w:val="hybridMultilevel"/>
    <w:tmpl w:val="AECC51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2D1AE9"/>
    <w:multiLevelType w:val="hybridMultilevel"/>
    <w:tmpl w:val="129C2B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653E77"/>
    <w:multiLevelType w:val="hybridMultilevel"/>
    <w:tmpl w:val="5798FEF6"/>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B541A6"/>
    <w:multiLevelType w:val="hybridMultilevel"/>
    <w:tmpl w:val="C8BEC7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F9409C"/>
    <w:multiLevelType w:val="hybridMultilevel"/>
    <w:tmpl w:val="DB4814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8326598">
    <w:abstractNumId w:val="7"/>
  </w:num>
  <w:num w:numId="2" w16cid:durableId="733744938">
    <w:abstractNumId w:val="6"/>
  </w:num>
  <w:num w:numId="3" w16cid:durableId="1293174837">
    <w:abstractNumId w:val="0"/>
  </w:num>
  <w:num w:numId="4" w16cid:durableId="1550336199">
    <w:abstractNumId w:val="1"/>
  </w:num>
  <w:num w:numId="5" w16cid:durableId="137265027">
    <w:abstractNumId w:val="5"/>
  </w:num>
  <w:num w:numId="6" w16cid:durableId="2057851019">
    <w:abstractNumId w:val="4"/>
  </w:num>
  <w:num w:numId="7" w16cid:durableId="614943082">
    <w:abstractNumId w:val="8"/>
  </w:num>
  <w:num w:numId="8" w16cid:durableId="907108552">
    <w:abstractNumId w:val="3"/>
  </w:num>
  <w:num w:numId="9" w16cid:durableId="130962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068"/>
    <w:rsid w:val="000011CA"/>
    <w:rsid w:val="0000313F"/>
    <w:rsid w:val="000057A2"/>
    <w:rsid w:val="000074D1"/>
    <w:rsid w:val="00012068"/>
    <w:rsid w:val="00012C94"/>
    <w:rsid w:val="00015334"/>
    <w:rsid w:val="00020C8C"/>
    <w:rsid w:val="00025D91"/>
    <w:rsid w:val="00027B55"/>
    <w:rsid w:val="00027D75"/>
    <w:rsid w:val="00032E3E"/>
    <w:rsid w:val="00034B42"/>
    <w:rsid w:val="000408DD"/>
    <w:rsid w:val="00042A60"/>
    <w:rsid w:val="000501EB"/>
    <w:rsid w:val="000605E2"/>
    <w:rsid w:val="00063261"/>
    <w:rsid w:val="00066C95"/>
    <w:rsid w:val="00071889"/>
    <w:rsid w:val="00071E4B"/>
    <w:rsid w:val="00076668"/>
    <w:rsid w:val="00083D10"/>
    <w:rsid w:val="00083FF7"/>
    <w:rsid w:val="0008471A"/>
    <w:rsid w:val="00086696"/>
    <w:rsid w:val="000948FD"/>
    <w:rsid w:val="00095319"/>
    <w:rsid w:val="000A18D3"/>
    <w:rsid w:val="000A744A"/>
    <w:rsid w:val="000B75C0"/>
    <w:rsid w:val="000C29CA"/>
    <w:rsid w:val="000C6E6C"/>
    <w:rsid w:val="000E005A"/>
    <w:rsid w:val="000E1DCF"/>
    <w:rsid w:val="000F0C3B"/>
    <w:rsid w:val="001106C2"/>
    <w:rsid w:val="00111680"/>
    <w:rsid w:val="0011614F"/>
    <w:rsid w:val="0012461F"/>
    <w:rsid w:val="001404EE"/>
    <w:rsid w:val="00140DB5"/>
    <w:rsid w:val="0015332E"/>
    <w:rsid w:val="00153ECD"/>
    <w:rsid w:val="001731D2"/>
    <w:rsid w:val="001806BF"/>
    <w:rsid w:val="00181324"/>
    <w:rsid w:val="00184A15"/>
    <w:rsid w:val="00185774"/>
    <w:rsid w:val="001B728D"/>
    <w:rsid w:val="001B77AF"/>
    <w:rsid w:val="001D1CAD"/>
    <w:rsid w:val="001D64B8"/>
    <w:rsid w:val="001F3BEB"/>
    <w:rsid w:val="00203D2F"/>
    <w:rsid w:val="00223836"/>
    <w:rsid w:val="002257DD"/>
    <w:rsid w:val="002301A0"/>
    <w:rsid w:val="00230A1F"/>
    <w:rsid w:val="0023544E"/>
    <w:rsid w:val="00240CB0"/>
    <w:rsid w:val="002414B1"/>
    <w:rsid w:val="00241B21"/>
    <w:rsid w:val="00244EAA"/>
    <w:rsid w:val="0025224C"/>
    <w:rsid w:val="00267F76"/>
    <w:rsid w:val="002700CA"/>
    <w:rsid w:val="00275B1D"/>
    <w:rsid w:val="00281B12"/>
    <w:rsid w:val="00285993"/>
    <w:rsid w:val="0029140B"/>
    <w:rsid w:val="002A3A84"/>
    <w:rsid w:val="002A497E"/>
    <w:rsid w:val="002B26DA"/>
    <w:rsid w:val="002B5DA6"/>
    <w:rsid w:val="002C39DD"/>
    <w:rsid w:val="00302E7C"/>
    <w:rsid w:val="00321540"/>
    <w:rsid w:val="0032753D"/>
    <w:rsid w:val="0033664B"/>
    <w:rsid w:val="00354784"/>
    <w:rsid w:val="00355A9A"/>
    <w:rsid w:val="003732AE"/>
    <w:rsid w:val="00384BC1"/>
    <w:rsid w:val="0038749C"/>
    <w:rsid w:val="003926C3"/>
    <w:rsid w:val="003A1319"/>
    <w:rsid w:val="003A3638"/>
    <w:rsid w:val="003A466C"/>
    <w:rsid w:val="003A506C"/>
    <w:rsid w:val="003A7480"/>
    <w:rsid w:val="003B316A"/>
    <w:rsid w:val="003B53A2"/>
    <w:rsid w:val="003C58AE"/>
    <w:rsid w:val="003D096A"/>
    <w:rsid w:val="003D39C3"/>
    <w:rsid w:val="003D6A63"/>
    <w:rsid w:val="003D7562"/>
    <w:rsid w:val="003F3A48"/>
    <w:rsid w:val="003F7391"/>
    <w:rsid w:val="004129A8"/>
    <w:rsid w:val="00417411"/>
    <w:rsid w:val="004212CF"/>
    <w:rsid w:val="00421D9F"/>
    <w:rsid w:val="004370FC"/>
    <w:rsid w:val="00441D01"/>
    <w:rsid w:val="00444224"/>
    <w:rsid w:val="00467C1C"/>
    <w:rsid w:val="00472004"/>
    <w:rsid w:val="00474139"/>
    <w:rsid w:val="00476E54"/>
    <w:rsid w:val="004812C9"/>
    <w:rsid w:val="00483ECB"/>
    <w:rsid w:val="00484CBA"/>
    <w:rsid w:val="0049100D"/>
    <w:rsid w:val="004B3952"/>
    <w:rsid w:val="004B5C8C"/>
    <w:rsid w:val="004D345F"/>
    <w:rsid w:val="004D4B12"/>
    <w:rsid w:val="004E016F"/>
    <w:rsid w:val="004F7AEB"/>
    <w:rsid w:val="004F7D1A"/>
    <w:rsid w:val="00513CDA"/>
    <w:rsid w:val="00515B7D"/>
    <w:rsid w:val="005403AA"/>
    <w:rsid w:val="005461C7"/>
    <w:rsid w:val="005565E7"/>
    <w:rsid w:val="0056211D"/>
    <w:rsid w:val="00571C97"/>
    <w:rsid w:val="00573A57"/>
    <w:rsid w:val="00577C9B"/>
    <w:rsid w:val="00580AC1"/>
    <w:rsid w:val="00586A94"/>
    <w:rsid w:val="005A16DD"/>
    <w:rsid w:val="005B37C3"/>
    <w:rsid w:val="005B7DF7"/>
    <w:rsid w:val="005C0EFD"/>
    <w:rsid w:val="005C5485"/>
    <w:rsid w:val="005C591B"/>
    <w:rsid w:val="005D26B3"/>
    <w:rsid w:val="005F3942"/>
    <w:rsid w:val="005F3E0D"/>
    <w:rsid w:val="005F5440"/>
    <w:rsid w:val="006148C6"/>
    <w:rsid w:val="00614D15"/>
    <w:rsid w:val="00617998"/>
    <w:rsid w:val="00633758"/>
    <w:rsid w:val="00636A41"/>
    <w:rsid w:val="006376F3"/>
    <w:rsid w:val="00641AF0"/>
    <w:rsid w:val="00643BD3"/>
    <w:rsid w:val="006456EC"/>
    <w:rsid w:val="00646596"/>
    <w:rsid w:val="00664A2F"/>
    <w:rsid w:val="00665308"/>
    <w:rsid w:val="00680CDF"/>
    <w:rsid w:val="006819CA"/>
    <w:rsid w:val="0068370B"/>
    <w:rsid w:val="00683C3D"/>
    <w:rsid w:val="00687DD5"/>
    <w:rsid w:val="006A38FA"/>
    <w:rsid w:val="006B3A8A"/>
    <w:rsid w:val="006B5735"/>
    <w:rsid w:val="006C120B"/>
    <w:rsid w:val="006C171E"/>
    <w:rsid w:val="006D0D0D"/>
    <w:rsid w:val="006D4125"/>
    <w:rsid w:val="006E1D9D"/>
    <w:rsid w:val="006F791A"/>
    <w:rsid w:val="007042A0"/>
    <w:rsid w:val="007109A7"/>
    <w:rsid w:val="007127A6"/>
    <w:rsid w:val="007147F1"/>
    <w:rsid w:val="007245C3"/>
    <w:rsid w:val="00724F92"/>
    <w:rsid w:val="00731C57"/>
    <w:rsid w:val="00732D4C"/>
    <w:rsid w:val="007378B6"/>
    <w:rsid w:val="00745C81"/>
    <w:rsid w:val="0076559E"/>
    <w:rsid w:val="00772972"/>
    <w:rsid w:val="00775EF3"/>
    <w:rsid w:val="00783F41"/>
    <w:rsid w:val="00791FCB"/>
    <w:rsid w:val="007A0F49"/>
    <w:rsid w:val="007D78C4"/>
    <w:rsid w:val="007E30C0"/>
    <w:rsid w:val="007E34F4"/>
    <w:rsid w:val="007E4404"/>
    <w:rsid w:val="007E4742"/>
    <w:rsid w:val="007E5429"/>
    <w:rsid w:val="007F0250"/>
    <w:rsid w:val="007F1BF0"/>
    <w:rsid w:val="007F36E6"/>
    <w:rsid w:val="007F64FB"/>
    <w:rsid w:val="008068C6"/>
    <w:rsid w:val="00827CA0"/>
    <w:rsid w:val="008324B5"/>
    <w:rsid w:val="008400DD"/>
    <w:rsid w:val="008515BD"/>
    <w:rsid w:val="00853346"/>
    <w:rsid w:val="008559DF"/>
    <w:rsid w:val="00865C02"/>
    <w:rsid w:val="008827EA"/>
    <w:rsid w:val="0088579B"/>
    <w:rsid w:val="00890BA1"/>
    <w:rsid w:val="00897F24"/>
    <w:rsid w:val="008B6AA6"/>
    <w:rsid w:val="008C4721"/>
    <w:rsid w:val="008C7218"/>
    <w:rsid w:val="008E00C8"/>
    <w:rsid w:val="008E411A"/>
    <w:rsid w:val="008F331A"/>
    <w:rsid w:val="00912685"/>
    <w:rsid w:val="00921B2E"/>
    <w:rsid w:val="009258DD"/>
    <w:rsid w:val="00927F9E"/>
    <w:rsid w:val="00933598"/>
    <w:rsid w:val="009357F8"/>
    <w:rsid w:val="009419F2"/>
    <w:rsid w:val="00950165"/>
    <w:rsid w:val="00951939"/>
    <w:rsid w:val="00953C04"/>
    <w:rsid w:val="00954DD7"/>
    <w:rsid w:val="00961A0B"/>
    <w:rsid w:val="009627B8"/>
    <w:rsid w:val="00962CFE"/>
    <w:rsid w:val="00972243"/>
    <w:rsid w:val="009821CC"/>
    <w:rsid w:val="00983584"/>
    <w:rsid w:val="00986029"/>
    <w:rsid w:val="00986076"/>
    <w:rsid w:val="00987404"/>
    <w:rsid w:val="0099793E"/>
    <w:rsid w:val="009A0E8B"/>
    <w:rsid w:val="009A4155"/>
    <w:rsid w:val="009B0768"/>
    <w:rsid w:val="009B0A25"/>
    <w:rsid w:val="009B1B7D"/>
    <w:rsid w:val="009B2C84"/>
    <w:rsid w:val="009B3810"/>
    <w:rsid w:val="009C1D32"/>
    <w:rsid w:val="009C5C10"/>
    <w:rsid w:val="009E4A69"/>
    <w:rsid w:val="009E75D5"/>
    <w:rsid w:val="009F35AA"/>
    <w:rsid w:val="00A03367"/>
    <w:rsid w:val="00A16A22"/>
    <w:rsid w:val="00A23CE7"/>
    <w:rsid w:val="00A25386"/>
    <w:rsid w:val="00A27AF8"/>
    <w:rsid w:val="00A30B06"/>
    <w:rsid w:val="00A377CF"/>
    <w:rsid w:val="00A401C0"/>
    <w:rsid w:val="00A44BE4"/>
    <w:rsid w:val="00A50401"/>
    <w:rsid w:val="00A52A85"/>
    <w:rsid w:val="00A54D85"/>
    <w:rsid w:val="00A621BA"/>
    <w:rsid w:val="00A66CD1"/>
    <w:rsid w:val="00A71850"/>
    <w:rsid w:val="00A71902"/>
    <w:rsid w:val="00A73188"/>
    <w:rsid w:val="00A863BD"/>
    <w:rsid w:val="00A87FA1"/>
    <w:rsid w:val="00A938A9"/>
    <w:rsid w:val="00AB13EA"/>
    <w:rsid w:val="00AB33CD"/>
    <w:rsid w:val="00AB4D1A"/>
    <w:rsid w:val="00AB5C14"/>
    <w:rsid w:val="00AB6D20"/>
    <w:rsid w:val="00AC587E"/>
    <w:rsid w:val="00AC7FD2"/>
    <w:rsid w:val="00AD17BE"/>
    <w:rsid w:val="00AD58A6"/>
    <w:rsid w:val="00AF06DC"/>
    <w:rsid w:val="00AF0D19"/>
    <w:rsid w:val="00B04EE3"/>
    <w:rsid w:val="00B27B79"/>
    <w:rsid w:val="00B31DE8"/>
    <w:rsid w:val="00B330D2"/>
    <w:rsid w:val="00B4279E"/>
    <w:rsid w:val="00B47A5E"/>
    <w:rsid w:val="00B54FAF"/>
    <w:rsid w:val="00B71D5D"/>
    <w:rsid w:val="00B86971"/>
    <w:rsid w:val="00B95E8E"/>
    <w:rsid w:val="00B97DC0"/>
    <w:rsid w:val="00BA3112"/>
    <w:rsid w:val="00BA6203"/>
    <w:rsid w:val="00BB1C23"/>
    <w:rsid w:val="00BC23D6"/>
    <w:rsid w:val="00BE5949"/>
    <w:rsid w:val="00BF0047"/>
    <w:rsid w:val="00C045FE"/>
    <w:rsid w:val="00C22975"/>
    <w:rsid w:val="00C22F24"/>
    <w:rsid w:val="00C272AA"/>
    <w:rsid w:val="00C30A74"/>
    <w:rsid w:val="00C318F8"/>
    <w:rsid w:val="00C46BCC"/>
    <w:rsid w:val="00C66318"/>
    <w:rsid w:val="00C6757A"/>
    <w:rsid w:val="00C71DE8"/>
    <w:rsid w:val="00C73BD0"/>
    <w:rsid w:val="00C74480"/>
    <w:rsid w:val="00C83266"/>
    <w:rsid w:val="00C846A5"/>
    <w:rsid w:val="00C86344"/>
    <w:rsid w:val="00C910DD"/>
    <w:rsid w:val="00C92DA4"/>
    <w:rsid w:val="00C94438"/>
    <w:rsid w:val="00C952CF"/>
    <w:rsid w:val="00C96CFA"/>
    <w:rsid w:val="00CA337E"/>
    <w:rsid w:val="00CA3457"/>
    <w:rsid w:val="00CB0805"/>
    <w:rsid w:val="00CB2CB7"/>
    <w:rsid w:val="00CC30AA"/>
    <w:rsid w:val="00CE127B"/>
    <w:rsid w:val="00CF1935"/>
    <w:rsid w:val="00CF1A30"/>
    <w:rsid w:val="00CF5F8C"/>
    <w:rsid w:val="00D0261E"/>
    <w:rsid w:val="00D065FE"/>
    <w:rsid w:val="00D20E84"/>
    <w:rsid w:val="00D307EA"/>
    <w:rsid w:val="00D341EA"/>
    <w:rsid w:val="00D34B89"/>
    <w:rsid w:val="00D36489"/>
    <w:rsid w:val="00D4533E"/>
    <w:rsid w:val="00D507E9"/>
    <w:rsid w:val="00D56380"/>
    <w:rsid w:val="00D60CDD"/>
    <w:rsid w:val="00D63F12"/>
    <w:rsid w:val="00D73B36"/>
    <w:rsid w:val="00D82674"/>
    <w:rsid w:val="00D8552C"/>
    <w:rsid w:val="00DA40FB"/>
    <w:rsid w:val="00DB3BF7"/>
    <w:rsid w:val="00DC3290"/>
    <w:rsid w:val="00DD3858"/>
    <w:rsid w:val="00DD5B74"/>
    <w:rsid w:val="00DE3E4C"/>
    <w:rsid w:val="00DE4D75"/>
    <w:rsid w:val="00DE6491"/>
    <w:rsid w:val="00DF4209"/>
    <w:rsid w:val="00DF591B"/>
    <w:rsid w:val="00E00CFE"/>
    <w:rsid w:val="00E02BB0"/>
    <w:rsid w:val="00E0418D"/>
    <w:rsid w:val="00E05DAB"/>
    <w:rsid w:val="00E1136B"/>
    <w:rsid w:val="00E26004"/>
    <w:rsid w:val="00E263A8"/>
    <w:rsid w:val="00E34FBC"/>
    <w:rsid w:val="00E35C27"/>
    <w:rsid w:val="00E36E2E"/>
    <w:rsid w:val="00E36F02"/>
    <w:rsid w:val="00E421DD"/>
    <w:rsid w:val="00E4281D"/>
    <w:rsid w:val="00E57239"/>
    <w:rsid w:val="00E76E0A"/>
    <w:rsid w:val="00E810C5"/>
    <w:rsid w:val="00E819AE"/>
    <w:rsid w:val="00E85A20"/>
    <w:rsid w:val="00E92F24"/>
    <w:rsid w:val="00E94390"/>
    <w:rsid w:val="00E9580B"/>
    <w:rsid w:val="00E97094"/>
    <w:rsid w:val="00EA78E9"/>
    <w:rsid w:val="00EB72D2"/>
    <w:rsid w:val="00EC3360"/>
    <w:rsid w:val="00ED1A40"/>
    <w:rsid w:val="00ED2BDB"/>
    <w:rsid w:val="00EE60A3"/>
    <w:rsid w:val="00EF2B2F"/>
    <w:rsid w:val="00EF6F1C"/>
    <w:rsid w:val="00F009D3"/>
    <w:rsid w:val="00F13D0B"/>
    <w:rsid w:val="00F32F88"/>
    <w:rsid w:val="00F45840"/>
    <w:rsid w:val="00F53872"/>
    <w:rsid w:val="00F5477F"/>
    <w:rsid w:val="00F54CC6"/>
    <w:rsid w:val="00F633CE"/>
    <w:rsid w:val="00F86FDA"/>
    <w:rsid w:val="00F8707A"/>
    <w:rsid w:val="00FA0CFF"/>
    <w:rsid w:val="00FA388F"/>
    <w:rsid w:val="00FB4643"/>
    <w:rsid w:val="00FC01FB"/>
    <w:rsid w:val="00FC1F0C"/>
    <w:rsid w:val="00FC28EE"/>
    <w:rsid w:val="00FD0DE4"/>
    <w:rsid w:val="00FD25CB"/>
    <w:rsid w:val="00FD65AA"/>
    <w:rsid w:val="00FF27F4"/>
    <w:rsid w:val="00FF7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64DCC"/>
  <w15:docId w15:val="{D1A26161-182E-4293-BC25-DB6A2BC3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14D15"/>
    <w:pPr>
      <w:keepNext/>
      <w:keepLines/>
      <w:spacing w:before="240" w:after="0"/>
      <w:outlineLvl w:val="0"/>
    </w:pPr>
    <w:rPr>
      <w:rFonts w:ascii="Calibri" w:eastAsiaTheme="majorEastAsia" w:hAnsi="Calibri" w:cs="Calibri"/>
      <w:b/>
      <w:color w:val="000000" w:themeColor="text1"/>
      <w:sz w:val="24"/>
      <w:szCs w:val="32"/>
    </w:rPr>
  </w:style>
  <w:style w:type="paragraph" w:styleId="Ttulo2">
    <w:name w:val="heading 2"/>
    <w:basedOn w:val="Normal"/>
    <w:next w:val="Normal"/>
    <w:link w:val="Ttulo2Car"/>
    <w:uiPriority w:val="9"/>
    <w:unhideWhenUsed/>
    <w:qFormat/>
    <w:rsid w:val="007A0F49"/>
    <w:pPr>
      <w:keepNext/>
      <w:keepLines/>
      <w:spacing w:before="40" w:after="0"/>
      <w:outlineLvl w:val="1"/>
    </w:pPr>
    <w:rPr>
      <w:rFonts w:ascii="Calibri" w:eastAsiaTheme="majorEastAsia" w:hAnsi="Calibri" w:cstheme="majorBidi"/>
      <w:b/>
      <w:szCs w:val="26"/>
    </w:rPr>
  </w:style>
  <w:style w:type="paragraph" w:styleId="Ttulo3">
    <w:name w:val="heading 3"/>
    <w:basedOn w:val="Normal"/>
    <w:next w:val="Normal"/>
    <w:link w:val="Ttulo3Car"/>
    <w:uiPriority w:val="9"/>
    <w:unhideWhenUsed/>
    <w:qFormat/>
    <w:rsid w:val="00FD25CB"/>
    <w:pPr>
      <w:keepNext/>
      <w:keepLines/>
      <w:spacing w:before="40" w:after="0"/>
      <w:outlineLvl w:val="2"/>
    </w:pPr>
    <w:rPr>
      <w:rFonts w:ascii="Calibri" w:eastAsiaTheme="majorEastAsia" w:hAnsi="Calibri"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30AA"/>
    <w:rPr>
      <w:color w:val="0563C1" w:themeColor="hyperlink"/>
      <w:u w:val="single"/>
    </w:rPr>
  </w:style>
  <w:style w:type="paragraph" w:styleId="Prrafodelista">
    <w:name w:val="List Paragraph"/>
    <w:basedOn w:val="Normal"/>
    <w:uiPriority w:val="34"/>
    <w:qFormat/>
    <w:rsid w:val="00573A57"/>
    <w:pPr>
      <w:ind w:left="720"/>
      <w:contextualSpacing/>
    </w:pPr>
  </w:style>
  <w:style w:type="character" w:styleId="Refdecomentario">
    <w:name w:val="annotation reference"/>
    <w:basedOn w:val="Fuentedeprrafopredeter"/>
    <w:uiPriority w:val="99"/>
    <w:semiHidden/>
    <w:unhideWhenUsed/>
    <w:rsid w:val="00C92DA4"/>
    <w:rPr>
      <w:sz w:val="16"/>
      <w:szCs w:val="16"/>
    </w:rPr>
  </w:style>
  <w:style w:type="paragraph" w:styleId="Textocomentario">
    <w:name w:val="annotation text"/>
    <w:basedOn w:val="Normal"/>
    <w:link w:val="TextocomentarioCar"/>
    <w:uiPriority w:val="99"/>
    <w:semiHidden/>
    <w:unhideWhenUsed/>
    <w:rsid w:val="00C92D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DA4"/>
    <w:rPr>
      <w:sz w:val="20"/>
      <w:szCs w:val="20"/>
    </w:rPr>
  </w:style>
  <w:style w:type="paragraph" w:styleId="Asuntodelcomentario">
    <w:name w:val="annotation subject"/>
    <w:basedOn w:val="Textocomentario"/>
    <w:next w:val="Textocomentario"/>
    <w:link w:val="AsuntodelcomentarioCar"/>
    <w:uiPriority w:val="99"/>
    <w:semiHidden/>
    <w:unhideWhenUsed/>
    <w:rsid w:val="00C92DA4"/>
    <w:rPr>
      <w:b/>
      <w:bCs/>
    </w:rPr>
  </w:style>
  <w:style w:type="character" w:customStyle="1" w:styleId="AsuntodelcomentarioCar">
    <w:name w:val="Asunto del comentario Car"/>
    <w:basedOn w:val="TextocomentarioCar"/>
    <w:link w:val="Asuntodelcomentario"/>
    <w:uiPriority w:val="99"/>
    <w:semiHidden/>
    <w:rsid w:val="00C92DA4"/>
    <w:rPr>
      <w:b/>
      <w:bCs/>
      <w:sz w:val="20"/>
      <w:szCs w:val="20"/>
    </w:rPr>
  </w:style>
  <w:style w:type="paragraph" w:styleId="Textodeglobo">
    <w:name w:val="Balloon Text"/>
    <w:basedOn w:val="Normal"/>
    <w:link w:val="TextodegloboCar"/>
    <w:uiPriority w:val="99"/>
    <w:semiHidden/>
    <w:unhideWhenUsed/>
    <w:rsid w:val="00C92D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2DA4"/>
    <w:rPr>
      <w:rFonts w:ascii="Segoe UI" w:hAnsi="Segoe UI" w:cs="Segoe UI"/>
      <w:sz w:val="18"/>
      <w:szCs w:val="18"/>
    </w:rPr>
  </w:style>
  <w:style w:type="table" w:customStyle="1" w:styleId="Tabladecuadrcula6concolores1">
    <w:name w:val="Tabla de cuadrícula 6 con colores1"/>
    <w:basedOn w:val="Tablanormal"/>
    <w:uiPriority w:val="51"/>
    <w:rsid w:val="000E1D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61">
    <w:name w:val="Tabla de cuadrícula 5 oscura - Énfasis 61"/>
    <w:basedOn w:val="Tablanormal"/>
    <w:uiPriority w:val="50"/>
    <w:rsid w:val="000E1D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3-nfasis61">
    <w:name w:val="Tabla de cuadrícula 3 - Énfasis 61"/>
    <w:basedOn w:val="Tablanormal"/>
    <w:uiPriority w:val="48"/>
    <w:rsid w:val="000E1D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1clara-nfasis61">
    <w:name w:val="Tabla de cuadrícula 1 clara - Énfasis 61"/>
    <w:basedOn w:val="Tablanormal"/>
    <w:uiPriority w:val="46"/>
    <w:rsid w:val="000E1DC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614D15"/>
    <w:rPr>
      <w:rFonts w:ascii="Calibri" w:eastAsiaTheme="majorEastAsia" w:hAnsi="Calibri" w:cs="Calibri"/>
      <w:b/>
      <w:color w:val="000000" w:themeColor="text1"/>
      <w:sz w:val="24"/>
      <w:szCs w:val="32"/>
    </w:rPr>
  </w:style>
  <w:style w:type="paragraph" w:styleId="Sinespaciado">
    <w:name w:val="No Spacing"/>
    <w:link w:val="SinespaciadoCar"/>
    <w:uiPriority w:val="1"/>
    <w:qFormat/>
    <w:rsid w:val="001106C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106C2"/>
    <w:rPr>
      <w:rFonts w:eastAsiaTheme="minorEastAsia"/>
      <w:lang w:eastAsia="es-MX"/>
    </w:rPr>
  </w:style>
  <w:style w:type="paragraph" w:styleId="TtuloTDC">
    <w:name w:val="TOC Heading"/>
    <w:basedOn w:val="Ttulo1"/>
    <w:next w:val="Normal"/>
    <w:uiPriority w:val="39"/>
    <w:unhideWhenUsed/>
    <w:qFormat/>
    <w:rsid w:val="001106C2"/>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106C2"/>
    <w:pPr>
      <w:spacing w:after="100"/>
    </w:pPr>
  </w:style>
  <w:style w:type="table" w:styleId="Tablaconcuadrcula">
    <w:name w:val="Table Grid"/>
    <w:basedOn w:val="Tablanormal"/>
    <w:uiPriority w:val="39"/>
    <w:rsid w:val="00D8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6A38F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Encabezado">
    <w:name w:val="header"/>
    <w:basedOn w:val="Normal"/>
    <w:link w:val="EncabezadoCar"/>
    <w:uiPriority w:val="99"/>
    <w:unhideWhenUsed/>
    <w:rsid w:val="005F3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E0D"/>
  </w:style>
  <w:style w:type="paragraph" w:styleId="Piedepgina">
    <w:name w:val="footer"/>
    <w:basedOn w:val="Normal"/>
    <w:link w:val="PiedepginaCar"/>
    <w:uiPriority w:val="99"/>
    <w:unhideWhenUsed/>
    <w:rsid w:val="005F3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E0D"/>
  </w:style>
  <w:style w:type="paragraph" w:styleId="Bibliografa">
    <w:name w:val="Bibliography"/>
    <w:basedOn w:val="Normal"/>
    <w:next w:val="Normal"/>
    <w:uiPriority w:val="37"/>
    <w:unhideWhenUsed/>
    <w:rsid w:val="00D307EA"/>
  </w:style>
  <w:style w:type="paragraph" w:styleId="Textoindependiente">
    <w:name w:val="Body Text"/>
    <w:basedOn w:val="Normal"/>
    <w:link w:val="TextoindependienteCar"/>
    <w:uiPriority w:val="1"/>
    <w:qFormat/>
    <w:rsid w:val="00515B7D"/>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15B7D"/>
    <w:rPr>
      <w:rFonts w:ascii="Arial" w:eastAsia="Arial" w:hAnsi="Arial" w:cs="Arial"/>
      <w:lang w:val="en-US"/>
    </w:rPr>
  </w:style>
  <w:style w:type="character" w:customStyle="1" w:styleId="Ttulo2Car">
    <w:name w:val="Título 2 Car"/>
    <w:basedOn w:val="Fuentedeprrafopredeter"/>
    <w:link w:val="Ttulo2"/>
    <w:uiPriority w:val="9"/>
    <w:rsid w:val="007A0F49"/>
    <w:rPr>
      <w:rFonts w:ascii="Calibri" w:eastAsiaTheme="majorEastAsia" w:hAnsi="Calibri" w:cstheme="majorBidi"/>
      <w:b/>
      <w:szCs w:val="26"/>
    </w:rPr>
  </w:style>
  <w:style w:type="character" w:customStyle="1" w:styleId="Ttulo3Car">
    <w:name w:val="Título 3 Car"/>
    <w:basedOn w:val="Fuentedeprrafopredeter"/>
    <w:link w:val="Ttulo3"/>
    <w:uiPriority w:val="9"/>
    <w:rsid w:val="00FD25CB"/>
    <w:rPr>
      <w:rFonts w:ascii="Calibri" w:eastAsiaTheme="majorEastAsia" w:hAnsi="Calibri" w:cstheme="majorBidi"/>
      <w:i/>
      <w:szCs w:val="24"/>
    </w:rPr>
  </w:style>
  <w:style w:type="paragraph" w:styleId="TDC2">
    <w:name w:val="toc 2"/>
    <w:basedOn w:val="Normal"/>
    <w:next w:val="Normal"/>
    <w:autoRedefine/>
    <w:uiPriority w:val="39"/>
    <w:unhideWhenUsed/>
    <w:rsid w:val="00FD25CB"/>
    <w:pPr>
      <w:spacing w:after="100"/>
      <w:ind w:left="220"/>
    </w:pPr>
  </w:style>
  <w:style w:type="paragraph" w:styleId="TDC3">
    <w:name w:val="toc 3"/>
    <w:basedOn w:val="Normal"/>
    <w:next w:val="Normal"/>
    <w:autoRedefine/>
    <w:uiPriority w:val="39"/>
    <w:unhideWhenUsed/>
    <w:rsid w:val="00FD25CB"/>
    <w:pPr>
      <w:spacing w:after="100"/>
      <w:ind w:left="440"/>
    </w:pPr>
  </w:style>
  <w:style w:type="character" w:styleId="Textodelmarcadordeposicin">
    <w:name w:val="Placeholder Text"/>
    <w:basedOn w:val="Fuentedeprrafopredeter"/>
    <w:uiPriority w:val="99"/>
    <w:semiHidden/>
    <w:rsid w:val="00CF5F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2720">
      <w:bodyDiv w:val="1"/>
      <w:marLeft w:val="0"/>
      <w:marRight w:val="0"/>
      <w:marTop w:val="0"/>
      <w:marBottom w:val="0"/>
      <w:divBdr>
        <w:top w:val="none" w:sz="0" w:space="0" w:color="auto"/>
        <w:left w:val="none" w:sz="0" w:space="0" w:color="auto"/>
        <w:bottom w:val="none" w:sz="0" w:space="0" w:color="auto"/>
        <w:right w:val="none" w:sz="0" w:space="0" w:color="auto"/>
      </w:divBdr>
    </w:div>
    <w:div w:id="296687824">
      <w:bodyDiv w:val="1"/>
      <w:marLeft w:val="0"/>
      <w:marRight w:val="0"/>
      <w:marTop w:val="0"/>
      <w:marBottom w:val="0"/>
      <w:divBdr>
        <w:top w:val="none" w:sz="0" w:space="0" w:color="auto"/>
        <w:left w:val="none" w:sz="0" w:space="0" w:color="auto"/>
        <w:bottom w:val="none" w:sz="0" w:space="0" w:color="auto"/>
        <w:right w:val="none" w:sz="0" w:space="0" w:color="auto"/>
      </w:divBdr>
    </w:div>
    <w:div w:id="514852748">
      <w:bodyDiv w:val="1"/>
      <w:marLeft w:val="0"/>
      <w:marRight w:val="0"/>
      <w:marTop w:val="0"/>
      <w:marBottom w:val="0"/>
      <w:divBdr>
        <w:top w:val="none" w:sz="0" w:space="0" w:color="auto"/>
        <w:left w:val="none" w:sz="0" w:space="0" w:color="auto"/>
        <w:bottom w:val="none" w:sz="0" w:space="0" w:color="auto"/>
        <w:right w:val="none" w:sz="0" w:space="0" w:color="auto"/>
      </w:divBdr>
    </w:div>
    <w:div w:id="770468655">
      <w:bodyDiv w:val="1"/>
      <w:marLeft w:val="0"/>
      <w:marRight w:val="0"/>
      <w:marTop w:val="0"/>
      <w:marBottom w:val="0"/>
      <w:divBdr>
        <w:top w:val="none" w:sz="0" w:space="0" w:color="auto"/>
        <w:left w:val="none" w:sz="0" w:space="0" w:color="auto"/>
        <w:bottom w:val="none" w:sz="0" w:space="0" w:color="auto"/>
        <w:right w:val="none" w:sz="0" w:space="0" w:color="auto"/>
      </w:divBdr>
    </w:div>
    <w:div w:id="884415104">
      <w:bodyDiv w:val="1"/>
      <w:marLeft w:val="0"/>
      <w:marRight w:val="0"/>
      <w:marTop w:val="0"/>
      <w:marBottom w:val="0"/>
      <w:divBdr>
        <w:top w:val="none" w:sz="0" w:space="0" w:color="auto"/>
        <w:left w:val="none" w:sz="0" w:space="0" w:color="auto"/>
        <w:bottom w:val="none" w:sz="0" w:space="0" w:color="auto"/>
        <w:right w:val="none" w:sz="0" w:space="0" w:color="auto"/>
      </w:divBdr>
    </w:div>
    <w:div w:id="1447457324">
      <w:bodyDiv w:val="1"/>
      <w:marLeft w:val="0"/>
      <w:marRight w:val="0"/>
      <w:marTop w:val="0"/>
      <w:marBottom w:val="0"/>
      <w:divBdr>
        <w:top w:val="none" w:sz="0" w:space="0" w:color="auto"/>
        <w:left w:val="none" w:sz="0" w:space="0" w:color="auto"/>
        <w:bottom w:val="none" w:sz="0" w:space="0" w:color="auto"/>
        <w:right w:val="none" w:sz="0" w:space="0" w:color="auto"/>
      </w:divBdr>
    </w:div>
    <w:div w:id="1688940565">
      <w:bodyDiv w:val="1"/>
      <w:marLeft w:val="0"/>
      <w:marRight w:val="0"/>
      <w:marTop w:val="0"/>
      <w:marBottom w:val="0"/>
      <w:divBdr>
        <w:top w:val="none" w:sz="0" w:space="0" w:color="auto"/>
        <w:left w:val="none" w:sz="0" w:space="0" w:color="auto"/>
        <w:bottom w:val="none" w:sz="0" w:space="0" w:color="auto"/>
        <w:right w:val="none" w:sz="0" w:space="0" w:color="auto"/>
      </w:divBdr>
    </w:div>
    <w:div w:id="1766609907">
      <w:bodyDiv w:val="1"/>
      <w:marLeft w:val="0"/>
      <w:marRight w:val="0"/>
      <w:marTop w:val="0"/>
      <w:marBottom w:val="0"/>
      <w:divBdr>
        <w:top w:val="none" w:sz="0" w:space="0" w:color="auto"/>
        <w:left w:val="none" w:sz="0" w:space="0" w:color="auto"/>
        <w:bottom w:val="none" w:sz="0" w:space="0" w:color="auto"/>
        <w:right w:val="none" w:sz="0" w:space="0" w:color="auto"/>
      </w:divBdr>
    </w:div>
    <w:div w:id="1814254456">
      <w:bodyDiv w:val="1"/>
      <w:marLeft w:val="0"/>
      <w:marRight w:val="0"/>
      <w:marTop w:val="0"/>
      <w:marBottom w:val="0"/>
      <w:divBdr>
        <w:top w:val="none" w:sz="0" w:space="0" w:color="auto"/>
        <w:left w:val="none" w:sz="0" w:space="0" w:color="auto"/>
        <w:bottom w:val="none" w:sz="0" w:space="0" w:color="auto"/>
        <w:right w:val="none" w:sz="0" w:space="0" w:color="auto"/>
      </w:divBdr>
    </w:div>
    <w:div w:id="1851337864">
      <w:bodyDiv w:val="1"/>
      <w:marLeft w:val="0"/>
      <w:marRight w:val="0"/>
      <w:marTop w:val="0"/>
      <w:marBottom w:val="0"/>
      <w:divBdr>
        <w:top w:val="none" w:sz="0" w:space="0" w:color="auto"/>
        <w:left w:val="none" w:sz="0" w:space="0" w:color="auto"/>
        <w:bottom w:val="none" w:sz="0" w:space="0" w:color="auto"/>
        <w:right w:val="none" w:sz="0" w:space="0" w:color="auto"/>
      </w:divBdr>
    </w:div>
    <w:div w:id="1885480716">
      <w:bodyDiv w:val="1"/>
      <w:marLeft w:val="0"/>
      <w:marRight w:val="0"/>
      <w:marTop w:val="0"/>
      <w:marBottom w:val="0"/>
      <w:divBdr>
        <w:top w:val="none" w:sz="0" w:space="0" w:color="auto"/>
        <w:left w:val="none" w:sz="0" w:space="0" w:color="auto"/>
        <w:bottom w:val="none" w:sz="0" w:space="0" w:color="auto"/>
        <w:right w:val="none" w:sz="0" w:space="0" w:color="auto"/>
      </w:divBdr>
    </w:div>
    <w:div w:id="19963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BmOrUJpDv1xBhTAM5botUJ3qgTizMRz/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9B4D3D0-D50F-4B75-9AF0-EBD5AC96493D}"/>
      </w:docPartPr>
      <w:docPartBody>
        <w:p w:rsidR="00AB0C70" w:rsidRDefault="00AB0C70">
          <w:r w:rsidRPr="00DF6539">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70"/>
    <w:rsid w:val="006C171E"/>
    <w:rsid w:val="00AB0C70"/>
    <w:rsid w:val="00C263B9"/>
    <w:rsid w:val="00F54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0C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205539-B5A2-4861-BDA2-332B915DC7B9}">
  <we:reference id="wa104382081" version="1.55.1.0" store="en-US" storeType="OMEX"/>
  <we:alternateReferences>
    <we:reference id="wa104382081" version="1.55.1.0" store="" storeType="OMEX"/>
  </we:alternateReferences>
  <we:properties>
    <we:property name="MENDELEY_CITATIONS" value="[{&quot;citationID&quot;:&quot;MENDELEY_CITATION_dabcbac8-f68b-4b9d-a13e-5488f35b84d7&quot;,&quot;properties&quot;:{&quot;noteIndex&quot;:0},&quot;isEdited&quot;:false,&quot;manualOverride&quot;:{&quot;isManuallyOverridden&quot;:true,&quot;citeprocText&quot;:&quot;(Grajales et al., n.d.)&quot;,&quot;manualOverrideText&quot;:&quot;(Grajales et al., n.d.).&quot;},&quot;citationTag&quot;:&quot;MENDELEY_CITATION_v3_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&quot;,&quot;citationItems&quot;:[{&quot;id&quot;:&quot;fd5a1e3e-fed1-3714-900d-95d2bf75899d&quot;,&quot;itemData&quot;:{&quot;type&quot;:&quot;report&quot;,&quot;id&quot;:&quot;fd5a1e3e-fed1-3714-900d-95d2bf75899d&quot;,&quot;title&quot;:&quot;El concepto de movilidad social: dimensiones, medidas y estudios en México&quot;,&quot;author&quot;:[{&quot;family&quot;:&quot;Grajales&quot;,&quot;given&quot;:&quot;Roberto Vélez&quot;,&quot;parse-names&quot;:false,&quot;dropping-particle&quot;:&quot;&quot;,&quot;non-dropping-particle&quot;:&quot;&quot;},{&quot;family&quot;:&quot;Campos Vázquez&quot;,&quot;given&quot;:&quot;Raymundo M&quot;,&quot;parse-names&quot;:false,&quot;dropping-particle&quot;:&quot;&quot;,&quot;non-dropping-particle&quot;:&quot;&quot;},{&quot;family&quot;:&quot;Fonseca&quot;,&quot;given&quot;:&quot;Claudia Edith&quot;,&quot;parse-names&quot;:false,&quot;dropping-particle&quot;:&quot;&quot;,&quot;non-dropping-particle&quot;:&quot;&quot;}],&quot;abstract&quot;:&quot;Septiembre 2015 Resumen La movilidad social se refiere a los cambios que experimentan los miembros de una sociedad en su posición en la estructura socioeconómica. La promoción de la movilidad social es importante por razones de justicia, de eficiencia y de cohesión social. Además, existe un vínculo importante entre la movilidad social y otros temas de interés como lo son la pobreza, la desigualdad socioeconómica y el crecimiento. En cuanto a su estudio, la movilidad social se puede abordar desde una perspectiva intergeneracional o una intrageneracional para distintas dimensiones como el ingreso, el estatus ocupacional, la clase social o la educación, entre otras. En esta revisión se explican de manera sucinta algunas de las medidas estándar de movilidad social intergeneracional. Para su cálculo, en la literatura existe toda una batería estándar de medición para la cual se requieren fuentes de datos con características específicas. En México existen fuentes de datos que permiten el estudio de la movilidad social desde distintos ángulos. Los estudios más representativos sobre el tema muestran que el país está altamente estratificado y que el origen de las personas es determinante en su realización socioeconómica, por lo cual, las opciones de movilidad son limitadas. Palabras clave: movilidad social, igualdad de oportunidades, México JEL: D30; D63; J62 1 Artículo originalmente publicado en Campos-Vázquez, Huerta-Wong y Vélez-Grajales (2012). &quot;,&quot;container-title-short&quot;:&quot;&quot;},&quot;isTemporary&quot;:false}]},{&quot;citationID&quot;:&quot;MENDELEY_CITATION_5cf8550f-41a4-4502-a80d-ae37d566bd81&quot;,&quot;properties&quot;:{&quot;noteIndex&quot;:0},&quot;isEdited&quot;:false,&quot;manualOverride&quot;:{&quot;isManuallyOverridden&quot;:false,&quot;citeprocText&quot;:&quot;(Grajales et al., n.d.)&quot;,&quot;manualOverrideText&quot;:&quot;&quot;},&quot;citationTag&quot;:&quot;MENDELEY_CITATION_v3_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&quot;,&quot;citationItems&quot;:[{&quot;id&quot;:&quot;fd5a1e3e-fed1-3714-900d-95d2bf75899d&quot;,&quot;itemData&quot;:{&quot;type&quot;:&quot;report&quot;,&quot;id&quot;:&quot;fd5a1e3e-fed1-3714-900d-95d2bf75899d&quot;,&quot;title&quot;:&quot;El concepto de movilidad social: dimensiones, medidas y estudios en México&quot;,&quot;author&quot;:[{&quot;family&quot;:&quot;Grajales&quot;,&quot;given&quot;:&quot;Roberto Vélez&quot;,&quot;parse-names&quot;:false,&quot;dropping-particle&quot;:&quot;&quot;,&quot;non-dropping-particle&quot;:&quot;&quot;},{&quot;family&quot;:&quot;Campos Vázquez&quot;,&quot;given&quot;:&quot;Raymundo M&quot;,&quot;parse-names&quot;:false,&quot;dropping-particle&quot;:&quot;&quot;,&quot;non-dropping-particle&quot;:&quot;&quot;},{&quot;family&quot;:&quot;Fonseca&quot;,&quot;given&quot;:&quot;Claudia Edith&quot;,&quot;parse-names&quot;:false,&quot;dropping-particle&quot;:&quot;&quot;,&quot;non-dropping-particle&quot;:&quot;&quot;}],&quot;abstract&quot;:&quot;Septiembre 2015 Resumen La movilidad social se refiere a los cambios que experimentan los miembros de una sociedad en su posición en la estructura socioeconómica. La promoción de la movilidad social es importante por razones de justicia, de eficiencia y de cohesión social. Además, existe un vínculo importante entre la movilidad social y otros temas de interés como lo son la pobreza, la desigualdad socioeconómica y el crecimiento. En cuanto a su estudio, la movilidad social se puede abordar desde una perspectiva intergeneracional o una intrageneracional para distintas dimensiones como el ingreso, el estatus ocupacional, la clase social o la educación, entre otras. En esta revisión se explican de manera sucinta algunas de las medidas estándar de movilidad social intergeneracional. Para su cálculo, en la literatura existe toda una batería estándar de medición para la cual se requieren fuentes de datos con características específicas. En México existen fuentes de datos que permiten el estudio de la movilidad social desde distintos ángulos. Los estudios más representativos sobre el tema muestran que el país está altamente estratificado y que el origen de las personas es determinante en su realización socioeconómica, por lo cual, las opciones de movilidad son limitadas. Palabras clave: movilidad social, igualdad de oportunidades, México JEL: D30; D63; J62 1 Artículo originalmente publicado en Campos-Vázquez, Huerta-Wong y Vélez-Grajales (2012). &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Org18</b:Tag>
    <b:SourceType>InternetSite</b:SourceType>
    <b:Guid>{D4396535-A424-4A71-85B0-0214B99EA60C}</b:Guid>
    <b:Author>
      <b:Author>
        <b:Corporate>Organización para la Cooperación y el Desarrollo Económicos</b:Corporate>
      </b:Author>
    </b:Author>
    <b:Title>OCDE</b:Title>
    <b:Year>2018</b:Year>
    <b:YearAccessed>2018</b:YearAccessed>
    <b:MonthAccessed>noviembre</b:MonthAccessed>
    <b:DayAccessed>30</b:DayAccessed>
    <b:URL>https://www.oecd.org/centrodemexico/estadisticas/</b:URL>
    <b:RefOrder>1</b:RefOrder>
  </b:Source>
  <b:Source>
    <b:Tag>Int18</b:Tag>
    <b:SourceType>InternetSite</b:SourceType>
    <b:Guid>{8BE998E2-67BF-4795-833B-62FE855FA4C6}</b:Guid>
    <b:Author>
      <b:Author>
        <b:Corporate>Intituto Nacional de Estadistica y Geografía </b:Corporate>
      </b:Author>
    </b:Author>
    <b:Title>INEGI</b:Title>
    <b:YearAccessed>2018</b:YearAccessed>
    <b:MonthAccessed>marzo</b:MonthAccessed>
    <b:DayAccessed>26</b:DayAccessed>
    <b:URL>http://www.beta.inegi.org.mx/proyectos/enchogares/especiales/mcs/2015/ </b:URL>
    <b:RefOrder>2</b:RefOrder>
  </b:Source>
  <b:Source>
    <b:Tag>Sal14</b:Tag>
    <b:SourceType>JournalArticle</b:SourceType>
    <b:Guid>{24D0D79A-06A3-4BC8-8DF1-0DD964C39E3E}</b:Guid>
    <b:Title>Los caminos de la vida: acumulación, reproducción o superación de las desventajas sociales en México</b:Title>
    <b:Year>2014</b:Year>
    <b:Author>
      <b:Author>
        <b:NameList>
          <b:Person>
            <b:Last>Salas</b:Last>
            <b:First>Minor</b:First>
            <b:Middle>Mora</b:Middle>
          </b:Person>
          <b:Person>
            <b:Last>de Oliveira</b:Last>
            <b:First>Orlandina </b:First>
          </b:Person>
        </b:NameList>
      </b:Author>
    </b:Author>
    <b:JournalName>Revista mexicana de ciencias políticas y sociales</b:JournalName>
    <b:RefOrder>3</b:RefOrder>
  </b:Source>
  <b:Source>
    <b:Tag>Pro11</b:Tag>
    <b:SourceType>Report</b:SourceType>
    <b:Guid>{2ED8E28A-AC6F-46C3-8D5D-392BD5B7BA25}</b:Guid>
    <b:Title>¿Cómo algunos estudiantes superan su entorno socioeconómico de origen?</b:Title>
    <b:Year>2011</b:Year>
    <b:Author>
      <b:Author>
        <b:Corporate>Programa Internacional para la Evaluación de Estudiantes </b:Corporate>
      </b:Author>
    </b:Author>
    <b:Publisher>OCDE</b:Publisher>
    <b:RefOrder>4</b:RefOrder>
  </b:Source>
  <b:Source>
    <b:Tag>Ins18</b:Tag>
    <b:SourceType>InternetSite</b:SourceType>
    <b:Guid>{343301C9-87B0-4737-A199-13F4B8B1B225}</b:Guid>
    <b:Title>INEGI</b:Title>
    <b:Author>
      <b:Author>
        <b:Corporate>Instituto Nacional de Estadísitca y Geografía</b:Corporate>
      </b:Author>
    </b:Author>
    <b:YearAccessed>2018</b:YearAccessed>
    <b:MonthAccessed>diciembre</b:MonthAccessed>
    <b:DayAccessed>01</b:DayAccessed>
    <b:URL>http://www3.inegi.org.mx/sistemas/sisept/glosario/default.aspx?t=medu17&amp;e=00</b:URL>
    <b:RefOrder>5</b:RefOrder>
  </b:Source>
  <b:Source>
    <b:Tag>Con11</b:Tag>
    <b:SourceType>Report</b:SourceType>
    <b:Guid>{BA3A4648-1D36-46D7-80CF-D09898B8F83B}</b:Guid>
    <b:Title>Concepto y dimensiones de la marginación</b:Title>
    <b:Year>2010-2011</b:Year>
    <b:Author>
      <b:Author>
        <b:Corporate>Consejo Nacional de Población </b:Corporate>
      </b:Author>
    </b:Author>
    <b:Publisher>CONAPO</b:Publisher>
    <b:RefOrder>6</b:RefOrder>
  </b:Source>
  <b:Source>
    <b:Tag>Sec18</b:Tag>
    <b:SourceType>InternetSite</b:SourceType>
    <b:Guid>{940356F6-06C0-4EDD-A02F-44CE00004F92}</b:Guid>
    <b:Title>SEMARNAT</b:Title>
    <b:Author>
      <b:Author>
        <b:Corporate>Secretaría de Medio Ambiente y Recursos Naturales</b:Corporate>
      </b:Author>
    </b:Author>
    <b:YearAccessed>2018</b:YearAccessed>
    <b:MonthAccessed>diciembre </b:MonthAccessed>
    <b:DayAccessed>03</b:DayAccessed>
    <b:URL>http://dgeiawf.semarnat.gob.mx:8080/ibi_apps/WFServlet?IBIF_ex=D1_R_POBREZA00_02&amp;IBIC_user=dgeia_mce&amp;IBIC_pass=dgeia_mce</b:URL>
    <b:RefOrder>7</b:RefOrder>
  </b:Source>
  <b:Source>
    <b:Tag>Nuñ06</b:Tag>
    <b:SourceType>JournalArticle</b:SourceType>
    <b:Guid>{E552AECB-7C98-44BE-B8B8-014B1C456BF9}</b:Guid>
    <b:Author>
      <b:Author>
        <b:NameList>
          <b:Person>
            <b:Last>Nuñéz</b:Last>
            <b:First>J.</b:First>
          </b:Person>
          <b:Person>
            <b:Last>Ramirez</b:Last>
            <b:First>Carlos</b:First>
          </b:Person>
          <b:Person>
            <b:Last>Taboada</b:Last>
            <b:First>Bibiano</b:First>
          </b:Person>
        </b:NameList>
      </b:Author>
    </b:Author>
    <b:Title>Esfuerzos y herencias sociales en la desigualdad de ingresos en Colombia</b:Title>
    <b:Year>2006</b:Year>
    <b:City>Colombia</b:City>
    <b:Publisher>Series de la CEPAL</b:Publisher>
    <b:Pages>5-51</b:Pages>
    <b:JournalName>CEPAL</b:JournalName>
    <b:RefOrder>8</b:RefOrder>
  </b:Source>
  <b:Source>
    <b:Tag>Bay09</b:Tag>
    <b:SourceType>JournalArticle</b:SourceType>
    <b:Guid>{A0EAEB71-BBC2-4CB6-B9C0-3435DC3F499D}</b:Guid>
    <b:Title>Oportunidades desiguales, desventajas heredadas. Las dimensiones subjetivas de la privación en México.</b:Title>
    <b:JournalName>Espiral</b:JournalName>
    <b:Year>2009</b:Year>
    <b:Author>
      <b:Author>
        <b:NameList>
          <b:Person>
            <b:Last>Bayón</b:Last>
            <b:Middle>Cristina</b:Middle>
            <b:First>Maria </b:First>
          </b:Person>
        </b:NameList>
      </b:Author>
    </b:Author>
    <b:RefOrder>9</b:RefOrder>
  </b:Source>
  <b:Source>
    <b:Tag>Cam16</b:Tag>
    <b:SourceType>Book</b:SourceType>
    <b:Guid>{95B6E492-D53D-4E69-92F6-913AFCB7C3F3}</b:Guid>
    <b:Title>Inteligencia y personalidad: efectos en movilidad social y resultados de vida.</b:Title>
    <b:Year>2016</b:Year>
    <b:Author>
      <b:Author>
        <b:NameList>
          <b:Person>
            <b:Last>Campos Vázquez</b:Last>
            <b:First>Raymundo</b:First>
          </b:Person>
        </b:NameList>
      </b:Author>
    </b:Author>
    <b:City>Distrito Federal</b:City>
    <b:Publisher>Colegio de México y Centro de Estudios Espinoza Yglesias</b:Publisher>
    <b:CountryRegion>México</b:CountryRegion>
    <b:Edition>Primera</b:Edition>
    <b:RefOrder>10</b:RefOrder>
  </b:Source>
  <b:Source>
    <b:Tag>Cue22</b:Tag>
    <b:SourceType>InternetSite</b:SourceType>
    <b:Guid>{7A8A351F-389E-44E5-A4FD-31BEBF15BDC1}</b:Guid>
    <b:Title>Cuentame de México </b:Title>
    <b:Year>2022</b:Year>
    <b:Author>
      <b:Author>
        <b:Corporate>Cuentame de México </b:Corporate>
      </b:Author>
    </b:Author>
    <b:Month>Junio</b:Month>
    <b:Day>30</b:Day>
    <b:URL>https://cuentame.inegi.org.mx/poblacion/analfabeta.aspx?tema=P#:~:text=En%20M%C3%A9xico%2C%20durante%20los%20%C3%BAltimos,no%20saben%20leer%20ni%20escribir.</b:URL>
    <b:RefOrder>11</b:RefOrder>
  </b:Source>
  <b:Source>
    <b:Tag>CON21</b:Tag>
    <b:SourceType>Report</b:SourceType>
    <b:Guid>{AE3F1086-2917-4EA6-9D2C-3571E15DCB16}</b:Guid>
    <b:Title>CONEVAL PRESENTA LAS ESTIMACIONES DE POBREZA MULTIDIMENSIONAL 2018 y 2020</b:Title>
    <b:Year>2021</b:Year>
    <b:Author>
      <b:Author>
        <b:Corporate>CONEVAL</b:Corporate>
      </b:Author>
    </b:Author>
    <b:Publisher>CONEVAL</b:Publisher>
    <b:City>México </b:City>
    <b:RefOrder>12</b:RefOrder>
  </b:Source>
</b:Sources>
</file>

<file path=customXml/itemProps1.xml><?xml version="1.0" encoding="utf-8"?>
<ds:datastoreItem xmlns:ds="http://schemas.openxmlformats.org/officeDocument/2006/customXml" ds:itemID="{C1A34E9C-A614-484E-96F4-9394568C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36</Pages>
  <Words>4103</Words>
  <Characters>22571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Cuenta Microsoft</dc:creator>
  <cp:lastModifiedBy>Reyna Jaramillo</cp:lastModifiedBy>
  <cp:revision>182</cp:revision>
  <cp:lastPrinted>2024-05-19T22:11:00Z</cp:lastPrinted>
  <dcterms:created xsi:type="dcterms:W3CDTF">2019-04-03T00:56:00Z</dcterms:created>
  <dcterms:modified xsi:type="dcterms:W3CDTF">2024-05-19T22:11:00Z</dcterms:modified>
</cp:coreProperties>
</file>