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Doc"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w:body>
    <w:p>
      <w:pPr>
        <w:pStyle w:val="Kicker"/>
      </w:pPr>
      <w:r>
        <w:rPr>
          <w:color w:val="24364B"/>
          <w:sz w:val="20"/>
        </w:rPr>
        <w:t xml:space="preserve">I&amp;C LAUNDRY</w:t>
      </w:r>
    </w:p>
    <w:p>
      <w:pPr>
        <w:pStyle w:val="Title"/>
      </w:pPr>
      <w:r>
        <w:rPr>
          <w:color w:val="24364B"/>
          <w:sz w:val="20"/>
        </w:rPr>
        <w:t xml:space="preserve">SYSTEM TEST CASES</w:t>
      </w:r>
    </w:p>
    <w:p>
      <w:pPr>
        <w:pStyle w:val="Subtitle"/>
      </w:pPr>
      <w:r>
        <w:rPr>
          <w:color w:val="24364B"/>
          <w:sz w:val="20"/>
        </w:rPr>
        <w:t xml:space="preserve">Login • Inventory Creation • Order Creation</w:t>
      </w:r>
    </w:p>
    <w:p>
      <w:pPr>
        <w:pStyle w:val="Intro"/>
      </w:pPr>
      <w:r>
        <w:rPr>
          <w:color w:val="24364B"/>
          <w:sz w:val="20"/>
        </w:rPr>
        <w:t xml:space="preserve">Three positive, black-box workflow test cases. Record actual results during execution.</w:t>
      </w:r>
    </w:p>
    <w:p>
      <w:pPr>
        <w:pStyle w:val="Heading1"/>
        <w:keepNext/>
      </w:pPr>
      <w:r>
        <w:rPr>
          <w:color w:val="24364B"/>
          <w:sz w:val="20"/>
        </w:rPr>
        <w:t xml:space="preserve">Example Scenario: Testing login with valid credentials.</w:t>
      </w:r>
    </w:p>
    <w:tbl>
      <w:tblPr>
        <w:tblW w:w="9360" w:type="dxa"/>
        <w:tblLayout w:type="fixed"/>
        <w:tblBorders>
          <w:top w:val="single" w:sz="6" w:color="B8C9D8"/>
          <w:left w:val="single" w:sz="6" w:color="B8C9D8"/>
          <w:bottom w:val="single" w:sz="6" w:color="B8C9D8"/>
          <w:right w:val="single" w:sz="6" w:color="B8C9D8"/>
          <w:insideH w:val="single" w:sz="6" w:color="B8C9D8"/>
          <w:insideV w:val="single" w:sz="6" w:color="B8C9D8"/>
        </w:tblBorders>
        <w:tblCellMar>
          <w:top w:w="100" w:type="dxa"/>
          <w:left w:w="120" w:type="dxa"/>
          <w:bottom w:w="100" w:type="dxa"/>
          <w:right w:w="120" w:type="dxa"/>
        </w:tblCellMar>
      </w:tblPr>
      <w:tblGrid>
        <w:gridCol w:w="2400"/>
        <w:gridCol w:w="6960"/>
      </w:tblGrid>
      <w:tr>
        <w:trPr>
          <w:cantSplit/>
          <w:tblHeader/>
        </w:trPr>
        <w:tc>
          <w:tcPr>
            <w:tcW w:w="2400" w:type="dxa"/>
            <w:shd w:val="clear" w:fill="174A6E"/>
            <w:vAlign w:val="top"/>
          </w:tcPr>
          <w:p>
            <w:pPr>
              <w:pStyle w:val="TableText"/>
            </w:pPr>
            <w:r>
              <w:rPr>
                <w:b/>
                <w:color w:val="FFFFFF"/>
                <w:sz w:val="20"/>
              </w:rPr>
              <w:t xml:space="preserve">Test Case Field</w:t>
            </w:r>
          </w:p>
        </w:tc>
        <w:tc>
          <w:tcPr>
            <w:tcW w:w="6960" w:type="dxa"/>
            <w:shd w:val="clear" w:fill="174A6E"/>
            <w:vAlign w:val="top"/>
          </w:tcPr>
          <w:p>
            <w:pPr>
              <w:pStyle w:val="TableText"/>
            </w:pPr>
            <w:r>
              <w:rPr>
                <w:b/>
                <w:color w:val="FFFFFF"/>
                <w:sz w:val="20"/>
              </w:rPr>
              <w:t xml:space="preserve">Test Case Details</w:t>
            </w:r>
          </w:p>
        </w:tc>
      </w:tr>
      <w:tr>
        <w:trPr>
          <w:cantSplit/>
        </w:trPr>
        <w:tc>
          <w:tcPr>
            <w:tcW w:w="2400" w:type="dxa"/>
            <w:shd w:val="clear" w:fill="F0F5F9"/>
            <w:vAlign w:val="top"/>
          </w:tcPr>
          <w:p>
            <w:pPr>
              <w:pStyle w:val="TableText"/>
            </w:pPr>
            <w:r>
              <w:rPr>
                <w:b/>
                <w:color w:val="24364B"/>
                <w:sz w:val="20"/>
              </w:rPr>
              <w:t xml:space="preserve">Test Case ID</w:t>
            </w:r>
          </w:p>
        </w:tc>
        <w:tc>
          <w:tcPr>
            <w:tcW w:w="6960" w:type="dxa"/>
            <w:shd w:val="clear" w:fill="F0F5F9"/>
            <w:vAlign w:val="top"/>
          </w:tcPr>
          <w:p>
            <w:pPr>
              <w:pStyle w:val="TableText"/>
            </w:pPr>
            <w:r>
              <w:rPr>
                <w:color w:val="24364B"/>
                <w:sz w:val="20"/>
              </w:rPr>
              <w:t xml:space="preserve">TC001</w:t>
            </w:r>
          </w:p>
        </w:tc>
      </w:tr>
      <w:tr>
        <w:trPr>
          <w:cantSplit/>
        </w:trPr>
        <w:tc>
          <w:tcPr>
            <w:tcW w:w="2400" w:type="dxa"/>
            <w:shd w:val="clear" w:fill="FFFFFF"/>
            <w:vAlign w:val="top"/>
          </w:tcPr>
          <w:p>
            <w:pPr>
              <w:pStyle w:val="TableText"/>
            </w:pPr>
            <w:r>
              <w:rPr>
                <w:b/>
                <w:color w:val="24364B"/>
                <w:sz w:val="20"/>
              </w:rPr>
              <w:t xml:space="preserve">Test Type</w:t>
            </w:r>
          </w:p>
        </w:tc>
        <w:tc>
          <w:tcPr>
            <w:tcW w:w="6960" w:type="dxa"/>
            <w:shd w:val="clear" w:fill="FFFFFF"/>
            <w:vAlign w:val="top"/>
          </w:tcPr>
          <w:p>
            <w:pPr>
              <w:pStyle w:val="TableText"/>
            </w:pPr>
            <w:r>
              <w:rPr>
                <w:color w:val="24364B"/>
                <w:sz w:val="20"/>
              </w:rPr>
              <w:t xml:space="preserve">Functional testing — positive test; black-box, system-level.</w:t>
            </w:r>
          </w:p>
        </w:tc>
      </w:tr>
      <w:tr>
        <w:trPr>
          <w:cantSplit/>
        </w:trPr>
        <w:tc>
          <w:tcPr>
            <w:tcW w:w="2400" w:type="dxa"/>
            <w:shd w:val="clear" w:fill="F0F5F9"/>
            <w:vAlign w:val="top"/>
          </w:tcPr>
          <w:p>
            <w:pPr>
              <w:pStyle w:val="TableText"/>
            </w:pPr>
            <w:r>
              <w:rPr>
                <w:b/>
                <w:color w:val="24364B"/>
                <w:sz w:val="20"/>
              </w:rPr>
              <w:t xml:space="preserve">Test Description</w:t>
            </w:r>
          </w:p>
        </w:tc>
        <w:tc>
          <w:tcPr>
            <w:tcW w:w="6960" w:type="dxa"/>
            <w:shd w:val="clear" w:fill="F0F5F9"/>
            <w:vAlign w:val="top"/>
          </w:tcPr>
          <w:p>
            <w:pPr>
              <w:pStyle w:val="TableText"/>
            </w:pPr>
            <w:r>
              <w:rPr>
                <w:color w:val="24364B"/>
                <w:sz w:val="20"/>
              </w:rPr>
              <w:t xml:space="preserve">Verify that an active user can sign in with valid account credentials.</w:t>
            </w:r>
          </w:p>
        </w:tc>
      </w:tr>
      <w:tr>
        <w:trPr>
          <w:cantSplit/>
        </w:trPr>
        <w:tc>
          <w:tcPr>
            <w:tcW w:w="2400" w:type="dxa"/>
            <w:shd w:val="clear" w:fill="FFFFFF"/>
            <w:vAlign w:val="top"/>
          </w:tcPr>
          <w:p>
            <w:pPr>
              <w:pStyle w:val="TableText"/>
            </w:pPr>
            <w:r>
              <w:rPr>
                <w:b/>
                <w:color w:val="24364B"/>
                <w:sz w:val="20"/>
              </w:rPr>
              <w:t xml:space="preserve">Preconditions</w:t>
            </w:r>
          </w:p>
        </w:tc>
        <w:tc>
          <w:tcPr>
            <w:tcW w:w="6960" w:type="dxa"/>
            <w:shd w:val="clear" w:fill="FFFFFF"/>
            <w:vAlign w:val="top"/>
          </w:tcPr>
          <w:p>
            <w:pPr>
              <w:pStyle w:val="TableText"/>
            </w:pPr>
            <w:r>
              <w:rPr>
                <w:color w:val="24364B"/>
                <w:sz w:val="20"/>
              </w:rPr>
              <w:t xml:space="preserve">The user is signed out. An active staff or administrator account exists, and any required temporary-password setup has already been completed.</w:t>
            </w:r>
          </w:p>
        </w:tc>
      </w:tr>
      <w:tr>
        <w:trPr>
          <w:cantSplit/>
        </w:trPr>
        <w:tc>
          <w:tcPr>
            <w:tcW w:w="2400" w:type="dxa"/>
            <w:shd w:val="clear" w:fill="F0F5F9"/>
            <w:vAlign w:val="top"/>
          </w:tcPr>
          <w:p>
            <w:pPr>
              <w:pStyle w:val="TableText"/>
            </w:pPr>
            <w:r>
              <w:rPr>
                <w:b/>
                <w:color w:val="24364B"/>
                <w:sz w:val="20"/>
              </w:rPr>
              <w:t xml:space="preserve">Steps to Execute</w:t>
            </w:r>
          </w:p>
        </w:tc>
        <w:tc>
          <w:tcPr>
            <w:tcW w:w="6960" w:type="dxa"/>
            <w:shd w:val="clear" w:fill="F0F5F9"/>
            <w:vAlign w:val="top"/>
          </w:tcPr>
          <w:p>
            <w:pPr>
              <w:pStyle w:val="TableText"/>
            </w:pPr>
            <w:r>
              <w:rPr>
                <w:color w:val="24364B"/>
                <w:sz w:val="20"/>
              </w:rPr>
              <w:t xml:space="preserve">1. Navigate to the Login page.</w:t>
            </w:r>
            <w:r>
              <w:br/>
            </w:r>
            <w:r>
              <w:rPr>
                <w:color w:val="24364B"/>
                <w:sz w:val="20"/>
              </w:rPr>
              <w:t xml:space="preserve">2. Enter the account ID or username and its valid password.</w:t>
            </w:r>
            <w:r>
              <w:br/>
            </w:r>
            <w:r>
              <w:rPr>
                <w:color w:val="24364B"/>
                <w:sz w:val="20"/>
              </w:rPr>
              <w:t xml:space="preserve">3. Leave Remember me unchecked for this test.</w:t>
            </w:r>
            <w:r>
              <w:br/>
            </w:r>
            <w:r>
              <w:rPr>
                <w:color w:val="24364B"/>
                <w:sz w:val="20"/>
              </w:rPr>
              <w:t xml:space="preserve">4. Select Sign In.</w:t>
            </w:r>
          </w:p>
        </w:tc>
      </w:tr>
      <w:tr>
        <w:trPr>
          <w:cantSplit/>
        </w:trPr>
        <w:tc>
          <w:tcPr>
            <w:tcW w:w="2400" w:type="dxa"/>
            <w:shd w:val="clear" w:fill="FFFFFF"/>
            <w:vAlign w:val="top"/>
          </w:tcPr>
          <w:p>
            <w:pPr>
              <w:pStyle w:val="TableText"/>
            </w:pPr>
            <w:r>
              <w:rPr>
                <w:b/>
                <w:color w:val="24364B"/>
                <w:sz w:val="20"/>
              </w:rPr>
              <w:t xml:space="preserve">Expected Results</w:t>
            </w:r>
          </w:p>
        </w:tc>
        <w:tc>
          <w:tcPr>
            <w:tcW w:w="6960" w:type="dxa"/>
            <w:shd w:val="clear" w:fill="FFFFFF"/>
            <w:vAlign w:val="top"/>
          </w:tcPr>
          <w:p>
            <w:pPr>
              <w:pStyle w:val="TableText"/>
            </w:pPr>
            <w:r>
              <w:rPr>
                <w:color w:val="24364B"/>
                <w:sz w:val="20"/>
              </w:rPr>
              <w:t xml:space="preserve">The user is authenticated and redirected to the dashboard. The dashboard reflects the signed-in user’s permitted access.</w:t>
            </w:r>
          </w:p>
        </w:tc>
      </w:tr>
      <w:tr>
        <w:trPr>
          <w:cantSplit/>
        </w:trPr>
        <w:tc>
          <w:tcPr>
            <w:tcW w:w="2400" w:type="dxa"/>
            <w:shd w:val="clear" w:fill="F0F5F9"/>
            <w:vAlign w:val="top"/>
          </w:tcPr>
          <w:p>
            <w:pPr>
              <w:pStyle w:val="TableText"/>
            </w:pPr>
            <w:r>
              <w:rPr>
                <w:b/>
                <w:color w:val="24364B"/>
                <w:sz w:val="20"/>
              </w:rPr>
              <w:t xml:space="preserve">Actual Results</w:t>
            </w:r>
          </w:p>
        </w:tc>
        <w:tc>
          <w:tcPr>
            <w:tcW w:w="6960" w:type="dxa"/>
            <w:shd w:val="clear" w:fill="F0F5F9"/>
            <w:vAlign w:val="top"/>
          </w:tcPr>
          <w:p>
            <w:pPr>
              <w:pStyle w:val="TableText"/>
            </w:pPr>
            <w:r>
              <w:rPr>
                <w:color w:val="24364B"/>
                <w:sz w:val="20"/>
              </w:rPr>
              <w:t xml:space="preserve">(To be filled during execution.)</w:t>
            </w:r>
          </w:p>
        </w:tc>
      </w:tr>
    </w:tbl>
    <w:p>
      <w:pPr>
        <w:pStyle w:val="AfterTable"/>
      </w:pPr>
      <w:r>
        <w:rPr>
          <w:color w:val="24364B"/>
          <w:sz w:val="20"/>
        </w:rPr>
        <w:t xml:space="preserve"/>
      </w:r>
    </w:p>
    <w:p>
      <w:pPr>
        <w:pStyle w:val="Heading1"/>
        <w:keepNext/>
      </w:pPr>
      <w:r>
        <w:rPr>
          <w:color w:val="24364B"/>
          <w:sz w:val="20"/>
        </w:rPr>
        <w:t xml:space="preserve">Example Scenario: Testing creation of an inventory item.</w:t>
      </w:r>
    </w:p>
    <w:tbl>
      <w:tblPr>
        <w:tblW w:w="9360" w:type="dxa"/>
        <w:tblLayout w:type="fixed"/>
        <w:tblBorders>
          <w:top w:val="single" w:sz="6" w:color="B8C9D8"/>
          <w:left w:val="single" w:sz="6" w:color="B8C9D8"/>
          <w:bottom w:val="single" w:sz="6" w:color="B8C9D8"/>
          <w:right w:val="single" w:sz="6" w:color="B8C9D8"/>
          <w:insideH w:val="single" w:sz="6" w:color="B8C9D8"/>
          <w:insideV w:val="single" w:sz="6" w:color="B8C9D8"/>
        </w:tblBorders>
        <w:tblCellMar>
          <w:top w:w="100" w:type="dxa"/>
          <w:left w:w="120" w:type="dxa"/>
          <w:bottom w:w="100" w:type="dxa"/>
          <w:right w:w="120" w:type="dxa"/>
        </w:tblCellMar>
      </w:tblPr>
      <w:tblGrid>
        <w:gridCol w:w="2400"/>
        <w:gridCol w:w="6960"/>
      </w:tblGrid>
      <w:tr>
        <w:trPr>
          <w:cantSplit/>
          <w:tblHeader/>
        </w:trPr>
        <w:tc>
          <w:tcPr>
            <w:tcW w:w="2400" w:type="dxa"/>
            <w:shd w:val="clear" w:fill="174A6E"/>
            <w:vAlign w:val="top"/>
          </w:tcPr>
          <w:p>
            <w:pPr>
              <w:pStyle w:val="TableText"/>
            </w:pPr>
            <w:r>
              <w:rPr>
                <w:b/>
                <w:color w:val="FFFFFF"/>
                <w:sz w:val="20"/>
              </w:rPr>
              <w:t xml:space="preserve">Test Case Field</w:t>
            </w:r>
          </w:p>
        </w:tc>
        <w:tc>
          <w:tcPr>
            <w:tcW w:w="6960" w:type="dxa"/>
            <w:shd w:val="clear" w:fill="174A6E"/>
            <w:vAlign w:val="top"/>
          </w:tcPr>
          <w:p>
            <w:pPr>
              <w:pStyle w:val="TableText"/>
            </w:pPr>
            <w:r>
              <w:rPr>
                <w:b/>
                <w:color w:val="FFFFFF"/>
                <w:sz w:val="20"/>
              </w:rPr>
              <w:t xml:space="preserve">Test Case Details</w:t>
            </w:r>
          </w:p>
        </w:tc>
      </w:tr>
      <w:tr>
        <w:trPr>
          <w:cantSplit/>
        </w:trPr>
        <w:tc>
          <w:tcPr>
            <w:tcW w:w="2400" w:type="dxa"/>
            <w:shd w:val="clear" w:fill="F0F5F9"/>
            <w:vAlign w:val="top"/>
          </w:tcPr>
          <w:p>
            <w:pPr>
              <w:pStyle w:val="TableText"/>
            </w:pPr>
            <w:r>
              <w:rPr>
                <w:b/>
                <w:color w:val="24364B"/>
                <w:sz w:val="20"/>
              </w:rPr>
              <w:t xml:space="preserve">Test Case ID</w:t>
            </w:r>
          </w:p>
        </w:tc>
        <w:tc>
          <w:tcPr>
            <w:tcW w:w="6960" w:type="dxa"/>
            <w:shd w:val="clear" w:fill="F0F5F9"/>
            <w:vAlign w:val="top"/>
          </w:tcPr>
          <w:p>
            <w:pPr>
              <w:pStyle w:val="TableText"/>
            </w:pPr>
            <w:r>
              <w:rPr>
                <w:color w:val="24364B"/>
                <w:sz w:val="20"/>
              </w:rPr>
              <w:t xml:space="preserve">TC002</w:t>
            </w:r>
          </w:p>
        </w:tc>
      </w:tr>
      <w:tr>
        <w:trPr>
          <w:cantSplit/>
        </w:trPr>
        <w:tc>
          <w:tcPr>
            <w:tcW w:w="2400" w:type="dxa"/>
            <w:shd w:val="clear" w:fill="FFFFFF"/>
            <w:vAlign w:val="top"/>
          </w:tcPr>
          <w:p>
            <w:pPr>
              <w:pStyle w:val="TableText"/>
            </w:pPr>
            <w:r>
              <w:rPr>
                <w:b/>
                <w:color w:val="24364B"/>
                <w:sz w:val="20"/>
              </w:rPr>
              <w:t xml:space="preserve">Test Type</w:t>
            </w:r>
          </w:p>
        </w:tc>
        <w:tc>
          <w:tcPr>
            <w:tcW w:w="6960" w:type="dxa"/>
            <w:shd w:val="clear" w:fill="FFFFFF"/>
            <w:vAlign w:val="top"/>
          </w:tcPr>
          <w:p>
            <w:pPr>
              <w:pStyle w:val="TableText"/>
            </w:pPr>
            <w:r>
              <w:rPr>
                <w:color w:val="24364B"/>
                <w:sz w:val="20"/>
              </w:rPr>
              <w:t xml:space="preserve">Functional testing — positive test; black-box, system-level.</w:t>
            </w:r>
          </w:p>
        </w:tc>
      </w:tr>
      <w:tr>
        <w:trPr>
          <w:cantSplit/>
        </w:trPr>
        <w:tc>
          <w:tcPr>
            <w:tcW w:w="2400" w:type="dxa"/>
            <w:shd w:val="clear" w:fill="F0F5F9"/>
            <w:vAlign w:val="top"/>
          </w:tcPr>
          <w:p>
            <w:pPr>
              <w:pStyle w:val="TableText"/>
            </w:pPr>
            <w:r>
              <w:rPr>
                <w:b/>
                <w:color w:val="24364B"/>
                <w:sz w:val="20"/>
              </w:rPr>
              <w:t xml:space="preserve">Test Description</w:t>
            </w:r>
          </w:p>
        </w:tc>
        <w:tc>
          <w:tcPr>
            <w:tcW w:w="6960" w:type="dxa"/>
            <w:shd w:val="clear" w:fill="F0F5F9"/>
            <w:vAlign w:val="top"/>
          </w:tcPr>
          <w:p>
            <w:pPr>
              <w:pStyle w:val="TableText"/>
            </w:pPr>
            <w:r>
              <w:rPr>
                <w:color w:val="24364B"/>
                <w:sz w:val="20"/>
              </w:rPr>
              <w:t xml:space="preserve">Verify that an authorized user can add a new inventory item.</w:t>
            </w:r>
          </w:p>
        </w:tc>
      </w:tr>
      <w:tr>
        <w:trPr>
          <w:cantSplit/>
        </w:trPr>
        <w:tc>
          <w:tcPr>
            <w:tcW w:w="2400" w:type="dxa"/>
            <w:shd w:val="clear" w:fill="FFFFFF"/>
            <w:vAlign w:val="top"/>
          </w:tcPr>
          <w:p>
            <w:pPr>
              <w:pStyle w:val="TableText"/>
            </w:pPr>
            <w:r>
              <w:rPr>
                <w:b/>
                <w:color w:val="24364B"/>
                <w:sz w:val="20"/>
              </w:rPr>
              <w:t xml:space="preserve">Preconditions</w:t>
            </w:r>
          </w:p>
        </w:tc>
        <w:tc>
          <w:tcPr>
            <w:tcW w:w="6960" w:type="dxa"/>
            <w:shd w:val="clear" w:fill="FFFFFF"/>
            <w:vAlign w:val="top"/>
          </w:tcPr>
          <w:p>
            <w:pPr>
              <w:pStyle w:val="TableText"/>
            </w:pPr>
            <w:r>
              <w:rPr>
                <w:color w:val="24364B"/>
                <w:sz w:val="20"/>
              </w:rPr>
              <w:t xml:space="preserve">The user is signed in and can access Inventory. Use a staging branch and an item name that does not already exist there.</w:t>
            </w:r>
          </w:p>
        </w:tc>
      </w:tr>
      <w:tr>
        <w:trPr>
          <w:cantSplit/>
        </w:trPr>
        <w:tc>
          <w:tcPr>
            <w:tcW w:w="2400" w:type="dxa"/>
            <w:shd w:val="clear" w:fill="F0F5F9"/>
            <w:vAlign w:val="top"/>
          </w:tcPr>
          <w:p>
            <w:pPr>
              <w:pStyle w:val="TableText"/>
            </w:pPr>
            <w:r>
              <w:rPr>
                <w:b/>
                <w:color w:val="24364B"/>
                <w:sz w:val="20"/>
              </w:rPr>
              <w:t xml:space="preserve">Steps to Execute</w:t>
            </w:r>
          </w:p>
        </w:tc>
        <w:tc>
          <w:tcPr>
            <w:tcW w:w="6960" w:type="dxa"/>
            <w:shd w:val="clear" w:fill="F0F5F9"/>
            <w:vAlign w:val="top"/>
          </w:tcPr>
          <w:p>
            <w:pPr>
              <w:pStyle w:val="TableText"/>
            </w:pPr>
            <w:r>
              <w:rPr>
                <w:color w:val="24364B"/>
                <w:sz w:val="20"/>
              </w:rPr>
              <w:t xml:space="preserve">1. Open Inventory from the dashboard.</w:t>
            </w:r>
            <w:r>
              <w:br/>
            </w:r>
            <w:r>
              <w:rPr>
                <w:color w:val="24364B"/>
                <w:sz w:val="20"/>
              </w:rPr>
              <w:t xml:space="preserve">2. Select Add Item.</w:t>
            </w:r>
            <w:r>
              <w:br/>
            </w:r>
            <w:r>
              <w:rPr>
                <w:color w:val="24364B"/>
                <w:sz w:val="20"/>
              </w:rPr>
              <w:t xml:space="preserve">3. Enter a unique item name, select its unit, and enter the starting stock and minimum stock level.</w:t>
            </w:r>
            <w:r>
              <w:br/>
            </w:r>
            <w:r>
              <w:rPr>
                <w:color w:val="24364B"/>
                <w:sz w:val="20"/>
              </w:rPr>
              <w:t xml:space="preserve">4. If signed in as administrator, select the branch for the item; as staff, use the assigned branch.</w:t>
            </w:r>
            <w:r>
              <w:br/>
            </w:r>
            <w:r>
              <w:rPr>
                <w:color w:val="24364B"/>
                <w:sz w:val="20"/>
              </w:rPr>
              <w:t xml:space="preserve">5. Select Add Item to save.</w:t>
            </w:r>
          </w:p>
        </w:tc>
      </w:tr>
      <w:tr>
        <w:trPr>
          <w:cantSplit/>
        </w:trPr>
        <w:tc>
          <w:tcPr>
            <w:tcW w:w="2400" w:type="dxa"/>
            <w:shd w:val="clear" w:fill="FFFFFF"/>
            <w:vAlign w:val="top"/>
          </w:tcPr>
          <w:p>
            <w:pPr>
              <w:pStyle w:val="TableText"/>
            </w:pPr>
            <w:r>
              <w:rPr>
                <w:b/>
                <w:color w:val="24364B"/>
                <w:sz w:val="20"/>
              </w:rPr>
              <w:t xml:space="preserve">Expected Results</w:t>
            </w:r>
          </w:p>
        </w:tc>
        <w:tc>
          <w:tcPr>
            <w:tcW w:w="6960" w:type="dxa"/>
            <w:shd w:val="clear" w:fill="FFFFFF"/>
            <w:vAlign w:val="top"/>
          </w:tcPr>
          <w:p>
            <w:pPr>
              <w:pStyle w:val="TableText"/>
            </w:pPr>
            <w:r>
              <w:rPr>
                <w:color w:val="24364B"/>
                <w:sz w:val="20"/>
              </w:rPr>
              <w:t xml:space="preserve">The item is saved once and appears in the inventory list with the entered name, unit, stock, minimum level, and correct branch assignment.</w:t>
            </w:r>
          </w:p>
        </w:tc>
      </w:tr>
      <w:tr>
        <w:trPr>
          <w:cantSplit/>
        </w:trPr>
        <w:tc>
          <w:tcPr>
            <w:tcW w:w="2400" w:type="dxa"/>
            <w:shd w:val="clear" w:fill="F0F5F9"/>
            <w:vAlign w:val="top"/>
          </w:tcPr>
          <w:p>
            <w:pPr>
              <w:pStyle w:val="TableText"/>
            </w:pPr>
            <w:r>
              <w:rPr>
                <w:b/>
                <w:color w:val="24364B"/>
                <w:sz w:val="20"/>
              </w:rPr>
              <w:t xml:space="preserve">Actual Results</w:t>
            </w:r>
          </w:p>
        </w:tc>
        <w:tc>
          <w:tcPr>
            <w:tcW w:w="6960" w:type="dxa"/>
            <w:shd w:val="clear" w:fill="F0F5F9"/>
            <w:vAlign w:val="top"/>
          </w:tcPr>
          <w:p>
            <w:pPr>
              <w:pStyle w:val="TableText"/>
            </w:pPr>
            <w:r>
              <w:rPr>
                <w:color w:val="24364B"/>
                <w:sz w:val="20"/>
              </w:rPr>
              <w:t xml:space="preserve">(To be filled during execution.)</w:t>
            </w:r>
          </w:p>
        </w:tc>
      </w:tr>
    </w:tbl>
    <w:p>
      <w:pPr>
        <w:pStyle w:val="AfterTable"/>
      </w:pPr>
      <w:r>
        <w:rPr>
          <w:color w:val="24364B"/>
          <w:sz w:val="20"/>
        </w:rPr>
        <w:t xml:space="preserve"/>
      </w:r>
    </w:p>
    <w:p>
      <w:pPr>
        <w:pStyle w:val="Heading1"/>
        <w:keepNext/>
      </w:pPr>
      <w:r>
        <w:rPr>
          <w:color w:val="24364B"/>
          <w:sz w:val="20"/>
        </w:rPr>
        <w:t xml:space="preserve">Example Scenario: Testing creation of a laundry order.</w:t>
      </w:r>
    </w:p>
    <w:tbl>
      <w:tblPr>
        <w:tblW w:w="9360" w:type="dxa"/>
        <w:tblLayout w:type="fixed"/>
        <w:tblBorders>
          <w:top w:val="single" w:sz="6" w:color="B8C9D8"/>
          <w:left w:val="single" w:sz="6" w:color="B8C9D8"/>
          <w:bottom w:val="single" w:sz="6" w:color="B8C9D8"/>
          <w:right w:val="single" w:sz="6" w:color="B8C9D8"/>
          <w:insideH w:val="single" w:sz="6" w:color="B8C9D8"/>
          <w:insideV w:val="single" w:sz="6" w:color="B8C9D8"/>
        </w:tblBorders>
        <w:tblCellMar>
          <w:top w:w="100" w:type="dxa"/>
          <w:left w:w="120" w:type="dxa"/>
          <w:bottom w:w="100" w:type="dxa"/>
          <w:right w:w="120" w:type="dxa"/>
        </w:tblCellMar>
      </w:tblPr>
      <w:tblGrid>
        <w:gridCol w:w="2400"/>
        <w:gridCol w:w="6960"/>
      </w:tblGrid>
      <w:tr>
        <w:trPr>
          <w:cantSplit/>
          <w:tblHeader/>
        </w:trPr>
        <w:tc>
          <w:tcPr>
            <w:tcW w:w="2400" w:type="dxa"/>
            <w:shd w:val="clear" w:fill="174A6E"/>
            <w:vAlign w:val="top"/>
          </w:tcPr>
          <w:p>
            <w:pPr>
              <w:pStyle w:val="TableText"/>
            </w:pPr>
            <w:r>
              <w:rPr>
                <w:b/>
                <w:color w:val="FFFFFF"/>
                <w:sz w:val="20"/>
              </w:rPr>
              <w:t xml:space="preserve">Test Case Field</w:t>
            </w:r>
          </w:p>
        </w:tc>
        <w:tc>
          <w:tcPr>
            <w:tcW w:w="6960" w:type="dxa"/>
            <w:shd w:val="clear" w:fill="174A6E"/>
            <w:vAlign w:val="top"/>
          </w:tcPr>
          <w:p>
            <w:pPr>
              <w:pStyle w:val="TableText"/>
            </w:pPr>
            <w:r>
              <w:rPr>
                <w:b/>
                <w:color w:val="FFFFFF"/>
                <w:sz w:val="20"/>
              </w:rPr>
              <w:t xml:space="preserve">Test Case Details</w:t>
            </w:r>
          </w:p>
        </w:tc>
      </w:tr>
      <w:tr>
        <w:trPr>
          <w:cantSplit/>
        </w:trPr>
        <w:tc>
          <w:tcPr>
            <w:tcW w:w="2400" w:type="dxa"/>
            <w:shd w:val="clear" w:fill="F0F5F9"/>
            <w:vAlign w:val="top"/>
          </w:tcPr>
          <w:p>
            <w:pPr>
              <w:pStyle w:val="TableText"/>
            </w:pPr>
            <w:r>
              <w:rPr>
                <w:b/>
                <w:color w:val="24364B"/>
                <w:sz w:val="20"/>
              </w:rPr>
              <w:t xml:space="preserve">Test Case ID</w:t>
            </w:r>
          </w:p>
        </w:tc>
        <w:tc>
          <w:tcPr>
            <w:tcW w:w="6960" w:type="dxa"/>
            <w:shd w:val="clear" w:fill="F0F5F9"/>
            <w:vAlign w:val="top"/>
          </w:tcPr>
          <w:p>
            <w:pPr>
              <w:pStyle w:val="TableText"/>
            </w:pPr>
            <w:r>
              <w:rPr>
                <w:color w:val="24364B"/>
                <w:sz w:val="20"/>
              </w:rPr>
              <w:t xml:space="preserve">TC003</w:t>
            </w:r>
          </w:p>
        </w:tc>
      </w:tr>
      <w:tr>
        <w:trPr>
          <w:cantSplit/>
        </w:trPr>
        <w:tc>
          <w:tcPr>
            <w:tcW w:w="2400" w:type="dxa"/>
            <w:shd w:val="clear" w:fill="FFFFFF"/>
            <w:vAlign w:val="top"/>
          </w:tcPr>
          <w:p>
            <w:pPr>
              <w:pStyle w:val="TableText"/>
            </w:pPr>
            <w:r>
              <w:rPr>
                <w:b/>
                <w:color w:val="24364B"/>
                <w:sz w:val="20"/>
              </w:rPr>
              <w:t xml:space="preserve">Test Type</w:t>
            </w:r>
          </w:p>
        </w:tc>
        <w:tc>
          <w:tcPr>
            <w:tcW w:w="6960" w:type="dxa"/>
            <w:shd w:val="clear" w:fill="FFFFFF"/>
            <w:vAlign w:val="top"/>
          </w:tcPr>
          <w:p>
            <w:pPr>
              <w:pStyle w:val="TableText"/>
            </w:pPr>
            <w:r>
              <w:rPr>
                <w:color w:val="24364B"/>
                <w:sz w:val="20"/>
              </w:rPr>
              <w:t xml:space="preserve">Functional testing — positive test; black-box, integration/system-level.</w:t>
            </w:r>
          </w:p>
        </w:tc>
      </w:tr>
      <w:tr>
        <w:trPr>
          <w:cantSplit/>
        </w:trPr>
        <w:tc>
          <w:tcPr>
            <w:tcW w:w="2400" w:type="dxa"/>
            <w:shd w:val="clear" w:fill="F0F5F9"/>
            <w:vAlign w:val="top"/>
          </w:tcPr>
          <w:p>
            <w:pPr>
              <w:pStyle w:val="TableText"/>
            </w:pPr>
            <w:r>
              <w:rPr>
                <w:b/>
                <w:color w:val="24364B"/>
                <w:sz w:val="20"/>
              </w:rPr>
              <w:t xml:space="preserve">Test Description</w:t>
            </w:r>
          </w:p>
        </w:tc>
        <w:tc>
          <w:tcPr>
            <w:tcW w:w="6960" w:type="dxa"/>
            <w:shd w:val="clear" w:fill="F0F5F9"/>
            <w:vAlign w:val="top"/>
          </w:tcPr>
          <w:p>
            <w:pPr>
              <w:pStyle w:val="TableText"/>
            </w:pPr>
            <w:r>
              <w:rPr>
                <w:color w:val="24364B"/>
                <w:sz w:val="20"/>
              </w:rPr>
              <w:t xml:space="preserve">Verify that a user can create an order for a new customer.</w:t>
            </w:r>
          </w:p>
        </w:tc>
      </w:tr>
      <w:tr>
        <w:trPr>
          <w:cantSplit/>
        </w:trPr>
        <w:tc>
          <w:tcPr>
            <w:tcW w:w="2400" w:type="dxa"/>
            <w:shd w:val="clear" w:fill="FFFFFF"/>
            <w:vAlign w:val="top"/>
          </w:tcPr>
          <w:p>
            <w:pPr>
              <w:pStyle w:val="TableText"/>
            </w:pPr>
            <w:r>
              <w:rPr>
                <w:b/>
                <w:color w:val="24364B"/>
                <w:sz w:val="20"/>
              </w:rPr>
              <w:t xml:space="preserve">Preconditions</w:t>
            </w:r>
          </w:p>
        </w:tc>
        <w:tc>
          <w:tcPr>
            <w:tcW w:w="6960" w:type="dxa"/>
            <w:shd w:val="clear" w:fill="FFFFFF"/>
            <w:vAlign w:val="top"/>
          </w:tcPr>
          <w:p>
            <w:pPr>
              <w:pStyle w:val="TableText"/>
            </w:pPr>
            <w:r>
              <w:rPr>
                <w:color w:val="24364B"/>
                <w:sz w:val="20"/>
              </w:rPr>
              <w:t xml:space="preserve">The user is signed in and can access Orders. An active service and required stock are available in the staging branch. A valid, unused test phone number and email are prepared.</w:t>
            </w:r>
          </w:p>
        </w:tc>
      </w:tr>
      <w:tr>
        <w:trPr>
          <w:cantSplit/>
        </w:trPr>
        <w:tc>
          <w:tcPr>
            <w:tcW w:w="2400" w:type="dxa"/>
            <w:shd w:val="clear" w:fill="F0F5F9"/>
            <w:vAlign w:val="top"/>
          </w:tcPr>
          <w:p>
            <w:pPr>
              <w:pStyle w:val="TableText"/>
            </w:pPr>
            <w:r>
              <w:rPr>
                <w:b/>
                <w:color w:val="24364B"/>
                <w:sz w:val="20"/>
              </w:rPr>
              <w:t xml:space="preserve">Steps to Execute</w:t>
            </w:r>
          </w:p>
        </w:tc>
        <w:tc>
          <w:tcPr>
            <w:tcW w:w="6960" w:type="dxa"/>
            <w:shd w:val="clear" w:fill="F0F5F9"/>
            <w:vAlign w:val="top"/>
          </w:tcPr>
          <w:p>
            <w:pPr>
              <w:pStyle w:val="TableText"/>
            </w:pPr>
            <w:r>
              <w:rPr>
                <w:color w:val="24364B"/>
                <w:sz w:val="20"/>
              </w:rPr>
              <w:t xml:space="preserve">1. Open Orders and select New Order.</w:t>
            </w:r>
            <w:r>
              <w:br/>
            </w:r>
            <w:r>
              <w:rPr>
                <w:color w:val="24364B"/>
                <w:sz w:val="20"/>
              </w:rPr>
              <w:t xml:space="preserve">2. Enter the unused 11-digit Philippine mobile number beginning with 09, then enter the new customer’s name and email.</w:t>
            </w:r>
            <w:r>
              <w:br/>
            </w:r>
            <w:r>
              <w:rPr>
                <w:color w:val="24364B"/>
                <w:sz w:val="20"/>
              </w:rPr>
              <w:t xml:space="preserve">3. Wait for customer lookup to identify the number as a new customer.</w:t>
            </w:r>
            <w:r>
              <w:br/>
            </w:r>
            <w:r>
              <w:rPr>
                <w:color w:val="24364B"/>
                <w:sz w:val="20"/>
              </w:rPr>
              <w:t xml:space="preserve">4. Select an active service and enter the required weight or quantity.</w:t>
            </w:r>
            <w:r>
              <w:br/>
            </w:r>
            <w:r>
              <w:rPr>
                <w:color w:val="24364B"/>
                <w:sz w:val="20"/>
              </w:rPr>
              <w:t xml:space="preserve">5. If signed in as administrator, select the order branch; as staff, use the assigned branch.</w:t>
            </w:r>
            <w:r>
              <w:br/>
            </w:r>
            <w:r>
              <w:rPr>
                <w:color w:val="24364B"/>
                <w:sz w:val="20"/>
              </w:rPr>
              <w:t xml:space="preserve">6. Enter a cash payment equal to at least 50% of the displayed order total, then submit once.</w:t>
            </w:r>
          </w:p>
        </w:tc>
      </w:tr>
      <w:tr>
        <w:trPr>
          <w:cantSplit/>
        </w:trPr>
        <w:tc>
          <w:tcPr>
            <w:tcW w:w="2400" w:type="dxa"/>
            <w:shd w:val="clear" w:fill="FFFFFF"/>
            <w:vAlign w:val="top"/>
          </w:tcPr>
          <w:p>
            <w:pPr>
              <w:pStyle w:val="TableText"/>
            </w:pPr>
            <w:r>
              <w:rPr>
                <w:b/>
                <w:color w:val="24364B"/>
                <w:sz w:val="20"/>
              </w:rPr>
              <w:t xml:space="preserve">Expected Results</w:t>
            </w:r>
          </w:p>
        </w:tc>
        <w:tc>
          <w:tcPr>
            <w:tcW w:w="6960" w:type="dxa"/>
            <w:shd w:val="clear" w:fill="FFFFFF"/>
            <w:vAlign w:val="top"/>
          </w:tcPr>
          <w:p>
            <w:pPr>
              <w:pStyle w:val="TableText"/>
            </w:pPr>
            <w:r>
              <w:rPr>
                <w:color w:val="24364B"/>
                <w:sz w:val="20"/>
              </w:rPr>
              <w:t xml:space="preserve">The customer and order are created without duplicates. The order is linked to the selected or assigned branch, begins in received status, and shows the correct services, total, and payment status. The order appears in the Orders list.</w:t>
            </w:r>
          </w:p>
        </w:tc>
      </w:tr>
      <w:tr>
        <w:trPr>
          <w:cantSplit/>
        </w:trPr>
        <w:tc>
          <w:tcPr>
            <w:tcW w:w="2400" w:type="dxa"/>
            <w:shd w:val="clear" w:fill="F0F5F9"/>
            <w:vAlign w:val="top"/>
          </w:tcPr>
          <w:p>
            <w:pPr>
              <w:pStyle w:val="TableText"/>
            </w:pPr>
            <w:r>
              <w:rPr>
                <w:b/>
                <w:color w:val="24364B"/>
                <w:sz w:val="20"/>
              </w:rPr>
              <w:t xml:space="preserve">Actual Results</w:t>
            </w:r>
          </w:p>
        </w:tc>
        <w:tc>
          <w:tcPr>
            <w:tcW w:w="6960" w:type="dxa"/>
            <w:shd w:val="clear" w:fill="F0F5F9"/>
            <w:vAlign w:val="top"/>
          </w:tcPr>
          <w:p>
            <w:pPr>
              <w:pStyle w:val="TableText"/>
            </w:pPr>
            <w:r>
              <w:rPr>
                <w:color w:val="24364B"/>
                <w:sz w:val="20"/>
              </w:rPr>
              <w:t xml:space="preserve">(To be filled during execution.)</w:t>
            </w:r>
          </w:p>
        </w:tc>
      </w:tr>
    </w:tbl>
    <w:p>
      <w:pPr>
        <w:pStyle w:val="AfterTable"/>
      </w:pPr>
      <w:r>
        <w:rPr>
          <w:color w:val="24364B"/>
          <w:sz w:val="20"/>
        </w:rPr>
        <w:t xml:space="preserve"/>
      </w:r>
    </w:p>
    <w:p>
      <w:pPr>
        <w:pStyle w:val="Heading1"/>
        <w:pageBreakBefore/>
        <w:keepNext/>
      </w:pPr>
      <w:r>
        <w:rPr>
          <w:color w:val="24364B"/>
          <w:sz w:val="20"/>
        </w:rPr>
        <w:t xml:space="preserve">Template:</w:t>
      </w:r>
    </w:p>
    <w:tbl>
      <w:tblPr>
        <w:tblW w:w="9360" w:type="dxa"/>
        <w:tblLayout w:type="fixed"/>
        <w:tblBorders>
          <w:top w:val="single" w:sz="6" w:color="B8C9D8"/>
          <w:left w:val="single" w:sz="6" w:color="B8C9D8"/>
          <w:bottom w:val="single" w:sz="6" w:color="B8C9D8"/>
          <w:right w:val="single" w:sz="6" w:color="B8C9D8"/>
          <w:insideH w:val="single" w:sz="6" w:color="B8C9D8"/>
          <w:insideV w:val="single" w:sz="6" w:color="B8C9D8"/>
        </w:tblBorders>
        <w:tblCellMar>
          <w:top w:w="100" w:type="dxa"/>
          <w:left w:w="120" w:type="dxa"/>
          <w:bottom w:w="100" w:type="dxa"/>
          <w:right w:w="120" w:type="dxa"/>
        </w:tblCellMar>
      </w:tblPr>
      <w:tblGrid>
        <w:gridCol w:w="2400"/>
        <w:gridCol w:w="6960"/>
      </w:tblGrid>
      <w:tr>
        <w:trPr>
          <w:cantSplit/>
          <w:tblHeader/>
        </w:trPr>
        <w:tc>
          <w:tcPr>
            <w:tcW w:w="2400" w:type="dxa"/>
            <w:shd w:val="clear" w:fill="174A6E"/>
            <w:vAlign w:val="top"/>
          </w:tcPr>
          <w:p>
            <w:pPr>
              <w:pStyle w:val="TableText"/>
            </w:pPr>
            <w:r>
              <w:rPr>
                <w:b/>
                <w:color w:val="FFFFFF"/>
                <w:sz w:val="20"/>
              </w:rPr>
              <w:t xml:space="preserve">Test Case Field</w:t>
            </w:r>
          </w:p>
        </w:tc>
        <w:tc>
          <w:tcPr>
            <w:tcW w:w="6960" w:type="dxa"/>
            <w:shd w:val="clear" w:fill="174A6E"/>
            <w:vAlign w:val="top"/>
          </w:tcPr>
          <w:p>
            <w:pPr>
              <w:pStyle w:val="TableText"/>
            </w:pPr>
            <w:r>
              <w:rPr>
                <w:b/>
                <w:color w:val="FFFFFF"/>
                <w:sz w:val="20"/>
              </w:rPr>
              <w:t xml:space="preserve">Test Case Details</w:t>
            </w:r>
          </w:p>
        </w:tc>
      </w:tr>
      <w:tr>
        <w:trPr>
          <w:cantSplit/>
        </w:trPr>
        <w:tc>
          <w:tcPr>
            <w:tcW w:w="2400" w:type="dxa"/>
            <w:shd w:val="clear" w:fill="F0F5F9"/>
            <w:vAlign w:val="top"/>
          </w:tcPr>
          <w:p>
            <w:pPr>
              <w:pStyle w:val="TableText"/>
            </w:pPr>
            <w:r>
              <w:rPr>
                <w:b/>
                <w:color w:val="24364B"/>
                <w:sz w:val="20"/>
              </w:rPr>
              <w:t xml:space="preserve">Test Case ID</w:t>
            </w:r>
          </w:p>
        </w:tc>
        <w:tc>
          <w:tcPr>
            <w:tcW w:w="6960" w:type="dxa"/>
            <w:shd w:val="clear" w:fill="F0F5F9"/>
            <w:vAlign w:val="top"/>
          </w:tcPr>
          <w:p>
            <w:pPr>
              <w:pStyle w:val="TableText"/>
            </w:pPr>
            <w:r>
              <w:rPr>
                <w:color w:val="24364B"/>
                <w:sz w:val="20"/>
              </w:rPr>
              <w:t xml:space="preserve">____________________________________________</w:t>
            </w:r>
          </w:p>
        </w:tc>
      </w:tr>
      <w:tr>
        <w:trPr>
          <w:cantSplit/>
        </w:trPr>
        <w:tc>
          <w:tcPr>
            <w:tcW w:w="2400" w:type="dxa"/>
            <w:shd w:val="clear" w:fill="FFFFFF"/>
            <w:vAlign w:val="top"/>
          </w:tcPr>
          <w:p>
            <w:pPr>
              <w:pStyle w:val="TableText"/>
            </w:pPr>
            <w:r>
              <w:rPr>
                <w:b/>
                <w:color w:val="24364B"/>
                <w:sz w:val="20"/>
              </w:rPr>
              <w:t xml:space="preserve">Test Type</w:t>
            </w:r>
          </w:p>
        </w:tc>
        <w:tc>
          <w:tcPr>
            <w:tcW w:w="6960" w:type="dxa"/>
            <w:shd w:val="clear" w:fill="FFFFFF"/>
            <w:vAlign w:val="top"/>
          </w:tcPr>
          <w:p>
            <w:pPr>
              <w:pStyle w:val="TableText"/>
            </w:pPr>
            <w:r>
              <w:rPr>
                <w:color w:val="24364B"/>
                <w:sz w:val="20"/>
              </w:rPr>
              <w:t xml:space="preserve">____________________________________________</w:t>
            </w:r>
          </w:p>
        </w:tc>
      </w:tr>
      <w:tr>
        <w:trPr>
          <w:cantSplit/>
        </w:trPr>
        <w:tc>
          <w:tcPr>
            <w:tcW w:w="2400" w:type="dxa"/>
            <w:shd w:val="clear" w:fill="F0F5F9"/>
            <w:vAlign w:val="top"/>
          </w:tcPr>
          <w:p>
            <w:pPr>
              <w:pStyle w:val="TableText"/>
            </w:pPr>
            <w:r>
              <w:rPr>
                <w:b/>
                <w:color w:val="24364B"/>
                <w:sz w:val="20"/>
              </w:rPr>
              <w:t xml:space="preserve">Test Description</w:t>
            </w:r>
          </w:p>
        </w:tc>
        <w:tc>
          <w:tcPr>
            <w:tcW w:w="6960" w:type="dxa"/>
            <w:shd w:val="clear" w:fill="F0F5F9"/>
            <w:vAlign w:val="top"/>
          </w:tcPr>
          <w:p>
            <w:pPr>
              <w:pStyle w:val="TableText"/>
            </w:pPr>
            <w:r>
              <w:rPr>
                <w:color w:val="24364B"/>
                <w:sz w:val="20"/>
              </w:rPr>
              <w:t xml:space="preserve">____________________________________________</w:t>
            </w:r>
          </w:p>
        </w:tc>
      </w:tr>
      <w:tr>
        <w:trPr>
          <w:cantSplit/>
        </w:trPr>
        <w:tc>
          <w:tcPr>
            <w:tcW w:w="2400" w:type="dxa"/>
            <w:shd w:val="clear" w:fill="FFFFFF"/>
            <w:vAlign w:val="top"/>
          </w:tcPr>
          <w:p>
            <w:pPr>
              <w:pStyle w:val="TableText"/>
            </w:pPr>
            <w:r>
              <w:rPr>
                <w:b/>
                <w:color w:val="24364B"/>
                <w:sz w:val="20"/>
              </w:rPr>
              <w:t xml:space="preserve">Preconditions</w:t>
            </w:r>
          </w:p>
        </w:tc>
        <w:tc>
          <w:tcPr>
            <w:tcW w:w="6960" w:type="dxa"/>
            <w:shd w:val="clear" w:fill="FFFFFF"/>
            <w:vAlign w:val="top"/>
          </w:tcPr>
          <w:p>
            <w:pPr>
              <w:pStyle w:val="TableText"/>
            </w:pPr>
            <w:r>
              <w:rPr>
                <w:color w:val="24364B"/>
                <w:sz w:val="20"/>
              </w:rPr>
              <w:t xml:space="preserve">____________________________________________</w:t>
            </w:r>
          </w:p>
        </w:tc>
      </w:tr>
      <w:tr>
        <w:trPr>
          <w:cantSplit/>
        </w:trPr>
        <w:tc>
          <w:tcPr>
            <w:tcW w:w="2400" w:type="dxa"/>
            <w:shd w:val="clear" w:fill="F0F5F9"/>
            <w:vAlign w:val="top"/>
          </w:tcPr>
          <w:p>
            <w:pPr>
              <w:pStyle w:val="TableText"/>
            </w:pPr>
            <w:r>
              <w:rPr>
                <w:b/>
                <w:color w:val="24364B"/>
                <w:sz w:val="20"/>
              </w:rPr>
              <w:t xml:space="preserve">Steps to Execute</w:t>
            </w:r>
          </w:p>
        </w:tc>
        <w:tc>
          <w:tcPr>
            <w:tcW w:w="6960" w:type="dxa"/>
            <w:shd w:val="clear" w:fill="F0F5F9"/>
            <w:vAlign w:val="top"/>
          </w:tcPr>
          <w:p>
            <w:pPr>
              <w:pStyle w:val="TableText"/>
            </w:pPr>
            <w:r>
              <w:rPr>
                <w:color w:val="24364B"/>
                <w:sz w:val="20"/>
              </w:rPr>
              <w:t xml:space="preserve">1. __________________________________________</w:t>
            </w:r>
            <w:r>
              <w:br/>
            </w:r>
            <w:r>
              <w:rPr>
                <w:color w:val="24364B"/>
                <w:sz w:val="20"/>
              </w:rPr>
              <w:t xml:space="preserve">2. __________________________________________</w:t>
            </w:r>
            <w:r>
              <w:br/>
            </w:r>
            <w:r>
              <w:rPr>
                <w:color w:val="24364B"/>
                <w:sz w:val="20"/>
              </w:rPr>
              <w:t xml:space="preserve">3. __________________________________________</w:t>
            </w:r>
          </w:p>
        </w:tc>
      </w:tr>
      <w:tr>
        <w:trPr>
          <w:cantSplit/>
        </w:trPr>
        <w:tc>
          <w:tcPr>
            <w:tcW w:w="2400" w:type="dxa"/>
            <w:shd w:val="clear" w:fill="FFFFFF"/>
            <w:vAlign w:val="top"/>
          </w:tcPr>
          <w:p>
            <w:pPr>
              <w:pStyle w:val="TableText"/>
            </w:pPr>
            <w:r>
              <w:rPr>
                <w:b/>
                <w:color w:val="24364B"/>
                <w:sz w:val="20"/>
              </w:rPr>
              <w:t xml:space="preserve">Expected Results</w:t>
            </w:r>
          </w:p>
        </w:tc>
        <w:tc>
          <w:tcPr>
            <w:tcW w:w="6960" w:type="dxa"/>
            <w:shd w:val="clear" w:fill="FFFFFF"/>
            <w:vAlign w:val="top"/>
          </w:tcPr>
          <w:p>
            <w:pPr>
              <w:pStyle w:val="TableText"/>
            </w:pPr>
            <w:r>
              <w:rPr>
                <w:color w:val="24364B"/>
                <w:sz w:val="20"/>
              </w:rPr>
              <w:t xml:space="preserve">____________________________________________</w:t>
            </w:r>
          </w:p>
        </w:tc>
      </w:tr>
      <w:tr>
        <w:trPr>
          <w:cantSplit/>
        </w:trPr>
        <w:tc>
          <w:tcPr>
            <w:tcW w:w="2400" w:type="dxa"/>
            <w:shd w:val="clear" w:fill="F0F5F9"/>
            <w:vAlign w:val="top"/>
          </w:tcPr>
          <w:p>
            <w:pPr>
              <w:pStyle w:val="TableText"/>
            </w:pPr>
            <w:r>
              <w:rPr>
                <w:b/>
                <w:color w:val="24364B"/>
                <w:sz w:val="20"/>
              </w:rPr>
              <w:t xml:space="preserve">Actual Results</w:t>
            </w:r>
          </w:p>
        </w:tc>
        <w:tc>
          <w:tcPr>
            <w:tcW w:w="6960" w:type="dxa"/>
            <w:shd w:val="clear" w:fill="F0F5F9"/>
            <w:vAlign w:val="top"/>
          </w:tcPr>
          <w:p>
            <w:pPr>
              <w:pStyle w:val="TableText"/>
            </w:pPr>
            <w:r>
              <w:rPr>
                <w:color w:val="24364B"/>
                <w:sz w:val="20"/>
              </w:rPr>
              <w:t xml:space="preserve">(To be filled during execution.)</w:t>
            </w:r>
          </w:p>
        </w:tc>
      </w:tr>
    </w:tbl>
    <w:p>
      <w:pPr>
        <w:pStyle w:val="AfterTable"/>
      </w:pPr>
      <w:r>
        <w:rPr>
          <w:color w:val="24364B"/>
          <w:sz w:val="20"/>
        </w:rPr>
        <w:t xml:space="preserve"/>
      </w:r>
    </w:p>
    <w:sectPr>
      <w:pgSz w:w="12240" w:h="15840"/>
      <w:pgMar w:top="1080" w:right="1440" w:bottom="1080" w:left="1440" w:header="540" w:footer="540"/>
      <w:cols w:space="720"/>
    </w:sectPr>
  </w:body>
</w:document>
</file>

<file path=word/styles.xml><?xml version="1.0" encoding="utf-8"?>
<w:styles xmlns:w="http://schemas.openxmlformats.org/wordprocessingml/2006/main">
  <w:docDefaults>
    <w:rPrDefault>
      <w:rPr>
        <w:rFonts w:ascii="Arial" w:hAnsi="Arial"/>
        <w:color w:val="24364B"/>
        <w:sz w:val="22"/>
        <w:lang w:val="en-PH"/>
      </w:rPr>
    </w:rPrDefault>
    <w:pPrDefault>
      <w:pPr>
        <w:widowControl/>
      </w:pPr>
    </w:pPrDefault>
  </w:docDefaults>
  <w:style w:type="paragraph" w:styleId="Normal" w:default="1">
    <w:name w:val="Normal"/>
    <w:pPr>
      <w:jc w:val="both"/>
      <w:ind w:firstLine="0"/>
      <w:spacing w:after="150" w:line="270" w:lineRule="auto"/>
    </w:pPr>
    <w:rPr>
      <w:sz w:val="22"/>
    </w:rPr>
  </w:style>
  <w:style w:type="paragraph" w:styleId="Kicker">
    <w:name w:val="Kicker"/>
    <w:basedOn w:val="Normal"/>
    <w:pPr>
      <w:jc w:val="center"/>
      <w:ind w:firstLine="0"/>
      <w:spacing w:before="1500" w:after="120"/>
    </w:pPr>
    <w:rPr>
      <w:b/>
      <w:color w:val="1280A8"/>
      <w:sz w:val="28"/>
    </w:rPr>
  </w:style>
  <w:style w:type="paragraph" w:styleId="Title">
    <w:name w:val="Title"/>
    <w:basedOn w:val="Normal"/>
    <w:pPr>
      <w:jc w:val="center"/>
      <w:ind w:firstLine="0"/>
      <w:spacing w:after="100"/>
    </w:pPr>
    <w:rPr>
      <w:b/>
      <w:color w:val="173B5E"/>
      <w:sz w:val="38"/>
    </w:rPr>
  </w:style>
  <w:style w:type="paragraph" w:styleId="Subtitle">
    <w:name w:val="Subtitle"/>
    <w:basedOn w:val="Normal"/>
    <w:pPr>
      <w:jc w:val="center"/>
      <w:ind w:firstLine="0"/>
      <w:spacing w:after="180"/>
    </w:pPr>
    <w:rPr>
      <w:color w:val="5B7185"/>
      <w:sz w:val="23"/>
    </w:rPr>
  </w:style>
  <w:style w:type="paragraph" w:styleId="Intro">
    <w:name w:val="Intro"/>
    <w:basedOn w:val="Normal"/>
    <w:pPr>
      <w:jc w:val="center"/>
      <w:ind w:firstLine="0"/>
      <w:spacing w:after="350"/>
    </w:pPr>
    <w:rPr>
      <w:color w:val="5B7185"/>
      <w:sz w:val="20"/>
    </w:rPr>
  </w:style>
  <w:style w:type="paragraph" w:styleId="Heading1">
    <w:name w:val="Heading1"/>
    <w:basedOn w:val="Normal"/>
    <w:pPr>
      <w:jc w:val="left"/>
      <w:ind w:firstLine="0"/>
      <w:keepNext/>
      <w:outlineLvl w:val="0"/>
      <w:spacing w:before="240" w:after="130"/>
    </w:pPr>
    <w:rPr>
      <w:b/>
      <w:color w:val="173B5E"/>
      <w:sz w:val="25"/>
    </w:rPr>
  </w:style>
  <w:style w:type="paragraph" w:styleId="TableText">
    <w:name w:val="TableText"/>
    <w:basedOn w:val="Normal"/>
    <w:pPr>
      <w:jc w:val="left"/>
      <w:spacing w:after="0" w:line="250" w:lineRule="auto"/>
    </w:pPr>
    <w:rPr>
      <w:sz w:val="20"/>
    </w:rPr>
  </w:style>
  <w:style w:type="paragraph" w:styleId="AfterTable">
    <w:name w:val="AfterTable"/>
    <w:basedOn w:val="Normal"/>
    <w:pPr>
      <w:ind w:firstLine="0"/>
      <w:spacing w:after="100" w:line="50" w:lineRule="exact"/>
    </w:pPr>
    <w:rPr>
      <w:sz w:val="4"/>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I&amp;C Laundry System Test Cases</dc:title>
  <dc:creator>I&amp;C Laundry Project</dc:creator>
  <dc:description>Three test cases covering login, inventory item creation, and laundry order creation.</dc:description>
</cp:coreProperties>
</file>