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Mostrar</w:t>
      </w:r>
      <w:r>
        <w:rPr/>
        <w:t xml:space="preserve"> Álbum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000000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</w:t>
        </w:r>
        <w:r>
          <w:rPr>
            <w:rStyle w:val="Hyperlink"/>
            <w:color w:val="1155CC"/>
            <w:u w:val="single"/>
          </w:rPr>
          <w:t>l</w:t>
        </w:r>
        <w:r>
          <w:rPr>
            <w:rStyle w:val="Hyperlink"/>
            <w:color w:val="1155CC"/>
            <w:u w:val="single"/>
          </w:rPr>
          <w:t>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Perfil del usuario registrado.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Acceder a la sección de álbumes del usuario.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Seleccionar álbum específico de la lista disponible.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Verificar que se muestre el contenido del álbum (fotos, información, </w:t>
      </w:r>
      <w:r>
        <w:rPr/>
        <w:t>etc</w:t>
      </w:r>
      <w:r>
        <w:rPr/>
        <w:t xml:space="preserve">).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Comprobar que las opciones de navegación y visualización funcionen correctamente. </w:t>
      </w:r>
    </w:p>
    <w:p>
      <w:pPr>
        <w:pStyle w:val="BodyText"/>
        <w:widowControl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62</Words>
  <Characters>358</Characters>
  <CharactersWithSpaces>412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2025-06-01T12:30:32Z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