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0"/>
        <w:jc w:val="left"/>
      </w:pPr>
      <w:r>
        <w:rPr>
          <w:rFonts w:ascii="Arial" w:cs="Arial" w:eastAsia="Arial" w:hAnsi="Arial"/>
          <w:b/>
          <w:bCs/>
          <w:color w:val="B11F4B"/>
          <w:sz w:val="23"/>
          <w:szCs w:val="23"/>
        </w:rPr>
        <w:t xml:space="preserve">AI Day Malvern 6-26</w:t>
      </w:r>
    </w:p>
    <w:p>
      <w:pPr>
        <w:spacing w:after="80" w:before="0" w:line="260"/>
        <w:jc w:val="left"/>
      </w:pPr>
      <w:r>
        <w:rPr>
          <w:rFonts w:ascii="Arial" w:cs="Arial" w:eastAsia="Arial" w:hAnsi="Arial"/>
          <w:b/>
          <w:bCs/>
          <w:color w:val="242424"/>
          <w:sz w:val="42"/>
          <w:szCs w:val="42"/>
        </w:rPr>
        <w:t xml:space="preserve">Participant Form</w:t>
      </w:r>
    </w:p>
    <w:p>
      <w:pPr>
        <w:spacing w:after="130" w:before="0" w:line="260"/>
        <w:jc w:val="left"/>
      </w:pPr>
      <w:r>
        <w:rPr>
          <w:rFonts w:ascii="Arial" w:cs="Arial" w:eastAsia="Arial" w:hAnsi="Arial"/>
          <w:color w:val="5C5C5C"/>
          <w:sz w:val="22"/>
          <w:szCs w:val="22"/>
        </w:rPr>
        <w:t xml:space="preserve">Use this form during the session. Fill out one agent pilot from Phase 1 through Phase 3, then transfer the answers into the live canvas if needed.</w:t>
      </w:r>
    </w:p>
    <w:p>
      <w:pPr>
        <w:spacing w:after="180" w:before="0" w:line="260"/>
        <w:jc w:val="left"/>
      </w:pPr>
      <w:r>
        <w:rPr>
          <w:rFonts w:ascii="Arial" w:cs="Arial" w:eastAsia="Arial" w:hAnsi="Arial"/>
          <w:color w:val="5C5C5C"/>
          <w:sz w:val="18"/>
          <w:szCs w:val="18"/>
        </w:rPr>
        <w:t xml:space="preserve">Live canvas: https://reynolds711.github.io/ai-days/ai-day-malvern-6-26/#canvas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B11F4B"/>
          <w:sz w:val="30"/>
          <w:szCs w:val="30"/>
        </w:rPr>
        <w:t xml:space="preserve">Participant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Section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Fill in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Organization or table name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Follow-up email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Sector or lane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Path selected: Build Path or Blueprint Path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B11F4B"/>
          <w:sz w:val="30"/>
          <w:szCs w:val="30"/>
        </w:rPr>
        <w:t xml:space="preserve">Phase 1: Delegate</w:t>
      </w:r>
    </w:p>
    <w:p>
      <w:pPr>
        <w:spacing w:after="90" w:before="0" w:line="260"/>
        <w:jc w:val="left"/>
      </w:pPr>
      <w:r>
        <w:rPr>
          <w:rFonts w:ascii="Arial" w:cs="Arial" w:eastAsia="Arial" w:hAnsi="Arial"/>
          <w:color w:val="5C5C5C"/>
          <w:sz w:val="21"/>
          <w:szCs w:val="21"/>
        </w:rPr>
        <w:t xml:space="preserve">Find the bounded task before designing the agent.</w:t>
      </w:r>
    </w:p>
    <w:p>
      <w:pPr>
        <w:pStyle w:val="Heading2"/>
        <w:spacing w:after="110" w:before="170"/>
      </w:pPr>
      <w:r>
        <w:rPr>
          <w:rFonts w:ascii="Arial" w:cs="Arial" w:eastAsia="Arial" w:hAnsi="Arial"/>
          <w:b/>
          <w:bCs/>
          <w:color w:val="242424"/>
          <w:sz w:val="25"/>
          <w:szCs w:val="25"/>
        </w:rPr>
        <w:t xml:space="preserve">Candidate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Candidate task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Who does this today?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Grounding source</w:t>
            </w:r>
          </w:p>
        </w:tc>
      </w:tr>
      <w:tr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  <w:tc>
          <w:tcPr>
            <w:tcW w:type="dxa" w:w="312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spacing w:after="110" w:before="170"/>
      </w:pPr>
      <w:r>
        <w:rPr>
          <w:rFonts w:ascii="Arial" w:cs="Arial" w:eastAsia="Arial" w:hAnsi="Arial"/>
          <w:b/>
          <w:bCs/>
          <w:color w:val="242424"/>
          <w:sz w:val="25"/>
          <w:szCs w:val="25"/>
        </w:rPr>
        <w:t xml:space="preserve">Promoted task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Section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Fill in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Task to promote into the pilot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Current owner or persona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Content or knowledge source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B11F4B"/>
          <w:sz w:val="30"/>
          <w:szCs w:val="30"/>
        </w:rPr>
        <w:t xml:space="preserve">Phase 2: Triage</w:t>
      </w:r>
    </w:p>
    <w:p>
      <w:pPr>
        <w:spacing w:after="90" w:before="0" w:line="260"/>
        <w:jc w:val="left"/>
      </w:pPr>
      <w:r>
        <w:rPr>
          <w:rFonts w:ascii="Arial" w:cs="Arial" w:eastAsia="Arial" w:hAnsi="Arial"/>
          <w:color w:val="5C5C5C"/>
          <w:sz w:val="21"/>
          <w:szCs w:val="21"/>
        </w:rPr>
        <w:t xml:space="preserve">Shape the promoted task into something an agent can recognize, ask about, route, and test.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Section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Fill in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Strategic outcome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End-user intents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Anticipated questions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Clarifying questions the agent should ask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Triage categories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Human handoff triggers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Escalation message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Test cases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B11F4B"/>
          <w:sz w:val="30"/>
          <w:szCs w:val="30"/>
        </w:rPr>
        <w:t xml:space="preserve">Phase 3: Agency Kit</w:t>
      </w:r>
    </w:p>
    <w:p>
      <w:pPr>
        <w:spacing w:after="90" w:before="0" w:line="260"/>
        <w:jc w:val="left"/>
      </w:pPr>
      <w:r>
        <w:rPr>
          <w:rFonts w:ascii="Arial" w:cs="Arial" w:eastAsia="Arial" w:hAnsi="Arial"/>
          <w:color w:val="5C5C5C"/>
          <w:sz w:val="21"/>
          <w:szCs w:val="21"/>
        </w:rPr>
        <w:t xml:space="preserve">Capture the final build-ready pilot brief.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Section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Fill in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Agent concept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Primary persona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Delegated task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Grounding sources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Likely questions or intents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Triage and human handoff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Systems to connect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Business process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Success measure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Constraint or human review point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27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Recommended next step</w:t>
            </w:r>
          </w:p>
        </w:tc>
        <w:tc>
          <w:tcPr>
            <w:tcW w:type="dxa" w:w="66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  <w:p>
            <w:pPr>
              <w:spacing w:after="15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B11F4B"/>
          <w:sz w:val="30"/>
          <w:szCs w:val="30"/>
        </w:rPr>
        <w:t xml:space="preserve">Before you submit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Check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shd w:fill="F3F0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242424"/>
                <w:sz w:val="21"/>
                <w:szCs w:val="21"/>
              </w:rPr>
              <w:t xml:space="preserve">Ready?</w:t>
            </w:r>
          </w:p>
        </w:tc>
      </w:tr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The task is bounded and repeatable.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[  ]</w:t>
            </w:r>
          </w:p>
        </w:tc>
      </w:tr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Grounding sources are named.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[  ]</w:t>
            </w:r>
          </w:p>
        </w:tc>
      </w:tr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Human review or handoff is clear.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[  ]</w:t>
            </w:r>
          </w:p>
        </w:tc>
      </w:tr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Success measure is specific.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[  ]</w:t>
            </w:r>
          </w:p>
        </w:tc>
      </w:tr>
      <w:tr>
        <w:tc>
          <w:tcPr>
            <w:tcW w:type="dxa" w:w="760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Next step is actionable.</w:t>
            </w:r>
          </w:p>
        </w:tc>
        <w:tc>
          <w:tcPr>
            <w:tcW w:type="dxa" w:w="1760"/>
            <w:tcBorders>
              <w:top w:val="single" w:color="CFCFCF" w:sz="1"/>
              <w:left w:val="single" w:color="CFCFCF" w:sz="1"/>
              <w:bottom w:val="single" w:color="CFCFCF" w:sz="1"/>
              <w:right w:val="single" w:color="CFCFCF" w:sz="1"/>
            </w:tcBorders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90" w:before="0" w:line="260"/>
              <w:jc w:val="left"/>
            </w:pPr>
            <w:r>
              <w:rPr>
                <w:rFonts w:ascii="Arial" w:cs="Arial" w:eastAsia="Arial" w:hAnsi="Arial"/>
                <w:color w:val="242424"/>
                <w:sz w:val="21"/>
                <w:szCs w:val="21"/>
              </w:rPr>
              <w:t xml:space="preserve">[  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C5C5C"/>
        <w:sz w:val="17"/>
        <w:szCs w:val="17"/>
      </w:rPr>
      <w:t xml:space="preserve">Page </w:t>
    </w:r>
    <w:r>
      <w:rPr>
        <w:rFonts w:ascii="Arial" w:cs="Arial" w:eastAsia="Arial" w:hAnsi="Arial"/>
        <w:color w:val="5C5C5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90" w:before="0" w:line="260"/>
      <w:jc w:val="left"/>
    </w:pPr>
    <w:r>
      <w:rPr>
        <w:rFonts w:ascii="Arial" w:cs="Arial" w:eastAsia="Arial" w:hAnsi="Arial"/>
        <w:color w:val="5C5C5C"/>
        <w:sz w:val="17"/>
        <w:szCs w:val="17"/>
      </w:rPr>
      <w:t xml:space="preserve">AI Day Malvern 6-26 - Participant Form</w:t>
    </w:r>
  </w:p>
</w:hdr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424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color w:val="B11F4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70"/>
      <w:outlineLvl w:val="1"/>
    </w:pPr>
    <w:rPr>
      <w:rFonts w:ascii="Arial" w:cs="Arial" w:eastAsia="Arial" w:hAnsi="Arial"/>
      <w:b/>
      <w:bCs/>
      <w:color w:val="24242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Day Malvern 6-26 - Participant Form</dc:title>
  <dc:creator>Copilot</dc:creator>
  <cp:lastModifiedBy>Un-named</cp:lastModifiedBy>
  <cp:revision>1</cp:revision>
  <dcterms:created xsi:type="dcterms:W3CDTF">2026-06-04T15:13:48.445Z</dcterms:created>
  <dcterms:modified xsi:type="dcterms:W3CDTF">2026-06-04T15:13:48.446Z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