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br/>
        <w:t>PFU-111 PROGRAMACIÓN FUNDAMENTAL</w:t>
        <w:br/>
      </w:r>
      <w:r>
        <w:rPr>
          <w:b/>
          <w:sz w:val="32"/>
        </w:rPr>
        <w:br/>
        <w:t>AUDITORÍA DE SEGURIDAD DE CÓDIGO EXISTENTE</w:t>
      </w:r>
      <w:r>
        <w:br/>
        <w:br/>
        <w:t>Grupo 2</w:t>
        <w:br/>
        <w:br/>
      </w:r>
      <w:r>
        <w:t>Actividad: Evaluación de código existente y prevención de vulnerabilidades comunes</w:t>
        <w:br/>
        <w:br/>
      </w:r>
      <w:r>
        <w:t>Integrantes:</w:t>
        <w:br/>
        <w:t>__________________________________</w:t>
        <w:br/>
        <w:t>__________________________________</w:t>
        <w:br/>
        <w:t>__________________________________</w:t>
        <w:br/>
        <w:t>__________________________________</w:t>
        <w:br/>
        <w:br/>
      </w:r>
      <w:r>
        <w:t>Fecha: 8 de octubre de 2026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Analizar un programa de registro de usuarios para identificar riesgos relacionados con la validación de entradas, el manejo de errores y el control de datos, y posteriormente implementar medidas preventivas que permitan que el programa procese únicamente valores válidos.</w:t>
      </w:r>
    </w:p>
    <w:p>
      <w:pPr>
        <w:pStyle w:val="Heading1"/>
      </w:pPr>
      <w:r>
        <w:t>2. Descripción del código analizado</w:t>
      </w:r>
    </w:p>
    <w:p>
      <w:r>
        <w:t>El programa inicial solicita por teclado el nombre, la edad, una nota y una opción. Después determina si la persona es mayor o menor de edad, muestra la nota y ejecuta una acción según la opción elegida. El problema principal es que los datos introducidos por el usuario se utilizan directamente, sin comprobar suficientemente su tipo, rango o formato.</w:t>
      </w:r>
    </w:p>
    <w:p>
      <w:r>
        <w:t>La guía de la actividad indica que la auditoría debe considerar entradas no validadas, valores fuera de rango, formatos incorrectos, ausencia de manejo de errores y opciones no controladas. La actividad también exige comparar la versión original con una versión mejorada y demostrar las pruebas realizadas.</w:t>
      </w:r>
    </w:p>
    <w:p>
      <w:pPr>
        <w:pStyle w:val="Heading1"/>
      </w:pPr>
      <w:r>
        <w:t>3. Investigación de riesgos y vulnerabilidades</w:t>
      </w:r>
    </w:p>
    <w:p>
      <w:r>
        <w:t>La validación de entradas consiste en comprobar que los datos cumplen las reglas que necesita el programa antes de utilizarlos. OWASP recomienda validar tipo, formato, rango y valores permitidos, y rechazar los datos que no cumplen las reglas definidas. citeturn0search0</w:t>
      </w:r>
    </w:p>
    <w:p>
      <w:r>
        <w:t>En Python, una entrada que no puede convertirse al tipo solicitado puede producir una excepción. La documentación oficial muestra el uso de try/except para controlar errores como ValueError y volver a solicitar un dato válido. citeturn0search1</w:t>
      </w:r>
    </w:p>
    <w:p>
      <w:pPr>
        <w:pStyle w:val="Heading1"/>
      </w:pPr>
      <w:r>
        <w:t>4. Tabla de vulnerabilidades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Parte del código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Posible consecuencia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Nivel</w:t>
            </w:r>
          </w:p>
        </w:tc>
      </w:tr>
      <w:tr>
        <w:tc>
          <w:tcPr>
            <w:tcW w:type="dxa" w:w="2484"/>
            <w:vAlign w:val="center"/>
          </w:tcPr>
          <w:p>
            <w:r>
              <w:t>Edad</w:t>
            </w:r>
          </w:p>
        </w:tc>
        <w:tc>
          <w:tcPr>
            <w:tcW w:type="dxa" w:w="2484"/>
            <w:vAlign w:val="center"/>
          </w:tcPr>
          <w:p>
            <w:r>
              <w:t>No se controla el rango.</w:t>
            </w:r>
          </w:p>
        </w:tc>
        <w:tc>
          <w:tcPr>
            <w:tcW w:type="dxa" w:w="2484"/>
            <w:vAlign w:val="center"/>
          </w:tcPr>
          <w:p>
            <w:r>
              <w:t>Una edad negativa o excesiva puede ser aceptada.</w:t>
            </w:r>
          </w:p>
        </w:tc>
        <w:tc>
          <w:tcPr>
            <w:tcW w:type="dxa" w:w="2484"/>
            <w:vAlign w:val="center"/>
          </w:tcPr>
          <w:p>
            <w:r>
              <w:t>Media</w:t>
            </w:r>
          </w:p>
        </w:tc>
      </w:tr>
      <w:tr>
        <w:tc>
          <w:tcPr>
            <w:tcW w:type="dxa" w:w="2484"/>
            <w:vAlign w:val="center"/>
          </w:tcPr>
          <w:p>
            <w:r>
              <w:t>Nota</w:t>
            </w:r>
          </w:p>
        </w:tc>
        <w:tc>
          <w:tcPr>
            <w:tcW w:type="dxa" w:w="2484"/>
            <w:vAlign w:val="center"/>
          </w:tcPr>
          <w:p>
            <w:r>
              <w:t>No se comprueba que esté entre 0 y 100.</w:t>
            </w:r>
          </w:p>
        </w:tc>
        <w:tc>
          <w:tcPr>
            <w:tcW w:type="dxa" w:w="2484"/>
            <w:vAlign w:val="center"/>
          </w:tcPr>
          <w:p>
            <w:r>
              <w:t>Se pueden registrar notas inválidas.</w:t>
            </w:r>
          </w:p>
        </w:tc>
        <w:tc>
          <w:tcPr>
            <w:tcW w:type="dxa" w:w="2484"/>
            <w:vAlign w:val="center"/>
          </w:tcPr>
          <w:p>
            <w:r>
              <w:t>Media</w:t>
            </w:r>
          </w:p>
        </w:tc>
      </w:tr>
      <w:tr>
        <w:tc>
          <w:tcPr>
            <w:tcW w:type="dxa" w:w="2484"/>
            <w:vAlign w:val="center"/>
          </w:tcPr>
          <w:p>
            <w:r>
              <w:t>Conversión de edad/nota</w:t>
            </w:r>
          </w:p>
        </w:tc>
        <w:tc>
          <w:tcPr>
            <w:tcW w:type="dxa" w:w="2484"/>
            <w:vAlign w:val="center"/>
          </w:tcPr>
          <w:p>
            <w:r>
              <w:t>int() y float() se ejecutan sin try/except.</w:t>
            </w:r>
          </w:p>
        </w:tc>
        <w:tc>
          <w:tcPr>
            <w:tcW w:type="dxa" w:w="2484"/>
            <w:vAlign w:val="center"/>
          </w:tcPr>
          <w:p>
            <w:r>
              <w:t>Una entrada no numérica puede detener el programa.</w:t>
            </w:r>
          </w:p>
        </w:tc>
        <w:tc>
          <w:tcPr>
            <w:tcW w:type="dxa" w:w="2484"/>
            <w:vAlign w:val="center"/>
          </w:tcPr>
          <w:p>
            <w:r>
              <w:t>Alta</w:t>
            </w:r>
          </w:p>
        </w:tc>
      </w:tr>
      <w:tr>
        <w:tc>
          <w:tcPr>
            <w:tcW w:type="dxa" w:w="2484"/>
            <w:vAlign w:val="center"/>
          </w:tcPr>
          <w:p>
            <w:r>
              <w:t>Opción</w:t>
            </w:r>
          </w:p>
        </w:tc>
        <w:tc>
          <w:tcPr>
            <w:tcW w:type="dxa" w:w="2484"/>
            <w:vAlign w:val="center"/>
          </w:tcPr>
          <w:p>
            <w:r>
              <w:t>No se limita el dato antes de procesarlo.</w:t>
            </w:r>
          </w:p>
        </w:tc>
        <w:tc>
          <w:tcPr>
            <w:tcW w:type="dxa" w:w="2484"/>
            <w:vAlign w:val="center"/>
          </w:tcPr>
          <w:p>
            <w:r>
              <w:t>Puede producir una selección no prevista o un error de conversión.</w:t>
            </w:r>
          </w:p>
        </w:tc>
        <w:tc>
          <w:tcPr>
            <w:tcW w:type="dxa" w:w="2484"/>
            <w:vAlign w:val="center"/>
          </w:tcPr>
          <w:p>
            <w:r>
              <w:t>Media</w:t>
            </w:r>
          </w:p>
        </w:tc>
      </w:tr>
      <w:tr>
        <w:tc>
          <w:tcPr>
            <w:tcW w:type="dxa" w:w="2484"/>
            <w:vAlign w:val="center"/>
          </w:tcPr>
          <w:p>
            <w:r>
              <w:t>Nombre</w:t>
            </w:r>
          </w:p>
        </w:tc>
        <w:tc>
          <w:tcPr>
            <w:tcW w:type="dxa" w:w="2484"/>
            <w:vAlign w:val="center"/>
          </w:tcPr>
          <w:p>
            <w:r>
              <w:t>No se comprueba vacío ni longitud.</w:t>
            </w:r>
          </w:p>
        </w:tc>
        <w:tc>
          <w:tcPr>
            <w:tcW w:type="dxa" w:w="2484"/>
            <w:vAlign w:val="center"/>
          </w:tcPr>
          <w:p>
            <w:r>
              <w:t>Se pueden registrar datos incompletos o excesivamente largos.</w:t>
            </w:r>
          </w:p>
        </w:tc>
        <w:tc>
          <w:tcPr>
            <w:tcW w:type="dxa" w:w="2484"/>
            <w:vAlign w:val="center"/>
          </w:tcPr>
          <w:p>
            <w:r>
              <w:t>Baja</w:t>
            </w:r>
          </w:p>
        </w:tc>
      </w:tr>
    </w:tbl>
    <w:p>
      <w:pPr>
        <w:pStyle w:val="Heading1"/>
      </w:pPr>
      <w:r>
        <w:t>5. Clasificación del riesgo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1987"/>
            <w:vAlign w:val="center"/>
          </w:tcPr>
          <w:p>
            <w:r>
              <w:t>Entrada no numérica en edad/nota</w:t>
            </w:r>
          </w:p>
        </w:tc>
        <w:tc>
          <w:tcPr>
            <w:tcW w:type="dxa" w:w="1987"/>
            <w:vAlign w:val="center"/>
          </w:tcPr>
          <w:p>
            <w:r>
              <w:t>Alta</w:t>
            </w:r>
          </w:p>
        </w:tc>
        <w:tc>
          <w:tcPr>
            <w:tcW w:type="dxa" w:w="1987"/>
            <w:vAlign w:val="center"/>
          </w:tcPr>
          <w:p>
            <w:r>
              <w:t>Alto</w:t>
            </w:r>
          </w:p>
        </w:tc>
        <w:tc>
          <w:tcPr>
            <w:tcW w:type="dxa" w:w="1987"/>
            <w:vAlign w:val="center"/>
          </w:tcPr>
          <w:p>
            <w:r>
              <w:t>Alta</w:t>
            </w:r>
          </w:p>
        </w:tc>
        <w:tc>
          <w:tcPr>
            <w:tcW w:type="dxa" w:w="1987"/>
            <w:vAlign w:val="center"/>
          </w:tcPr>
          <w:p>
            <w:r>
              <w:t>Puede detener la ejecución por una excepción no controlada.</w:t>
            </w:r>
          </w:p>
        </w:tc>
      </w:tr>
      <w:tr>
        <w:tc>
          <w:tcPr>
            <w:tcW w:type="dxa" w:w="1987"/>
            <w:vAlign w:val="center"/>
          </w:tcPr>
          <w:p>
            <w:r>
              <w:t>Valores fuera de rango</w:t>
            </w:r>
          </w:p>
        </w:tc>
        <w:tc>
          <w:tcPr>
            <w:tcW w:type="dxa" w:w="1987"/>
            <w:vAlign w:val="center"/>
          </w:tcPr>
          <w:p>
            <w:r>
              <w:t>Media</w:t>
            </w:r>
          </w:p>
        </w:tc>
        <w:tc>
          <w:tcPr>
            <w:tcW w:type="dxa" w:w="1987"/>
            <w:vAlign w:val="center"/>
          </w:tcPr>
          <w:p>
            <w:r>
              <w:t>Medio</w:t>
            </w:r>
          </w:p>
        </w:tc>
        <w:tc>
          <w:tcPr>
            <w:tcW w:type="dxa" w:w="1987"/>
            <w:vAlign w:val="center"/>
          </w:tcPr>
          <w:p>
            <w:r>
              <w:t>Medio</w:t>
            </w:r>
          </w:p>
        </w:tc>
        <w:tc>
          <w:tcPr>
            <w:tcW w:type="dxa" w:w="1987"/>
            <w:vAlign w:val="center"/>
          </w:tcPr>
          <w:p>
            <w:r>
              <w:t>El programa puede continuar con información que no tiene sentido.</w:t>
            </w:r>
          </w:p>
        </w:tc>
      </w:tr>
      <w:tr>
        <w:tc>
          <w:tcPr>
            <w:tcW w:type="dxa" w:w="1987"/>
            <w:vAlign w:val="center"/>
          </w:tcPr>
          <w:p>
            <w:r>
              <w:t>Opción no válida</w:t>
            </w:r>
          </w:p>
        </w:tc>
        <w:tc>
          <w:tcPr>
            <w:tcW w:type="dxa" w:w="1987"/>
            <w:vAlign w:val="center"/>
          </w:tcPr>
          <w:p>
            <w:r>
              <w:t>Media</w:t>
            </w:r>
          </w:p>
        </w:tc>
        <w:tc>
          <w:tcPr>
            <w:tcW w:type="dxa" w:w="1987"/>
            <w:vAlign w:val="center"/>
          </w:tcPr>
          <w:p>
            <w:r>
              <w:t>Medio</w:t>
            </w:r>
          </w:p>
        </w:tc>
        <w:tc>
          <w:tcPr>
            <w:tcW w:type="dxa" w:w="1987"/>
            <w:vAlign w:val="center"/>
          </w:tcPr>
          <w:p>
            <w:r>
              <w:t>Medio</w:t>
            </w:r>
          </w:p>
        </w:tc>
        <w:tc>
          <w:tcPr>
            <w:tcW w:type="dxa" w:w="1987"/>
            <w:vAlign w:val="center"/>
          </w:tcPr>
          <w:p>
            <w:r>
              <w:t>El usuario puede seleccionar un valor que no corresponde a las opciones definidas.</w:t>
            </w:r>
          </w:p>
        </w:tc>
      </w:tr>
      <w:tr>
        <w:tc>
          <w:tcPr>
            <w:tcW w:type="dxa" w:w="1987"/>
            <w:vAlign w:val="center"/>
          </w:tcPr>
          <w:p>
            <w:r>
              <w:t>Nombre vacío o excesivo</w:t>
            </w:r>
          </w:p>
        </w:tc>
        <w:tc>
          <w:tcPr>
            <w:tcW w:type="dxa" w:w="1987"/>
            <w:vAlign w:val="center"/>
          </w:tcPr>
          <w:p>
            <w:r>
              <w:t>Baja</w:t>
            </w:r>
          </w:p>
        </w:tc>
        <w:tc>
          <w:tcPr>
            <w:tcW w:type="dxa" w:w="1987"/>
            <w:vAlign w:val="center"/>
          </w:tcPr>
          <w:p>
            <w:r>
              <w:t>Bajo</w:t>
            </w:r>
          </w:p>
        </w:tc>
        <w:tc>
          <w:tcPr>
            <w:tcW w:type="dxa" w:w="1987"/>
            <w:vAlign w:val="center"/>
          </w:tcPr>
          <w:p>
            <w:r>
              <w:t>Bajo</w:t>
            </w:r>
          </w:p>
        </w:tc>
        <w:tc>
          <w:tcPr>
            <w:tcW w:type="dxa" w:w="1987"/>
            <w:vAlign w:val="center"/>
          </w:tcPr>
          <w:p>
            <w:r>
              <w:t>Afecta la calidad del dato y puede dificultar su posterior procesamiento.</w:t>
            </w:r>
          </w:p>
        </w:tc>
      </w:tr>
    </w:tbl>
    <w:p>
      <w:pPr>
        <w:pStyle w:val="Heading1"/>
      </w:pPr>
      <w:r>
        <w:t>6. Mejoras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Solución propuesta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Estrategia preventiva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¿Qué mejora?</w:t>
            </w:r>
          </w:p>
        </w:tc>
      </w:tr>
      <w:tr>
        <w:tc>
          <w:tcPr>
            <w:tcW w:type="dxa" w:w="2484"/>
            <w:vAlign w:val="center"/>
          </w:tcPr>
          <w:p>
            <w:r>
              <w:t>Edad fuera de rango</w:t>
            </w:r>
          </w:p>
        </w:tc>
        <w:tc>
          <w:tcPr>
            <w:tcW w:type="dxa" w:w="2484"/>
            <w:vAlign w:val="center"/>
          </w:tcPr>
          <w:p>
            <w:r>
              <w:t>Aceptar solo edades entre 0 y 120.</w:t>
            </w:r>
          </w:p>
        </w:tc>
        <w:tc>
          <w:tcPr>
            <w:tcW w:type="dxa" w:w="2484"/>
            <w:vAlign w:val="center"/>
          </w:tcPr>
          <w:p>
            <w:r>
              <w:t>Validación de rango</w:t>
            </w:r>
          </w:p>
        </w:tc>
        <w:tc>
          <w:tcPr>
            <w:tcW w:type="dxa" w:w="2484"/>
            <w:vAlign w:val="center"/>
          </w:tcPr>
          <w:p>
            <w:r>
              <w:t>Evita datos imposibles o poco razonables.</w:t>
            </w:r>
          </w:p>
        </w:tc>
      </w:tr>
      <w:tr>
        <w:tc>
          <w:tcPr>
            <w:tcW w:type="dxa" w:w="2484"/>
            <w:vAlign w:val="center"/>
          </w:tcPr>
          <w:p>
            <w:r>
              <w:t>Nota fuera de rango</w:t>
            </w:r>
          </w:p>
        </w:tc>
        <w:tc>
          <w:tcPr>
            <w:tcW w:type="dxa" w:w="2484"/>
            <w:vAlign w:val="center"/>
          </w:tcPr>
          <w:p>
            <w:r>
              <w:t>Aceptar solo notas entre 0 y 100.</w:t>
            </w:r>
          </w:p>
        </w:tc>
        <w:tc>
          <w:tcPr>
            <w:tcW w:type="dxa" w:w="2484"/>
            <w:vAlign w:val="center"/>
          </w:tcPr>
          <w:p>
            <w:r>
              <w:t>Validación de rango</w:t>
            </w:r>
          </w:p>
        </w:tc>
        <w:tc>
          <w:tcPr>
            <w:tcW w:type="dxa" w:w="2484"/>
            <w:vAlign w:val="center"/>
          </w:tcPr>
          <w:p>
            <w:r>
              <w:t>Impide registrar una calificación inválida.</w:t>
            </w:r>
          </w:p>
        </w:tc>
      </w:tr>
      <w:tr>
        <w:tc>
          <w:tcPr>
            <w:tcW w:type="dxa" w:w="2484"/>
            <w:vAlign w:val="center"/>
          </w:tcPr>
          <w:p>
            <w:r>
              <w:t>Entrada no numérica</w:t>
            </w:r>
          </w:p>
        </w:tc>
        <w:tc>
          <w:tcPr>
            <w:tcW w:type="dxa" w:w="2484"/>
            <w:vAlign w:val="center"/>
          </w:tcPr>
          <w:p>
            <w:r>
              <w:t>Usar try/except y volver a solicitar el dato.</w:t>
            </w:r>
          </w:p>
        </w:tc>
        <w:tc>
          <w:tcPr>
            <w:tcW w:type="dxa" w:w="2484"/>
            <w:vAlign w:val="center"/>
          </w:tcPr>
          <w:p>
            <w:r>
              <w:t>Manejo de excepciones</w:t>
            </w:r>
          </w:p>
        </w:tc>
        <w:tc>
          <w:tcPr>
            <w:tcW w:type="dxa" w:w="2484"/>
            <w:vAlign w:val="center"/>
          </w:tcPr>
          <w:p>
            <w:r>
              <w:t>Evita que el programa termine inesperadamente.</w:t>
            </w:r>
          </w:p>
        </w:tc>
      </w:tr>
      <w:tr>
        <w:tc>
          <w:tcPr>
            <w:tcW w:type="dxa" w:w="2484"/>
            <w:vAlign w:val="center"/>
          </w:tcPr>
          <w:p>
            <w:r>
              <w:t>Opción inválida</w:t>
            </w:r>
          </w:p>
        </w:tc>
        <w:tc>
          <w:tcPr>
            <w:tcW w:type="dxa" w:w="2484"/>
            <w:vAlign w:val="center"/>
          </w:tcPr>
          <w:p>
            <w:r>
              <w:t>Aceptar únicamente 1, 2 o 3.</w:t>
            </w:r>
          </w:p>
        </w:tc>
        <w:tc>
          <w:tcPr>
            <w:tcW w:type="dxa" w:w="2484"/>
            <w:vAlign w:val="center"/>
          </w:tcPr>
          <w:p>
            <w:r>
              <w:t>Lista/rango permitido</w:t>
            </w:r>
          </w:p>
        </w:tc>
        <w:tc>
          <w:tcPr>
            <w:tcW w:type="dxa" w:w="2484"/>
            <w:vAlign w:val="center"/>
          </w:tcPr>
          <w:p>
            <w:r>
              <w:t>Mantiene el flujo dentro de las opciones definidas.</w:t>
            </w:r>
          </w:p>
        </w:tc>
      </w:tr>
      <w:tr>
        <w:tc>
          <w:tcPr>
            <w:tcW w:type="dxa" w:w="2484"/>
            <w:vAlign w:val="center"/>
          </w:tcPr>
          <w:p>
            <w:r>
              <w:t>Nombre vacío/largo</w:t>
            </w:r>
          </w:p>
        </w:tc>
        <w:tc>
          <w:tcPr>
            <w:tcW w:type="dxa" w:w="2484"/>
            <w:vAlign w:val="center"/>
          </w:tcPr>
          <w:p>
            <w:r>
              <w:t>Exigir entre 1 y 50 caracteres.</w:t>
            </w:r>
          </w:p>
        </w:tc>
        <w:tc>
          <w:tcPr>
            <w:tcW w:type="dxa" w:w="2484"/>
            <w:vAlign w:val="center"/>
          </w:tcPr>
          <w:p>
            <w:r>
              <w:t>Restricción de longitud</w:t>
            </w:r>
          </w:p>
        </w:tc>
        <w:tc>
          <w:tcPr>
            <w:tcW w:type="dxa" w:w="2484"/>
            <w:vAlign w:val="center"/>
          </w:tcPr>
          <w:p>
            <w:r>
              <w:t>Mejora la calidad y control del dato.</w:t>
            </w:r>
          </w:p>
        </w:tc>
      </w:tr>
    </w:tbl>
    <w:p>
      <w:pPr>
        <w:pStyle w:val="Heading1"/>
      </w:pPr>
      <w:r>
        <w:t>7. Implementación</w:t>
      </w:r>
    </w:p>
    <w:p>
      <w:r>
        <w:t>La versión mejorada fue desarrollada en Python. Se separaron las validaciones en funciones para hacer el programa más claro y reutilizable. Los datos solo pasan al procesamiento principal después de superar las validaciones.</w:t>
      </w:r>
    </w:p>
    <w:p>
      <w:r>
        <w:t>Ejemplo de manejo de errores implementado:</w:t>
      </w:r>
    </w:p>
    <w:p>
      <w:r>
        <w:rPr>
          <w:rFonts w:ascii="Courier New" w:hAnsi="Courier New"/>
          <w:sz w:val="18"/>
        </w:rPr>
        <w:t>try:</w:t>
        <w:br/>
        <w:t xml:space="preserve">    valor = int(input(mensaje))</w:t>
        <w:br/>
        <w:t xml:space="preserve">    if minimo &lt;= valor &lt;= maximo:</w:t>
        <w:br/>
        <w:t xml:space="preserve">        return valor</w:t>
        <w:br/>
        <w:t xml:space="preserve">    print("Error: valor fuera de rango.")</w:t>
        <w:br/>
        <w:t>except ValueError:</w:t>
        <w:br/>
        <w:t xml:space="preserve">    print("Error: debe ingresar un número entero válido.")</w:t>
      </w:r>
    </w:p>
    <w:p>
      <w:pPr>
        <w:pStyle w:val="Heading1"/>
      </w:pPr>
      <w:r>
        <w:t>8. Pruebas de 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Prueba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Entrada utilizada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rPr>
                <w:b/>
              </w:rPr>
              <w:t>¿Superó?</w:t>
            </w:r>
          </w:p>
        </w:tc>
      </w:tr>
      <w:tr>
        <w:tc>
          <w:tcPr>
            <w:tcW w:type="dxa" w:w="2484"/>
            <w:vAlign w:val="center"/>
          </w:tcPr>
          <w:p>
            <w:r>
              <w:t>Entrada válida</w:t>
            </w:r>
          </w:p>
        </w:tc>
        <w:tc>
          <w:tcPr>
            <w:tcW w:type="dxa" w:w="2484"/>
            <w:vAlign w:val="center"/>
          </w:tcPr>
          <w:p>
            <w:r>
              <w:t>Nombre: Ronald / Edad: 19 / Nota: 85 / Opción: 1</w:t>
            </w:r>
          </w:p>
        </w:tc>
        <w:tc>
          <w:tcPr>
            <w:tcW w:type="dxa" w:w="2484"/>
            <w:vAlign w:val="center"/>
          </w:tcPr>
          <w:p>
            <w:r>
              <w:t>Datos aceptados y proceso normal.</w:t>
            </w:r>
          </w:p>
        </w:tc>
        <w:tc>
          <w:tcPr>
            <w:tcW w:type="dxa" w:w="2484"/>
            <w:vAlign w:val="center"/>
          </w:tcPr>
          <w:p>
            <w:r>
              <w:t>Sí</w:t>
            </w:r>
          </w:p>
        </w:tc>
      </w:tr>
      <w:tr>
        <w:tc>
          <w:tcPr>
            <w:tcW w:type="dxa" w:w="2484"/>
            <w:vAlign w:val="center"/>
          </w:tcPr>
          <w:p>
            <w:r>
              <w:t>Edad negativa</w:t>
            </w:r>
          </w:p>
        </w:tc>
        <w:tc>
          <w:tcPr>
            <w:tcW w:type="dxa" w:w="2484"/>
            <w:vAlign w:val="center"/>
          </w:tcPr>
          <w:p>
            <w:r>
              <w:t>Edad: -5</w:t>
            </w:r>
          </w:p>
        </w:tc>
        <w:tc>
          <w:tcPr>
            <w:tcW w:type="dxa" w:w="2484"/>
            <w:vAlign w:val="center"/>
          </w:tcPr>
          <w:p>
            <w:r>
              <w:t>Solicitar nuevamente la edad.</w:t>
            </w:r>
          </w:p>
        </w:tc>
        <w:tc>
          <w:tcPr>
            <w:tcW w:type="dxa" w:w="2484"/>
            <w:vAlign w:val="center"/>
          </w:tcPr>
          <w:p>
            <w:r>
              <w:t>Sí</w:t>
            </w:r>
          </w:p>
        </w:tc>
      </w:tr>
      <w:tr>
        <w:tc>
          <w:tcPr>
            <w:tcW w:type="dxa" w:w="2484"/>
            <w:vAlign w:val="center"/>
          </w:tcPr>
          <w:p>
            <w:r>
              <w:t>Edad excesiva</w:t>
            </w:r>
          </w:p>
        </w:tc>
        <w:tc>
          <w:tcPr>
            <w:tcW w:type="dxa" w:w="2484"/>
            <w:vAlign w:val="center"/>
          </w:tcPr>
          <w:p>
            <w:r>
              <w:t>Edad: 200</w:t>
            </w:r>
          </w:p>
        </w:tc>
        <w:tc>
          <w:tcPr>
            <w:tcW w:type="dxa" w:w="2484"/>
            <w:vAlign w:val="center"/>
          </w:tcPr>
          <w:p>
            <w:r>
              <w:t>Solicitar nuevamente la edad.</w:t>
            </w:r>
          </w:p>
        </w:tc>
        <w:tc>
          <w:tcPr>
            <w:tcW w:type="dxa" w:w="2484"/>
            <w:vAlign w:val="center"/>
          </w:tcPr>
          <w:p>
            <w:r>
              <w:t>Sí</w:t>
            </w:r>
          </w:p>
        </w:tc>
      </w:tr>
      <w:tr>
        <w:tc>
          <w:tcPr>
            <w:tcW w:type="dxa" w:w="2484"/>
            <w:vAlign w:val="center"/>
          </w:tcPr>
          <w:p>
            <w:r>
              <w:t>Nota fuera de rango</w:t>
            </w:r>
          </w:p>
        </w:tc>
        <w:tc>
          <w:tcPr>
            <w:tcW w:type="dxa" w:w="2484"/>
            <w:vAlign w:val="center"/>
          </w:tcPr>
          <w:p>
            <w:r>
              <w:t>Nota: 120</w:t>
            </w:r>
          </w:p>
        </w:tc>
        <w:tc>
          <w:tcPr>
            <w:tcW w:type="dxa" w:w="2484"/>
            <w:vAlign w:val="center"/>
          </w:tcPr>
          <w:p>
            <w:r>
              <w:t>Solicitar nuevamente la nota.</w:t>
            </w:r>
          </w:p>
        </w:tc>
        <w:tc>
          <w:tcPr>
            <w:tcW w:type="dxa" w:w="2484"/>
            <w:vAlign w:val="center"/>
          </w:tcPr>
          <w:p>
            <w:r>
              <w:t>Sí</w:t>
            </w:r>
          </w:p>
        </w:tc>
      </w:tr>
      <w:tr>
        <w:tc>
          <w:tcPr>
            <w:tcW w:type="dxa" w:w="2484"/>
            <w:vAlign w:val="center"/>
          </w:tcPr>
          <w:p>
            <w:r>
              <w:t>Opción inexistente</w:t>
            </w:r>
          </w:p>
        </w:tc>
        <w:tc>
          <w:tcPr>
            <w:tcW w:type="dxa" w:w="2484"/>
            <w:vAlign w:val="center"/>
          </w:tcPr>
          <w:p>
            <w:r>
              <w:t>Opción: 9</w:t>
            </w:r>
          </w:p>
        </w:tc>
        <w:tc>
          <w:tcPr>
            <w:tcW w:type="dxa" w:w="2484"/>
            <w:vAlign w:val="center"/>
          </w:tcPr>
          <w:p>
            <w:r>
              <w:t>Solicitar nuevamente la opción.</w:t>
            </w:r>
          </w:p>
        </w:tc>
        <w:tc>
          <w:tcPr>
            <w:tcW w:type="dxa" w:w="2484"/>
            <w:vAlign w:val="center"/>
          </w:tcPr>
          <w:p>
            <w:r>
              <w:t>Sí</w:t>
            </w:r>
          </w:p>
        </w:tc>
      </w:tr>
      <w:tr>
        <w:tc>
          <w:tcPr>
            <w:tcW w:type="dxa" w:w="2484"/>
            <w:vAlign w:val="center"/>
          </w:tcPr>
          <w:p>
            <w:r>
              <w:t>Entrada inesperada</w:t>
            </w:r>
          </w:p>
        </w:tc>
        <w:tc>
          <w:tcPr>
            <w:tcW w:type="dxa" w:w="2484"/>
            <w:vAlign w:val="center"/>
          </w:tcPr>
          <w:p>
            <w:r>
              <w:t>Edad: abc</w:t>
            </w:r>
          </w:p>
        </w:tc>
        <w:tc>
          <w:tcPr>
            <w:tcW w:type="dxa" w:w="2484"/>
            <w:vAlign w:val="center"/>
          </w:tcPr>
          <w:p>
            <w:r>
              <w:t>Mostrar error y volver a solicitar.</w:t>
            </w:r>
          </w:p>
        </w:tc>
        <w:tc>
          <w:tcPr>
            <w:tcW w:type="dxa" w:w="2484"/>
            <w:vAlign w:val="center"/>
          </w:tcPr>
          <w:p>
            <w:r>
              <w:t>Sí</w:t>
            </w:r>
          </w:p>
        </w:tc>
      </w:tr>
    </w:tbl>
    <w:p>
      <w:r>
        <w:t>Las capturas reales de estas pruebas deben incorporarse como evidencia en el informe. No se deben fabricar capturas: deben tomarse durante la ejecución del programa.</w:t>
      </w:r>
    </w:p>
    <w:p>
      <w:pPr>
        <w:pStyle w:val="Heading1"/>
      </w:pPr>
      <w:r>
        <w:t>9. Comparación entre código original y mejorado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Código original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Código mejorado</w:t>
            </w:r>
          </w:p>
        </w:tc>
      </w:tr>
      <w:tr>
        <w:tc>
          <w:tcPr>
            <w:tcW w:type="dxa" w:w="3312"/>
            <w:vAlign w:val="center"/>
          </w:tcPr>
          <w:p>
            <w:r>
              <w:t>Validación de datos</w:t>
            </w:r>
          </w:p>
        </w:tc>
        <w:tc>
          <w:tcPr>
            <w:tcW w:type="dxa" w:w="3312"/>
            <w:vAlign w:val="center"/>
          </w:tcPr>
          <w:p>
            <w:r>
              <w:t>Mínima o inexistente</w:t>
            </w:r>
          </w:p>
        </w:tc>
        <w:tc>
          <w:tcPr>
            <w:tcW w:type="dxa" w:w="3312"/>
            <w:vAlign w:val="center"/>
          </w:tcPr>
          <w:p>
            <w:r>
              <w:t>Valida tipo, rango y longitud</w:t>
            </w:r>
          </w:p>
        </w:tc>
      </w:tr>
      <w:tr>
        <w:tc>
          <w:tcPr>
            <w:tcW w:type="dxa" w:w="3312"/>
            <w:vAlign w:val="center"/>
          </w:tcPr>
          <w:p>
            <w:r>
              <w:t>Manejo de errores</w:t>
            </w:r>
          </w:p>
        </w:tc>
        <w:tc>
          <w:tcPr>
            <w:tcW w:type="dxa" w:w="3312"/>
            <w:vAlign w:val="center"/>
          </w:tcPr>
          <w:p>
            <w:r>
              <w:t>No controla ValueError</w:t>
            </w:r>
          </w:p>
        </w:tc>
        <w:tc>
          <w:tcPr>
            <w:tcW w:type="dxa" w:w="3312"/>
            <w:vAlign w:val="center"/>
          </w:tcPr>
          <w:p>
            <w:r>
              <w:t>Usa try/except</w:t>
            </w:r>
          </w:p>
        </w:tc>
      </w:tr>
      <w:tr>
        <w:tc>
          <w:tcPr>
            <w:tcW w:type="dxa" w:w="3312"/>
            <w:vAlign w:val="center"/>
          </w:tcPr>
          <w:p>
            <w:r>
              <w:t>Control de datos</w:t>
            </w:r>
          </w:p>
        </w:tc>
        <w:tc>
          <w:tcPr>
            <w:tcW w:type="dxa" w:w="3312"/>
            <w:vAlign w:val="center"/>
          </w:tcPr>
          <w:p>
            <w:r>
              <w:t>Procesa directamente lo ingresado</w:t>
            </w:r>
          </w:p>
        </w:tc>
        <w:tc>
          <w:tcPr>
            <w:tcW w:type="dxa" w:w="3312"/>
            <w:vAlign w:val="center"/>
          </w:tcPr>
          <w:p>
            <w:r>
              <w:t>Procesa después de validar</w:t>
            </w:r>
          </w:p>
        </w:tc>
      </w:tr>
      <w:tr>
        <w:tc>
          <w:tcPr>
            <w:tcW w:type="dxa" w:w="3312"/>
            <w:vAlign w:val="center"/>
          </w:tcPr>
          <w:p>
            <w:r>
              <w:t>Mensajes</w:t>
            </w:r>
          </w:p>
        </w:tc>
        <w:tc>
          <w:tcPr>
            <w:tcW w:type="dxa" w:w="3312"/>
            <w:vAlign w:val="center"/>
          </w:tcPr>
          <w:p>
            <w:r>
              <w:t>No informa errores de conversión</w:t>
            </w:r>
          </w:p>
        </w:tc>
        <w:tc>
          <w:tcPr>
            <w:tcW w:type="dxa" w:w="3312"/>
            <w:vAlign w:val="center"/>
          </w:tcPr>
          <w:p>
            <w:r>
              <w:t>Explica qué debe corregirse</w:t>
            </w:r>
          </w:p>
        </w:tc>
      </w:tr>
      <w:tr>
        <w:tc>
          <w:tcPr>
            <w:tcW w:type="dxa" w:w="3312"/>
            <w:vAlign w:val="center"/>
          </w:tcPr>
          <w:p>
            <w:r>
              <w:t>Seguridad y robustez</w:t>
            </w:r>
          </w:p>
        </w:tc>
        <w:tc>
          <w:tcPr>
            <w:tcW w:type="dxa" w:w="3312"/>
            <w:vAlign w:val="center"/>
          </w:tcPr>
          <w:p>
            <w:r>
              <w:t>Puede terminar inesperadamente</w:t>
            </w:r>
          </w:p>
        </w:tc>
        <w:tc>
          <w:tcPr>
            <w:tcW w:type="dxa" w:w="3312"/>
            <w:vAlign w:val="center"/>
          </w:tcPr>
          <w:p>
            <w:r>
              <w:t>Reduce entradas inválidas y fallos de ejecución</w:t>
            </w:r>
          </w:p>
        </w:tc>
      </w:tr>
    </w:tbl>
    <w:p>
      <w:r>
        <w:t>La segunda versión es más segura porque no confía directamente en los datos introducidos por el usuario. Primero comprueba que sean del tipo y rango esperado y, si existe un error de conversión, lo controla sin interrumpir todo el programa. Este enfoque coincide con las recomendaciones de validación de entrada y manejo de excepciones de OWASP y de la documentación de Python. citeturn0search0turn0search1</w:t>
      </w:r>
    </w:p>
    <w:p>
      <w:pPr>
        <w:pStyle w:val="Heading1"/>
      </w:pPr>
      <w:r>
        <w:t>10. Evidencias que debe capturar el equipo</w:t>
      </w:r>
    </w:p>
    <w:p>
      <w:pPr>
        <w:pStyle w:val="ListBullet"/>
      </w:pPr>
      <w:r>
        <w:t>Captura 1: código original abierto en el editor.</w:t>
      </w:r>
    </w:p>
    <w:p>
      <w:pPr>
        <w:pStyle w:val="ListBullet"/>
      </w:pPr>
      <w:r>
        <w:t>Captura 2: ejecución del código original mostrando una entrada problemática.</w:t>
      </w:r>
    </w:p>
    <w:p>
      <w:pPr>
        <w:pStyle w:val="ListBullet"/>
      </w:pPr>
      <w:r>
        <w:t>Captura 3: vulnerabilidad identificada en el código o explicación de la validación faltante.</w:t>
      </w:r>
    </w:p>
    <w:p>
      <w:pPr>
        <w:pStyle w:val="ListBullet"/>
      </w:pPr>
      <w:r>
        <w:t>Captura 4: código mejorado completo o sus funciones principales.</w:t>
      </w:r>
    </w:p>
    <w:p>
      <w:pPr>
        <w:pStyle w:val="ListBullet"/>
      </w:pPr>
      <w:r>
        <w:t>Captura 5: ejecución del código mejorado rechazando una entrada inválida y solicitándola nuevamente.</w:t>
      </w:r>
    </w:p>
    <w:p>
      <w:pPr>
        <w:pStyle w:val="ListBullet"/>
      </w:pPr>
      <w:r>
        <w:t>Captura 6: repositorio de GitHub mostrando los archivos y el historial de commits.</w:t>
      </w:r>
    </w:p>
    <w:p>
      <w:pPr>
        <w:pStyle w:val="Heading1"/>
      </w:pPr>
      <w:r>
        <w:t>11. GitHub y commits</w:t>
      </w:r>
    </w:p>
    <w:p>
      <w:r>
        <w:t>La guía solicita como mínimo cuatro commits: código original, validaciones, manejo de errores y versión final. La secuencia siguiente permite cumplir ese requisito de manera ordenada.</w:t>
      </w:r>
    </w:p>
    <w:p>
      <w:r>
        <w:rPr>
          <w:rFonts w:ascii="Courier New" w:hAnsi="Courier New"/>
          <w:sz w:val="18"/>
        </w:rPr>
        <w:t>git init</w:t>
        <w:br/>
        <w:t>git add codigo_original.py</w:t>
        <w:br/>
        <w:t>git commit -m "Commit 1: código original"</w:t>
        <w:br/>
        <w:t>git add codigo_mejorado.py</w:t>
        <w:br/>
        <w:t>git commit -m "Commit 2: incorporación de validaciones"</w:t>
        <w:br/>
        <w:t>git add codigo_mejorado.py</w:t>
        <w:br/>
        <w:t>git commit -m "Commit 3: incorporación de manejo de errores"</w:t>
        <w:br/>
        <w:t>git add README.md</w:t>
        <w:br/>
        <w:t>git commit -m "Commit 4: versión final mejorada"</w:t>
        <w:br/>
        <w:t>git branch -M main</w:t>
        <w:br/>
        <w:t>git remote add origin https://github.com/TU-USUARIO/TU-REPOSITORIO.git</w:t>
        <w:br/>
        <w:t>git push -u origin main</w:t>
      </w:r>
    </w:p>
    <w:p>
      <w:r>
        <w:t>Nota: si el docente quiere ver claramente cada etapa, conviene hacer los commits en el orden indicado y no subir todo de una sola vez. Después de crear el repositorio vacío en GitHub, se reemplaza la URL de ejemplo por la URL real del repositorio.</w:t>
      </w:r>
    </w:p>
    <w:p>
      <w:pPr>
        <w:pStyle w:val="Heading1"/>
      </w:pPr>
      <w:r>
        <w:t>12. Conclusiones</w:t>
      </w:r>
    </w:p>
    <w:p>
      <w:pPr>
        <w:pStyle w:val="ListNumber"/>
      </w:pPr>
      <w:r>
        <w:t>La vulnerabilidad más importante fue la ausencia de manejo de errores en las conversiones de datos, porque una entrada no numérica puede detener el programa.</w:t>
      </w:r>
    </w:p>
    <w:p>
      <w:pPr>
        <w:pStyle w:val="ListNumber"/>
      </w:pPr>
      <w:r>
        <w:t>Los valores fuera de rango también representan un riesgo porque permiten que el sistema trabaje con información que no cumple las reglas del problema.</w:t>
      </w:r>
    </w:p>
    <w:p>
      <w:pPr>
        <w:pStyle w:val="ListNumber"/>
      </w:pPr>
      <w:r>
        <w:t>La estrategia preventiva más efectiva fue combinar validación de tipo, validación de rango y manejo de excepciones.</w:t>
      </w:r>
    </w:p>
    <w:p>
      <w:pPr>
        <w:pStyle w:val="ListNumber"/>
      </w:pPr>
      <w:r>
        <w:t>La validación de entradas es importante porque permite que el programa procese solamente información que cumple las condiciones definidas.</w:t>
      </w:r>
    </w:p>
    <w:p>
      <w:pPr>
        <w:pStyle w:val="ListNumber"/>
      </w:pPr>
      <w:r>
        <w:t>La actividad demuestra que programación y seguridad están relacionadas: un programa que funciona en condiciones normales no necesariamente está preparado para entradas inesperadas.</w:t>
      </w:r>
    </w:p>
    <w:p>
      <w:pPr>
        <w:pStyle w:val="Heading1"/>
      </w:pPr>
      <w:r>
        <w:t>13. Fuentes consultadas</w:t>
      </w:r>
    </w:p>
    <w:p>
      <w:r>
        <w:t>OWASP. Input Validation Cheat Sheet. https://cheatsheetseries.owasp.org/cheatsheets/Input_Validation_Cheat_Sheet.html</w:t>
      </w:r>
    </w:p>
    <w:p>
      <w:r>
        <w:t>Python Software Foundation. Errores y excepciones. https://docs.python.org/es/3/tutorial/errors.html</w:t>
      </w:r>
    </w:p>
    <w:p>
      <w:pPr>
        <w:pStyle w:val="Heading1"/>
      </w:pPr>
      <w:r>
        <w:t>14. Enlace al repositorio GitHub</w:t>
      </w:r>
    </w:p>
    <w:p>
      <w:r>
        <w:t>Pegar aquí el enlace real del repositorio: ______________________________________________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