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320"/>
      </w:pPr>
      <w:r>
        <w:rPr>
          <w:rFonts w:ascii="Arial" w:cs="Arial" w:eastAsia="Arial" w:hAnsi="Arial"/>
          <w:b/>
          <w:bCs/>
          <w:sz w:val="28"/>
          <w:szCs w:val="28"/>
        </w:rPr>
        <w:t xml:space="preserve">Etapa 1 — Prueba Individual de Sensores</w:t>
      </w:r>
    </w:p>
    <w:p>
      <w:pPr>
        <w:spacing w:after="80" w:before="80"/>
        <w:jc w:val="both"/>
      </w:pPr>
      <w:r>
        <w:rPr>
          <w:rFonts w:ascii="Arial" w:cs="Arial" w:eastAsia="Arial" w:hAnsi="Arial"/>
          <w:sz w:val="22"/>
          <w:szCs w:val="22"/>
        </w:rPr>
        <w:t xml:space="preserve">La primera etapa consistió en verificar el funcionamiento de cada sensor de forma independiente, antes de integrarlos en un mismo circuito.</w:t>
      </w:r>
    </w:p>
    <w:p>
      <w:pPr>
        <w:spacing w:after="0" w:before="120"/>
      </w:pPr>
      <w:r>
        <w:t xml:space="preserve"/>
      </w:r>
    </w:p>
    <w:p>
      <w:pPr>
        <w:pStyle w:val="Heading2"/>
        <w:spacing w:after="120" w:before="240"/>
      </w:pPr>
      <w:r>
        <w:rPr>
          <w:rFonts w:ascii="Arial" w:cs="Arial" w:eastAsia="Arial" w:hAnsi="Arial"/>
          <w:b/>
          <w:bCs/>
          <w:sz w:val="24"/>
          <w:szCs w:val="24"/>
        </w:rPr>
        <w:t xml:space="preserve">1.1 Sensor MAX30100 (Ritmo Cardíaco y SpO2)</w:t>
      </w:r>
    </w:p>
    <w:p>
      <w:pPr>
        <w:spacing w:after="80" w:before="80"/>
        <w:jc w:val="both"/>
      </w:pPr>
      <w:r>
        <w:rPr>
          <w:rFonts w:ascii="Arial" w:cs="Arial" w:eastAsia="Arial" w:hAnsi="Arial"/>
          <w:sz w:val="22"/>
          <w:szCs w:val="22"/>
        </w:rPr>
        <w:t xml:space="preserve">Se realizó la conexión básica del MAX30100 a la ESP32 mediante el bus I2C (GPIO 21 — SDA, GPIO 22 — SCL) con resistencias pull-up de 3.3kΩ hacia 3.3V. Se verificó que el sensor respondiera en la dirección I2C 0x57 mediante un sketch de escaneo de bus.</w:t>
      </w:r>
    </w:p>
    <w:p>
      <w:pPr>
        <w:spacing w:after="80" w:before="80"/>
        <w:jc w:val="both"/>
      </w:pPr>
      <w:r>
        <w:rPr>
          <w:rFonts w:ascii="Arial" w:cs="Arial" w:eastAsia="Arial" w:hAnsi="Arial"/>
          <w:sz w:val="22"/>
          <w:szCs w:val="22"/>
        </w:rPr>
        <w:t xml:space="preserve">Se cargó un sketch de prueba con la librería MAX30100_PulseOximeter de OXullo, confirmando la inicialización correcta del sensor y la detección de latidos y SpO2 al colocar el dedo sobre el módulo. Se ajustó la corriente del LED infrarrojo a 27.1mA como valor óptimo entre precisión y temperatura del sensor.</w:t>
      </w:r>
    </w:p>
    <w:p>
      <w:pPr>
        <w:spacing w:after="80" w:before="80"/>
        <w:jc w:val="both"/>
      </w:pPr>
      <w:r>
        <w:rPr>
          <w:rFonts w:ascii="Arial" w:cs="Arial" w:eastAsia="Arial" w:hAnsi="Arial"/>
          <w:sz w:val="22"/>
          <w:szCs w:val="22"/>
        </w:rPr>
        <w:t xml:space="preserve">Durante esta etapa se identificó que el módulo MAX30100 tiene resistencias pull-up internas a 1.8V, lo que generaría conflictos al compartir el bus I2C con el MLX90614 que opera a 3.3V.</w:t>
      </w:r>
    </w:p>
    <w:p>
      <w:pPr>
        <w:spacing w:after="0" w:before="120"/>
      </w:pPr>
      <w:r>
        <w:t xml:space="preserve"/>
      </w:r>
    </w:p>
    <w:p>
      <w:pPr>
        <w:pStyle w:val="Heading2"/>
        <w:spacing w:after="120" w:before="240"/>
      </w:pPr>
      <w:r>
        <w:rPr>
          <w:rFonts w:ascii="Arial" w:cs="Arial" w:eastAsia="Arial" w:hAnsi="Arial"/>
          <w:b/>
          <w:bCs/>
          <w:sz w:val="24"/>
          <w:szCs w:val="24"/>
        </w:rPr>
        <w:t xml:space="preserve">1.2 Sensor MLX90614 (Temperatura Corporal)</w:t>
      </w:r>
    </w:p>
    <w:p>
      <w:pPr>
        <w:spacing w:after="80" w:before="80"/>
        <w:jc w:val="both"/>
      </w:pPr>
      <w:r>
        <w:rPr>
          <w:rFonts w:ascii="Arial" w:cs="Arial" w:eastAsia="Arial" w:hAnsi="Arial"/>
          <w:sz w:val="22"/>
          <w:szCs w:val="22"/>
        </w:rPr>
        <w:t xml:space="preserve">Se realizó la conexión del MLX90614 al mismo bus I2C de prueba, verificando su respuesta en la dirección 0x5A. Se confirmó la lectura de temperatura ambiente y temperatura de objeto apuntando el sensor a diferentes superficies.</w:t>
      </w:r>
    </w:p>
    <w:p>
      <w:pPr>
        <w:spacing w:after="80" w:before="80"/>
        <w:jc w:val="both"/>
      </w:pPr>
      <w:r>
        <w:rPr>
          <w:rFonts w:ascii="Arial" w:cs="Arial" w:eastAsia="Arial" w:hAnsi="Arial"/>
          <w:sz w:val="22"/>
          <w:szCs w:val="22"/>
        </w:rPr>
        <w:t xml:space="preserve">Se determinó que el sensor requiere un offset de +1.5°C para compensar la diferencia entre la temperatura superficial medida en muñeca y la temperatura corporal real, dado que la muñeca es una zona periférica con menor irrigación sanguínea.</w:t>
      </w:r>
    </w:p>
    <w:p>
      <w:pPr>
        <w:spacing w:after="0" w:before="200"/>
      </w:pPr>
      <w:r>
        <w:t xml:space="preserve"/>
      </w:r>
    </w:p>
    <w:p>
      <w:r>
        <w:br w:type="page"/>
      </w:r>
    </w:p>
    <w:p>
      <w:pPr>
        <w:pStyle w:val="Heading1"/>
        <w:spacing w:after="160" w:before="320"/>
      </w:pPr>
      <w:r>
        <w:rPr>
          <w:rFonts w:ascii="Arial" w:cs="Arial" w:eastAsia="Arial" w:hAnsi="Arial"/>
          <w:b/>
          <w:bCs/>
          <w:sz w:val="28"/>
          <w:szCs w:val="28"/>
        </w:rPr>
        <w:t xml:space="preserve">Etapa 2 — Integración de Ambos Sensores</w:t>
      </w:r>
    </w:p>
    <w:p>
      <w:pPr>
        <w:spacing w:after="80" w:before="80"/>
        <w:jc w:val="both"/>
      </w:pPr>
      <w:r>
        <w:rPr>
          <w:rFonts w:ascii="Arial" w:cs="Arial" w:eastAsia="Arial" w:hAnsi="Arial"/>
          <w:sz w:val="22"/>
          <w:szCs w:val="22"/>
        </w:rPr>
        <w:t xml:space="preserve">Una vez verificados individualmente, se procedió a integrar ambos sensores en el mismo circuito conectados a la ESP32 simultáneamente.</w:t>
      </w:r>
    </w:p>
    <w:p>
      <w:pPr>
        <w:spacing w:after="0" w:before="120"/>
      </w:pPr>
      <w:r>
        <w:t xml:space="preserve"/>
      </w:r>
    </w:p>
    <w:p>
      <w:pPr>
        <w:pStyle w:val="Heading2"/>
        <w:spacing w:after="120" w:before="240"/>
      </w:pPr>
      <w:r>
        <w:rPr>
          <w:rFonts w:ascii="Arial" w:cs="Arial" w:eastAsia="Arial" w:hAnsi="Arial"/>
          <w:b/>
          <w:bCs/>
          <w:sz w:val="24"/>
          <w:szCs w:val="24"/>
        </w:rPr>
        <w:t xml:space="preserve">2.1 Problema de Bus I2C Compartido</w:t>
      </w:r>
    </w:p>
    <w:p>
      <w:pPr>
        <w:spacing w:after="80" w:before="80"/>
        <w:jc w:val="both"/>
      </w:pPr>
      <w:r>
        <w:rPr>
          <w:rFonts w:ascii="Arial" w:cs="Arial" w:eastAsia="Arial" w:hAnsi="Arial"/>
          <w:sz w:val="22"/>
          <w:szCs w:val="22"/>
        </w:rPr>
        <w:t xml:space="preserve">Al conectar ambos sensores al mismo bus I2C (GPIO 21/22), se presentaron conflictos generados por la diferencia de voltaje en las resistencias pull-up internas del MAX30100 (1.8V) frente a los niveles lógicos del MLX90614 (3.3V). Esto causaba que el MLX reportara valores NaN y que el MAX dejara de responder.</w:t>
      </w:r>
    </w:p>
    <w:p>
      <w:pPr>
        <w:spacing w:after="80" w:before="80"/>
        <w:jc w:val="both"/>
      </w:pPr>
      <w:r>
        <w:rPr>
          <w:rFonts w:ascii="Arial" w:cs="Arial" w:eastAsia="Arial" w:hAnsi="Arial"/>
          <w:sz w:val="22"/>
          <w:szCs w:val="22"/>
        </w:rPr>
        <w:t xml:space="preserve">Se evaluaron varias soluciones incluyendo la remoción de resistencias internas del módulo MAX30100 y el uso de convertidores de nivel lógico. La solución definitiva adoptada fue el uso de dos buses I2C independientes en la ESP32.</w:t>
      </w:r>
    </w:p>
    <w:p>
      <w:pPr>
        <w:spacing w:after="0" w:before="120"/>
      </w:pPr>
      <w:r>
        <w:t xml:space="preserve"/>
      </w:r>
    </w:p>
    <w:p>
      <w:pPr>
        <w:pStyle w:val="Heading2"/>
        <w:spacing w:after="120" w:before="240"/>
      </w:pPr>
      <w:r>
        <w:rPr>
          <w:rFonts w:ascii="Arial" w:cs="Arial" w:eastAsia="Arial" w:hAnsi="Arial"/>
          <w:b/>
          <w:bCs/>
          <w:sz w:val="24"/>
          <w:szCs w:val="24"/>
        </w:rPr>
        <w:t xml:space="preserve">2.2 Solución con Buses I2C Separados</w:t>
      </w:r>
    </w:p>
    <w:p>
      <w:pPr>
        <w:spacing w:after="80" w:before="80"/>
        <w:jc w:val="both"/>
      </w:pPr>
      <w:r>
        <w:rPr>
          <w:rFonts w:ascii="Arial" w:cs="Arial" w:eastAsia="Arial" w:hAnsi="Arial"/>
          <w:sz w:val="22"/>
          <w:szCs w:val="22"/>
        </w:rPr>
        <w:t xml:space="preserve">Se configuró el MAX30100 en el Bus 0 (Wire, GPIO 21/22) y el MLX90614 en el Bus 1 (TwoWire(1), GPIO 25/26). Esta configuración eliminó completamente los conflictos entre sensores, permitiendo la operación simultánea y estable de ambos dispositivos.</w:t>
      </w:r>
    </w:p>
    <w:p>
      <w:pPr>
        <w:pStyle w:val="ListParagraph"/>
        <w:numPr>
          <w:ilvl w:val="0"/>
          <w:numId w:val="2"/>
        </w:numPr>
        <w:spacing w:after="60" w:before="60"/>
      </w:pPr>
      <w:r>
        <w:rPr>
          <w:rFonts w:ascii="Arial" w:cs="Arial" w:eastAsia="Arial" w:hAnsi="Arial"/>
          <w:sz w:val="22"/>
          <w:szCs w:val="22"/>
        </w:rPr>
        <w:t xml:space="preserve">MAX30100: SDA → GPIO 21, SCL → GPIO 22, resistencias pull-up 4.7kΩ a 3.3V.</w:t>
      </w:r>
    </w:p>
    <w:p>
      <w:pPr>
        <w:pStyle w:val="ListParagraph"/>
        <w:numPr>
          <w:ilvl w:val="0"/>
          <w:numId w:val="2"/>
        </w:numPr>
        <w:spacing w:after="60" w:before="60"/>
      </w:pPr>
      <w:r>
        <w:rPr>
          <w:rFonts w:ascii="Arial" w:cs="Arial" w:eastAsia="Arial" w:hAnsi="Arial"/>
          <w:sz w:val="22"/>
          <w:szCs w:val="22"/>
        </w:rPr>
        <w:t xml:space="preserve">MLX90614: SDA → GPIO 25, SCL → GPIO 26, sin resistencias externas adicionales.</w:t>
      </w:r>
    </w:p>
    <w:p>
      <w:pPr>
        <w:spacing w:after="0" w:before="120"/>
      </w:pPr>
      <w:r>
        <w:t xml:space="preserve"/>
      </w:r>
    </w:p>
    <w:p>
      <w:pPr>
        <w:pStyle w:val="Heading2"/>
        <w:spacing w:after="120" w:before="240"/>
      </w:pPr>
      <w:r>
        <w:rPr>
          <w:rFonts w:ascii="Arial" w:cs="Arial" w:eastAsia="Arial" w:hAnsi="Arial"/>
          <w:b/>
          <w:bCs/>
          <w:sz w:val="24"/>
          <w:szCs w:val="24"/>
        </w:rPr>
        <w:t xml:space="preserve">2.3 Optimización del Algoritmo de Medición</w:t>
      </w:r>
    </w:p>
    <w:p>
      <w:pPr>
        <w:spacing w:after="80" w:before="80"/>
        <w:jc w:val="both"/>
      </w:pPr>
      <w:r>
        <w:rPr>
          <w:rFonts w:ascii="Arial" w:cs="Arial" w:eastAsia="Arial" w:hAnsi="Arial"/>
          <w:sz w:val="22"/>
          <w:szCs w:val="22"/>
        </w:rPr>
        <w:t xml:space="preserve">Para estabilizar las lecturas del MAX30100 en muñeca, se implementaron las siguientes mejoras en el firmware:</w:t>
      </w:r>
    </w:p>
    <w:p>
      <w:pPr>
        <w:pStyle w:val="ListParagraph"/>
        <w:numPr>
          <w:ilvl w:val="0"/>
          <w:numId w:val="2"/>
        </w:numPr>
        <w:spacing w:after="60" w:before="60"/>
      </w:pPr>
      <w:r>
        <w:rPr>
          <w:rFonts w:ascii="Arial" w:cs="Arial" w:eastAsia="Arial" w:hAnsi="Arial"/>
          <w:sz w:val="22"/>
          <w:szCs w:val="22"/>
        </w:rPr>
        <w:t xml:space="preserve">Buffer circular de 10 muestras para el promedio de BPM, aceptando solo valores entre 40 y 130 BPM.</w:t>
      </w:r>
    </w:p>
    <w:p>
      <w:pPr>
        <w:pStyle w:val="ListParagraph"/>
        <w:numPr>
          <w:ilvl w:val="0"/>
          <w:numId w:val="2"/>
        </w:numPr>
        <w:spacing w:after="60" w:before="60"/>
      </w:pPr>
      <w:r>
        <w:rPr>
          <w:rFonts w:ascii="Arial" w:cs="Arial" w:eastAsia="Arial" w:hAnsi="Arial"/>
          <w:sz w:val="22"/>
          <w:szCs w:val="22"/>
        </w:rPr>
        <w:t xml:space="preserve">Tiempo de estabilización de 15 segundos al arrancar, durante el cual no se generan alertas.</w:t>
      </w:r>
    </w:p>
    <w:p>
      <w:pPr>
        <w:pStyle w:val="ListParagraph"/>
        <w:numPr>
          <w:ilvl w:val="0"/>
          <w:numId w:val="2"/>
        </w:numPr>
        <w:spacing w:after="60" w:before="60"/>
      </w:pPr>
      <w:r>
        <w:rPr>
          <w:rFonts w:ascii="Arial" w:cs="Arial" w:eastAsia="Arial" w:hAnsi="Arial"/>
          <w:sz w:val="22"/>
          <w:szCs w:val="22"/>
        </w:rPr>
        <w:t xml:space="preserve">Persistencia de anomalía de 5 segundos: una condición debe mantenerse continua antes de disparar alerta.</w:t>
      </w:r>
    </w:p>
    <w:p>
      <w:pPr>
        <w:pStyle w:val="ListParagraph"/>
        <w:numPr>
          <w:ilvl w:val="0"/>
          <w:numId w:val="2"/>
        </w:numPr>
        <w:spacing w:after="60" w:before="60"/>
      </w:pPr>
      <w:r>
        <w:rPr>
          <w:rFonts w:ascii="Arial" w:cs="Arial" w:eastAsia="Arial" w:hAnsi="Arial"/>
          <w:sz w:val="22"/>
          <w:szCs w:val="22"/>
        </w:rPr>
        <w:t xml:space="preserve">Manejo del loop sin delay() usando millis() para no interrumpir pox.update().</w:t>
      </w:r>
    </w:p>
    <w:p>
      <w:pPr>
        <w:pStyle w:val="ListParagraph"/>
        <w:numPr>
          <w:ilvl w:val="0"/>
          <w:numId w:val="2"/>
        </w:numPr>
        <w:spacing w:after="60" w:before="60"/>
      </w:pPr>
      <w:r>
        <w:rPr>
          <w:rFonts w:ascii="Arial" w:cs="Arial" w:eastAsia="Arial" w:hAnsi="Arial"/>
          <w:sz w:val="22"/>
          <w:szCs w:val="22"/>
        </w:rPr>
        <w:t xml:space="preserve">Variable alertaPendiente para publicar alertas MQTT en el ciclo de 10 segundos sin bloquear el loop.</w:t>
      </w:r>
    </w:p>
    <w:p>
      <w:pPr>
        <w:spacing w:after="0" w:before="200"/>
      </w:pPr>
      <w:r>
        <w:t xml:space="preserve"/>
      </w:r>
    </w:p>
    <w:p>
      <w:r>
        <w:br w:type="page"/>
      </w:r>
    </w:p>
    <w:p>
      <w:pPr>
        <w:pStyle w:val="Heading1"/>
        <w:spacing w:after="160" w:before="320"/>
      </w:pPr>
      <w:r>
        <w:rPr>
          <w:rFonts w:ascii="Arial" w:cs="Arial" w:eastAsia="Arial" w:hAnsi="Arial"/>
          <w:b/>
          <w:bCs/>
          <w:sz w:val="28"/>
          <w:szCs w:val="28"/>
        </w:rPr>
        <w:t xml:space="preserve">Etapa 3 — Configuración del Broker MQTT</w:t>
      </w:r>
    </w:p>
    <w:p>
      <w:pPr>
        <w:spacing w:after="80" w:before="80"/>
        <w:jc w:val="both"/>
      </w:pPr>
      <w:r>
        <w:rPr>
          <w:rFonts w:ascii="Arial" w:cs="Arial" w:eastAsia="Arial" w:hAnsi="Arial"/>
          <w:sz w:val="22"/>
          <w:szCs w:val="22"/>
        </w:rPr>
        <w:t xml:space="preserve">Con los sensores funcionando en conjunto, se procedió a implementar la comunicación IoT mediante el protocolo MQTT.</w:t>
      </w:r>
    </w:p>
    <w:p>
      <w:pPr>
        <w:spacing w:after="0" w:before="120"/>
      </w:pPr>
      <w:r>
        <w:t xml:space="preserve"/>
      </w:r>
    </w:p>
    <w:p>
      <w:pPr>
        <w:pStyle w:val="Heading2"/>
        <w:spacing w:after="120" w:before="240"/>
      </w:pPr>
      <w:r>
        <w:rPr>
          <w:rFonts w:ascii="Arial" w:cs="Arial" w:eastAsia="Arial" w:hAnsi="Arial"/>
          <w:b/>
          <w:bCs/>
          <w:sz w:val="24"/>
          <w:szCs w:val="24"/>
        </w:rPr>
        <w:t xml:space="preserve">3.1 Selección y Configuración de HiveMQ Cloud</w:t>
      </w:r>
    </w:p>
    <w:p>
      <w:pPr>
        <w:spacing w:after="80" w:before="80"/>
        <w:jc w:val="both"/>
      </w:pPr>
      <w:r>
        <w:rPr>
          <w:rFonts w:ascii="Arial" w:cs="Arial" w:eastAsia="Arial" w:hAnsi="Arial"/>
          <w:sz w:val="22"/>
          <w:szCs w:val="22"/>
        </w:rPr>
        <w:t xml:space="preserve">Se seleccionó HiveMQ Cloud como broker MQTT por su plan gratuito serverless, alta disponibilidad y soporte de conexiones TLS en el puerto 8883. Se creó una cuenta y se configuraron las credenciales de acceso.</w:t>
      </w:r>
    </w:p>
    <w:p>
      <w:pPr>
        <w:spacing w:after="80" w:before="80"/>
        <w:jc w:val="both"/>
      </w:pPr>
      <w:r>
        <w:rPr>
          <w:rFonts w:ascii="Arial" w:cs="Arial" w:eastAsia="Arial" w:hAnsi="Arial"/>
          <w:sz w:val="22"/>
          <w:szCs w:val="22"/>
        </w:rPr>
        <w:t xml:space="preserve">Se configuró la ESP32 con la librería PubSubClient y WiFiClientSecure para establecer conexiones MQTT sobre TLS sin verificación de certificado (setInsecure()), lo que simplifica la implementación sin comprometer la funcionalidad del prototipo.</w:t>
      </w:r>
    </w:p>
    <w:p>
      <w:pPr>
        <w:spacing w:after="0" w:before="120"/>
      </w:pPr>
      <w:r>
        <w:t xml:space="preserve"/>
      </w:r>
    </w:p>
    <w:p>
      <w:pPr>
        <w:pStyle w:val="Heading2"/>
        <w:spacing w:after="120" w:before="240"/>
      </w:pPr>
      <w:r>
        <w:rPr>
          <w:rFonts w:ascii="Arial" w:cs="Arial" w:eastAsia="Arial" w:hAnsi="Arial"/>
          <w:b/>
          <w:bCs/>
          <w:sz w:val="24"/>
          <w:szCs w:val="24"/>
        </w:rPr>
        <w:t xml:space="preserve">3.2 Tópicos MQTT Definidos</w:t>
      </w:r>
    </w:p>
    <w:p>
      <w:pPr>
        <w:pStyle w:val="ListParagraph"/>
        <w:numPr>
          <w:ilvl w:val="0"/>
          <w:numId w:val="2"/>
        </w:numPr>
        <w:spacing w:after="60" w:before="60"/>
      </w:pPr>
      <w:r>
        <w:rPr>
          <w:rFonts w:ascii="Arial" w:cs="Arial" w:eastAsia="Arial" w:hAnsi="Arial"/>
          <w:sz w:val="22"/>
          <w:szCs w:val="22"/>
        </w:rPr>
        <w:t xml:space="preserve">pulsera/bpm — promedio de BPM de las últimas 10 muestras válidas.</w:t>
      </w:r>
    </w:p>
    <w:p>
      <w:pPr>
        <w:pStyle w:val="ListParagraph"/>
        <w:numPr>
          <w:ilvl w:val="0"/>
          <w:numId w:val="2"/>
        </w:numPr>
        <w:spacing w:after="60" w:before="60"/>
      </w:pPr>
      <w:r>
        <w:rPr>
          <w:rFonts w:ascii="Arial" w:cs="Arial" w:eastAsia="Arial" w:hAnsi="Arial"/>
          <w:sz w:val="22"/>
          <w:szCs w:val="22"/>
        </w:rPr>
        <w:t xml:space="preserve">pulsera/spo2 — saturación de oxígeno en porcentaje.</w:t>
      </w:r>
    </w:p>
    <w:p>
      <w:pPr>
        <w:pStyle w:val="ListParagraph"/>
        <w:numPr>
          <w:ilvl w:val="0"/>
          <w:numId w:val="2"/>
        </w:numPr>
        <w:spacing w:after="60" w:before="60"/>
      </w:pPr>
      <w:r>
        <w:rPr>
          <w:rFonts w:ascii="Arial" w:cs="Arial" w:eastAsia="Arial" w:hAnsi="Arial"/>
          <w:sz w:val="22"/>
          <w:szCs w:val="22"/>
        </w:rPr>
        <w:t xml:space="preserve">pulsera/temperatura — temperatura con offset aplicado.</w:t>
      </w:r>
    </w:p>
    <w:p>
      <w:pPr>
        <w:pStyle w:val="ListParagraph"/>
        <w:numPr>
          <w:ilvl w:val="0"/>
          <w:numId w:val="2"/>
        </w:numPr>
        <w:spacing w:after="60" w:before="60"/>
      </w:pPr>
      <w:r>
        <w:rPr>
          <w:rFonts w:ascii="Arial" w:cs="Arial" w:eastAsia="Arial" w:hAnsi="Arial"/>
          <w:sz w:val="22"/>
          <w:szCs w:val="22"/>
        </w:rPr>
        <w:t xml:space="preserve">pulsera/alerta — texto de la alerta cuando se detecta una anomalía.</w:t>
      </w:r>
    </w:p>
    <w:p>
      <w:pPr>
        <w:spacing w:after="0" w:before="120"/>
      </w:pPr>
      <w:r>
        <w:t xml:space="preserve"/>
      </w:r>
    </w:p>
    <w:p>
      <w:pPr>
        <w:pStyle w:val="Heading2"/>
        <w:spacing w:after="120" w:before="240"/>
      </w:pPr>
      <w:r>
        <w:rPr>
          <w:rFonts w:ascii="Arial" w:cs="Arial" w:eastAsia="Arial" w:hAnsi="Arial"/>
          <w:b/>
          <w:bCs/>
          <w:sz w:val="24"/>
          <w:szCs w:val="24"/>
        </w:rPr>
        <w:t xml:space="preserve">3.3 Verificación</w:t>
      </w:r>
    </w:p>
    <w:p>
      <w:pPr>
        <w:spacing w:after="80" w:before="80"/>
        <w:jc w:val="both"/>
      </w:pPr>
      <w:r>
        <w:rPr>
          <w:rFonts w:ascii="Arial" w:cs="Arial" w:eastAsia="Arial" w:hAnsi="Arial"/>
          <w:sz w:val="22"/>
          <w:szCs w:val="22"/>
        </w:rPr>
        <w:t xml:space="preserve">Se verificó la llegada de datos al broker mediante el panel web de HiveMQ, confirmando la publicación correcta de los cuatro tópicos. Se ajustó el intervalo de publicación a 10 segundos para evitar bloqueos en el loop principal de la ESP32.</w:t>
      </w:r>
    </w:p>
    <w:p>
      <w:pPr>
        <w:spacing w:after="0" w:before="200"/>
      </w:pPr>
      <w:r>
        <w:t xml:space="preserve"/>
      </w:r>
    </w:p>
    <w:p>
      <w:r>
        <w:br w:type="page"/>
      </w:r>
    </w:p>
    <w:p>
      <w:pPr>
        <w:pStyle w:val="Heading1"/>
        <w:spacing w:after="160" w:before="320"/>
      </w:pPr>
      <w:r>
        <w:rPr>
          <w:rFonts w:ascii="Arial" w:cs="Arial" w:eastAsia="Arial" w:hAnsi="Arial"/>
          <w:b/>
          <w:bCs/>
          <w:sz w:val="28"/>
          <w:szCs w:val="28"/>
        </w:rPr>
        <w:t xml:space="preserve">Etapa 4 — Servidor Node.js y Dashboard Web</w:t>
      </w:r>
    </w:p>
    <w:p>
      <w:pPr>
        <w:spacing w:after="80" w:before="80"/>
        <w:jc w:val="both"/>
      </w:pPr>
      <w:r>
        <w:rPr>
          <w:rFonts w:ascii="Arial" w:cs="Arial" w:eastAsia="Arial" w:hAnsi="Arial"/>
          <w:sz w:val="22"/>
          <w:szCs w:val="22"/>
        </w:rPr>
        <w:t xml:space="preserve">Con la ESP32 publicando datos al broker, se desarrolló la capa de software que recibe, almacena y visualiza la información en tiempo real.</w:t>
      </w:r>
    </w:p>
    <w:p>
      <w:pPr>
        <w:spacing w:after="0" w:before="120"/>
      </w:pPr>
      <w:r>
        <w:t xml:space="preserve"/>
      </w:r>
    </w:p>
    <w:p>
      <w:pPr>
        <w:pStyle w:val="Heading2"/>
        <w:spacing w:after="120" w:before="240"/>
      </w:pPr>
      <w:r>
        <w:rPr>
          <w:rFonts w:ascii="Arial" w:cs="Arial" w:eastAsia="Arial" w:hAnsi="Arial"/>
          <w:b/>
          <w:bCs/>
          <w:sz w:val="24"/>
          <w:szCs w:val="24"/>
        </w:rPr>
        <w:t xml:space="preserve">4.1 ¿Por qué Node.js?</w:t>
      </w:r>
    </w:p>
    <w:p>
      <w:pPr>
        <w:spacing w:after="80" w:before="80"/>
        <w:jc w:val="both"/>
      </w:pPr>
      <w:r>
        <w:rPr>
          <w:rFonts w:ascii="Arial" w:cs="Arial" w:eastAsia="Arial" w:hAnsi="Arial"/>
          <w:sz w:val="22"/>
          <w:szCs w:val="22"/>
        </w:rPr>
        <w:t xml:space="preserve">Node.js fue seleccionado como plataforma del servidor backend por las siguientes razones:</w:t>
      </w:r>
    </w:p>
    <w:p>
      <w:pPr>
        <w:pStyle w:val="ListParagraph"/>
        <w:numPr>
          <w:ilvl w:val="0"/>
          <w:numId w:val="2"/>
        </w:numPr>
        <w:spacing w:after="60" w:before="60"/>
      </w:pPr>
      <w:r>
        <w:rPr>
          <w:rFonts w:ascii="Arial" w:cs="Arial" w:eastAsia="Arial" w:hAnsi="Arial"/>
          <w:sz w:val="22"/>
          <w:szCs w:val="22"/>
        </w:rPr>
        <w:t xml:space="preserve">Arquitectura asíncrona y no bloqueante, ideal para manejar simultáneamente MQTT, WebSocket, HTTP y base de datos sin bloqueos.</w:t>
      </w:r>
    </w:p>
    <w:p>
      <w:pPr>
        <w:pStyle w:val="ListParagraph"/>
        <w:numPr>
          <w:ilvl w:val="0"/>
          <w:numId w:val="2"/>
        </w:numPr>
        <w:spacing w:after="60" w:before="60"/>
      </w:pPr>
      <w:r>
        <w:rPr>
          <w:rFonts w:ascii="Arial" w:cs="Arial" w:eastAsia="Arial" w:hAnsi="Arial"/>
          <w:sz w:val="22"/>
          <w:szCs w:val="22"/>
        </w:rPr>
        <w:t xml:space="preserve">Ecosistema npm con librerías especializadas para IoT: mqtt, express, ws y sqlite3, instalables con un solo comando.</w:t>
      </w:r>
    </w:p>
    <w:p>
      <w:pPr>
        <w:pStyle w:val="ListParagraph"/>
        <w:numPr>
          <w:ilvl w:val="0"/>
          <w:numId w:val="2"/>
        </w:numPr>
        <w:spacing w:after="60" w:before="60"/>
      </w:pPr>
      <w:r>
        <w:rPr>
          <w:rFonts w:ascii="Arial" w:cs="Arial" w:eastAsia="Arial" w:hAnsi="Arial"/>
          <w:sz w:val="22"/>
          <w:szCs w:val="22"/>
        </w:rPr>
        <w:t xml:space="preserve">Uso de un único lenguaje (JavaScript) tanto en el servidor como en el frontend del dashboard.</w:t>
      </w:r>
    </w:p>
    <w:p>
      <w:pPr>
        <w:pStyle w:val="ListParagraph"/>
        <w:numPr>
          <w:ilvl w:val="0"/>
          <w:numId w:val="2"/>
        </w:numPr>
        <w:spacing w:after="60" w:before="60"/>
      </w:pPr>
      <w:r>
        <w:rPr>
          <w:rFonts w:ascii="Arial" w:cs="Arial" w:eastAsia="Arial" w:hAnsi="Arial"/>
          <w:sz w:val="22"/>
          <w:szCs w:val="22"/>
        </w:rPr>
        <w:t xml:space="preserve">Bajo consumo de recursos, adecuado para correr en el mismo PC que sirve el dashboard.</w:t>
      </w:r>
    </w:p>
    <w:p>
      <w:pPr>
        <w:pStyle w:val="ListParagraph"/>
        <w:numPr>
          <w:ilvl w:val="0"/>
          <w:numId w:val="2"/>
        </w:numPr>
        <w:spacing w:after="60" w:before="60"/>
      </w:pPr>
      <w:r>
        <w:rPr>
          <w:rFonts w:ascii="Arial" w:cs="Arial" w:eastAsia="Arial" w:hAnsi="Arial"/>
          <w:sz w:val="22"/>
          <w:szCs w:val="22"/>
        </w:rPr>
        <w:t xml:space="preserve">Soporte nativo de WebSockets para comunicación en tiempo real con el navegador sin polling.</w:t>
      </w:r>
    </w:p>
    <w:p>
      <w:pPr>
        <w:spacing w:after="0" w:before="120"/>
      </w:pPr>
      <w:r>
        <w:t xml:space="preserve"/>
      </w:r>
    </w:p>
    <w:p>
      <w:pPr>
        <w:pStyle w:val="Heading2"/>
        <w:spacing w:after="120" w:before="240"/>
      </w:pPr>
      <w:r>
        <w:rPr>
          <w:rFonts w:ascii="Arial" w:cs="Arial" w:eastAsia="Arial" w:hAnsi="Arial"/>
          <w:b/>
          <w:bCs/>
          <w:sz w:val="24"/>
          <w:szCs w:val="24"/>
        </w:rPr>
        <w:t xml:space="preserve">4.2 Implementación del Servidor</w:t>
      </w:r>
    </w:p>
    <w:p>
      <w:pPr>
        <w:spacing w:after="80" w:before="80"/>
        <w:jc w:val="both"/>
      </w:pPr>
      <w:r>
        <w:rPr>
          <w:rFonts w:ascii="Arial" w:cs="Arial" w:eastAsia="Arial" w:hAnsi="Arial"/>
          <w:sz w:val="22"/>
          <w:szCs w:val="22"/>
        </w:rPr>
        <w:t xml:space="preserve">Se desarrolló el archivo servidor.js integrando las siguientes funcionalidades en un único proceso:</w:t>
      </w:r>
    </w:p>
    <w:p>
      <w:pPr>
        <w:pStyle w:val="ListParagraph"/>
        <w:numPr>
          <w:ilvl w:val="0"/>
          <w:numId w:val="2"/>
        </w:numPr>
        <w:spacing w:after="60" w:before="60"/>
      </w:pPr>
      <w:r>
        <w:rPr>
          <w:rFonts w:ascii="Arial" w:cs="Arial" w:eastAsia="Arial" w:hAnsi="Arial"/>
          <w:sz w:val="22"/>
          <w:szCs w:val="22"/>
        </w:rPr>
        <w:t xml:space="preserve">Cliente MQTT suscrito al tópico pulsera/# para recibir todos los datos de la ESP32.</w:t>
      </w:r>
    </w:p>
    <w:p>
      <w:pPr>
        <w:pStyle w:val="ListParagraph"/>
        <w:numPr>
          <w:ilvl w:val="0"/>
          <w:numId w:val="2"/>
        </w:numPr>
        <w:spacing w:after="60" w:before="60"/>
      </w:pPr>
      <w:r>
        <w:rPr>
          <w:rFonts w:ascii="Arial" w:cs="Arial" w:eastAsia="Arial" w:hAnsi="Arial"/>
          <w:sz w:val="22"/>
          <w:szCs w:val="22"/>
        </w:rPr>
        <w:t xml:space="preserve">Base de datos SQLite con tablas para lecturas (bpm, spo2, temperatura, timestamp) y alertas.</w:t>
      </w:r>
    </w:p>
    <w:p>
      <w:pPr>
        <w:pStyle w:val="ListParagraph"/>
        <w:numPr>
          <w:ilvl w:val="0"/>
          <w:numId w:val="2"/>
        </w:numPr>
        <w:spacing w:after="60" w:before="60"/>
      </w:pPr>
      <w:r>
        <w:rPr>
          <w:rFonts w:ascii="Arial" w:cs="Arial" w:eastAsia="Arial" w:hAnsi="Arial"/>
          <w:sz w:val="22"/>
          <w:szCs w:val="22"/>
        </w:rPr>
        <w:t xml:space="preserve">Servidor HTTP con Express sirviendo el dashboard en el puerto 3000 y una API REST en /api/historial y /api/alertas.</w:t>
      </w:r>
    </w:p>
    <w:p>
      <w:pPr>
        <w:pStyle w:val="ListParagraph"/>
        <w:numPr>
          <w:ilvl w:val="0"/>
          <w:numId w:val="2"/>
        </w:numPr>
        <w:spacing w:after="60" w:before="60"/>
      </w:pPr>
      <w:r>
        <w:rPr>
          <w:rFonts w:ascii="Arial" w:cs="Arial" w:eastAsia="Arial" w:hAnsi="Arial"/>
          <w:sz w:val="22"/>
          <w:szCs w:val="22"/>
        </w:rPr>
        <w:t xml:space="preserve">Servidor WebSocket que reenvía en tiempo real los datos recibidos de MQTT a todos los clientes conectados.</w:t>
      </w:r>
    </w:p>
    <w:p>
      <w:pPr>
        <w:pStyle w:val="ListParagraph"/>
        <w:numPr>
          <w:ilvl w:val="0"/>
          <w:numId w:val="2"/>
        </w:numPr>
        <w:spacing w:after="60" w:before="60"/>
      </w:pPr>
      <w:r>
        <w:rPr>
          <w:rFonts w:ascii="Arial" w:cs="Arial" w:eastAsia="Arial" w:hAnsi="Arial"/>
          <w:sz w:val="22"/>
          <w:szCs w:val="22"/>
        </w:rPr>
        <w:t xml:space="preserve">Bot de Telegram que envía notificaciones HTTP a la API de Telegram cuando llega una alerta.</w:t>
      </w:r>
    </w:p>
    <w:p>
      <w:pPr>
        <w:spacing w:after="0" w:before="120"/>
      </w:pPr>
      <w:r>
        <w:t xml:space="preserve"/>
      </w:r>
    </w:p>
    <w:p>
      <w:pPr>
        <w:pStyle w:val="Heading2"/>
        <w:spacing w:after="120" w:before="240"/>
      </w:pPr>
      <w:r>
        <w:rPr>
          <w:rFonts w:ascii="Arial" w:cs="Arial" w:eastAsia="Arial" w:hAnsi="Arial"/>
          <w:b/>
          <w:bCs/>
          <w:sz w:val="24"/>
          <w:szCs w:val="24"/>
        </w:rPr>
        <w:t xml:space="preserve">4.3 Gestión con PM2</w:t>
      </w:r>
    </w:p>
    <w:p>
      <w:pPr>
        <w:spacing w:after="80" w:before="80"/>
        <w:jc w:val="both"/>
      </w:pPr>
      <w:r>
        <w:rPr>
          <w:rFonts w:ascii="Arial" w:cs="Arial" w:eastAsia="Arial" w:hAnsi="Arial"/>
          <w:sz w:val="22"/>
          <w:szCs w:val="22"/>
        </w:rPr>
        <w:t xml:space="preserve">El servidor se configuró con PM2 (Process Manager 2) con un límite de reinicio automático de 150MB de memoria, evitando que una saturación del proceso interrumpa el monitoreo. Se configuró el arranque automático mediante un archivo arrancar.bat en la carpeta de inicio de Windows.</w:t>
      </w:r>
    </w:p>
    <w:p>
      <w:pPr>
        <w:spacing w:after="0" w:before="120"/>
      </w:pPr>
      <w:r>
        <w:t xml:space="preserve"/>
      </w:r>
    </w:p>
    <w:p>
      <w:pPr>
        <w:pStyle w:val="Heading2"/>
        <w:spacing w:after="120" w:before="240"/>
      </w:pPr>
      <w:r>
        <w:rPr>
          <w:rFonts w:ascii="Arial" w:cs="Arial" w:eastAsia="Arial" w:hAnsi="Arial"/>
          <w:b/>
          <w:bCs/>
          <w:sz w:val="24"/>
          <w:szCs w:val="24"/>
        </w:rPr>
        <w:t xml:space="preserve">4.4 Dashboard Web — Primera Versión</w:t>
      </w:r>
    </w:p>
    <w:p>
      <w:pPr>
        <w:spacing w:after="80" w:before="80"/>
        <w:jc w:val="both"/>
      </w:pPr>
      <w:r>
        <w:rPr>
          <w:rFonts w:ascii="Arial" w:cs="Arial" w:eastAsia="Arial" w:hAnsi="Arial"/>
          <w:sz w:val="22"/>
          <w:szCs w:val="22"/>
        </w:rPr>
        <w:t xml:space="preserve">Se desarrolló el dashboard en HTML5, CSS3 y JavaScript vanilla, sin frameworks adicionales. La primera versión incluía tres cards con valores en tiempo real (BPM, SpO2, temperatura), dos gráficas de línea con Chart.js mostrando las últimas 20 lecturas, y una tabla de historial consultada cada 10 segundos desde la API REST. La comunicación con el servidor se realizó mediante WebSocket con reconexión automática.</w:t>
      </w:r>
    </w:p>
    <w:p>
      <w:pPr>
        <w:spacing w:after="0" w:before="200"/>
      </w:pPr>
      <w:r>
        <w:t xml:space="preserve"/>
      </w:r>
    </w:p>
    <w:p>
      <w:r>
        <w:br w:type="page"/>
      </w:r>
    </w:p>
    <w:p>
      <w:pPr>
        <w:pStyle w:val="Heading1"/>
        <w:spacing w:after="160" w:before="320"/>
      </w:pPr>
      <w:r>
        <w:rPr>
          <w:rFonts w:ascii="Arial" w:cs="Arial" w:eastAsia="Arial" w:hAnsi="Arial"/>
          <w:b/>
          <w:bCs/>
          <w:sz w:val="28"/>
          <w:szCs w:val="28"/>
        </w:rPr>
        <w:t xml:space="preserve">Etapa 5 — Mejoras al Dashboard</w:t>
      </w:r>
    </w:p>
    <w:p>
      <w:pPr>
        <w:spacing w:after="80" w:before="80"/>
        <w:jc w:val="both"/>
      </w:pPr>
      <w:r>
        <w:rPr>
          <w:rFonts w:ascii="Arial" w:cs="Arial" w:eastAsia="Arial" w:hAnsi="Arial"/>
          <w:sz w:val="22"/>
          <w:szCs w:val="22"/>
        </w:rPr>
        <w:t xml:space="preserve">Una vez validado el funcionamiento completo del sistema, se realizaron mejoras significativas al diseño y funcionalidad del dashboard web.</w:t>
      </w:r>
    </w:p>
    <w:p>
      <w:pPr>
        <w:spacing w:after="0" w:before="120"/>
      </w:pPr>
      <w:r>
        <w:t xml:space="preserve"/>
      </w:r>
    </w:p>
    <w:p>
      <w:pPr>
        <w:pStyle w:val="Heading2"/>
        <w:spacing w:after="120" w:before="240"/>
      </w:pPr>
      <w:r>
        <w:rPr>
          <w:rFonts w:ascii="Arial" w:cs="Arial" w:eastAsia="Arial" w:hAnsi="Arial"/>
          <w:b/>
          <w:bCs/>
          <w:sz w:val="24"/>
          <w:szCs w:val="24"/>
        </w:rPr>
        <w:t xml:space="preserve">5.1 Sistema de Login</w:t>
      </w:r>
    </w:p>
    <w:p>
      <w:pPr>
        <w:spacing w:after="80" w:before="80"/>
        <w:jc w:val="both"/>
      </w:pPr>
      <w:r>
        <w:rPr>
          <w:rFonts w:ascii="Arial" w:cs="Arial" w:eastAsia="Arial" w:hAnsi="Arial"/>
          <w:sz w:val="22"/>
          <w:szCs w:val="22"/>
        </w:rPr>
        <w:t xml:space="preserve">Se implementó una pantalla de login con autenticación simulada en el frontend, con tres usuarios predefinidos: admin (contraseña 1234), doctor (contraseña med123) y paciente (contraseña pac456). La pantalla incluye accesos rápidos mediante chips de usuario para facilitar las demostraciones.</w:t>
      </w:r>
    </w:p>
    <w:p>
      <w:pPr>
        <w:spacing w:after="0" w:before="120"/>
      </w:pPr>
      <w:r>
        <w:t xml:space="preserve"/>
      </w:r>
    </w:p>
    <w:p>
      <w:pPr>
        <w:pStyle w:val="Heading2"/>
        <w:spacing w:after="120" w:before="240"/>
      </w:pPr>
      <w:r>
        <w:rPr>
          <w:rFonts w:ascii="Arial" w:cs="Arial" w:eastAsia="Arial" w:hAnsi="Arial"/>
          <w:b/>
          <w:bCs/>
          <w:sz w:val="24"/>
          <w:szCs w:val="24"/>
        </w:rPr>
        <w:t xml:space="preserve">5.2 Navegación por Secciones</w:t>
      </w:r>
    </w:p>
    <w:p>
      <w:pPr>
        <w:spacing w:after="80" w:before="80"/>
        <w:jc w:val="both"/>
      </w:pPr>
      <w:r>
        <w:rPr>
          <w:rFonts w:ascii="Arial" w:cs="Arial" w:eastAsia="Arial" w:hAnsi="Arial"/>
          <w:sz w:val="22"/>
          <w:szCs w:val="22"/>
        </w:rPr>
        <w:t xml:space="preserve">Se agregó una barra de navegación superior con tres secciones accesibles sin recargar la página:</w:t>
      </w:r>
    </w:p>
    <w:p>
      <w:pPr>
        <w:pStyle w:val="ListParagraph"/>
        <w:numPr>
          <w:ilvl w:val="0"/>
          <w:numId w:val="2"/>
        </w:numPr>
        <w:spacing w:after="60" w:before="60"/>
      </w:pPr>
      <w:r>
        <w:rPr>
          <w:rFonts w:ascii="Arial" w:cs="Arial" w:eastAsia="Arial" w:hAnsi="Arial"/>
          <w:sz w:val="22"/>
          <w:szCs w:val="22"/>
        </w:rPr>
        <w:t xml:space="preserve">Monitoreo: dashboard principal con cards, gráficas e historial en tiempo real.</w:t>
      </w:r>
    </w:p>
    <w:p>
      <w:pPr>
        <w:pStyle w:val="ListParagraph"/>
        <w:numPr>
          <w:ilvl w:val="0"/>
          <w:numId w:val="2"/>
        </w:numPr>
        <w:spacing w:after="60" w:before="60"/>
      </w:pPr>
      <w:r>
        <w:rPr>
          <w:rFonts w:ascii="Arial" w:cs="Arial" w:eastAsia="Arial" w:hAnsi="Arial"/>
          <w:sz w:val="22"/>
          <w:szCs w:val="22"/>
        </w:rPr>
        <w:t xml:space="preserve">Recomendaciones médicas: guía de acción ante cada tipo de alerta del sistema (BPM elevado, SpO2 crítico, hipotermia, temperatura elevada) con aviso médico.</w:t>
      </w:r>
    </w:p>
    <w:p>
      <w:pPr>
        <w:pStyle w:val="ListParagraph"/>
        <w:numPr>
          <w:ilvl w:val="0"/>
          <w:numId w:val="2"/>
        </w:numPr>
        <w:spacing w:after="60" w:before="60"/>
      </w:pPr>
      <w:r>
        <w:rPr>
          <w:rFonts w:ascii="Arial" w:cs="Arial" w:eastAsia="Arial" w:hAnsi="Arial"/>
          <w:sz w:val="22"/>
          <w:szCs w:val="22"/>
        </w:rPr>
        <w:t xml:space="preserve">Contáctanos: información de los tres integrantes del equipo y datos de la Universidad Surcolombiana.</w:t>
      </w:r>
    </w:p>
    <w:p>
      <w:pPr>
        <w:spacing w:after="0" w:before="120"/>
      </w:pPr>
      <w:r>
        <w:t xml:space="preserve"/>
      </w:r>
    </w:p>
    <w:p>
      <w:pPr>
        <w:pStyle w:val="Heading2"/>
        <w:spacing w:after="120" w:before="240"/>
      </w:pPr>
      <w:r>
        <w:rPr>
          <w:rFonts w:ascii="Arial" w:cs="Arial" w:eastAsia="Arial" w:hAnsi="Arial"/>
          <w:b/>
          <w:bCs/>
          <w:sz w:val="24"/>
          <w:szCs w:val="24"/>
        </w:rPr>
        <w:t xml:space="preserve">5.3 Mejoras de Diseño</w:t>
      </w:r>
    </w:p>
    <w:p>
      <w:pPr>
        <w:spacing w:after="80" w:before="80"/>
        <w:jc w:val="both"/>
      </w:pPr>
      <w:r>
        <w:rPr>
          <w:rFonts w:ascii="Arial" w:cs="Arial" w:eastAsia="Arial" w:hAnsi="Arial"/>
          <w:sz w:val="22"/>
          <w:szCs w:val="22"/>
        </w:rPr>
        <w:t xml:space="preserve">Se rediseñó completamente la interfaz con un esquema de colores oscuro profesional, tipografías Space Mono y DM Sans, cards con efectos de brillo por sensor, gráficas con colores diferenciados, historial con colores por columna y animaciones de transición en el login. El nombre del sistema en la interfaz web es VitalCore, mientras que el nombre del prototipo físico es HealthBand.</w:t>
      </w:r>
    </w:p>
    <w:p>
      <w:pPr>
        <w:spacing w:after="0" w:before="200"/>
      </w:pPr>
      <w:r>
        <w:t xml:space="preserve"/>
      </w:r>
    </w:p>
    <w:p>
      <w:r>
        <w:br w:type="page"/>
      </w:r>
    </w:p>
    <w:p>
      <w:pPr>
        <w:pStyle w:val="Heading1"/>
        <w:spacing w:after="160" w:before="320"/>
      </w:pPr>
      <w:r>
        <w:rPr>
          <w:rFonts w:ascii="Arial" w:cs="Arial" w:eastAsia="Arial" w:hAnsi="Arial"/>
          <w:b/>
          <w:bCs/>
          <w:sz w:val="28"/>
          <w:szCs w:val="28"/>
        </w:rPr>
        <w:t xml:space="preserve">Etapa 6 — Prueba de Alimentación Portátil</w:t>
      </w:r>
    </w:p>
    <w:p>
      <w:pPr>
        <w:spacing w:after="80" w:before="80"/>
        <w:jc w:val="both"/>
      </w:pPr>
      <w:r>
        <w:rPr>
          <w:rFonts w:ascii="Arial" w:cs="Arial" w:eastAsia="Arial" w:hAnsi="Arial"/>
          <w:sz w:val="22"/>
          <w:szCs w:val="22"/>
        </w:rPr>
        <w:t xml:space="preserve">La etapa final consistió en validar el funcionamiento del sistema con alimentación de batería, de cara al prototipo portátil final.</w:t>
      </w:r>
    </w:p>
    <w:p>
      <w:pPr>
        <w:spacing w:after="80" w:before="80"/>
        <w:jc w:val="both"/>
      </w:pPr>
      <w:r>
        <w:rPr>
          <w:rFonts w:ascii="Arial" w:cs="Arial" w:eastAsia="Arial" w:hAnsi="Arial"/>
          <w:sz w:val="22"/>
          <w:szCs w:val="22"/>
        </w:rPr>
        <w:t xml:space="preserve">Se utilizó una batería Li-Po de 3.7V 1000mAh conectada a un módulo elevador MT3608 calibrado a 5.5V, cuya salida se conectó al pin VIN de la ESP32. Inicialmente el sistema presentaba inestabilidad en el arranque debido a la demanda de corriente pico al conectar WiFi (aproximadamente 500mA).</w:t>
      </w:r>
    </w:p>
    <w:p>
      <w:pPr>
        <w:spacing w:after="80" w:before="80"/>
        <w:jc w:val="both"/>
      </w:pPr>
      <w:r>
        <w:rPr>
          <w:rFonts w:ascii="Arial" w:cs="Arial" w:eastAsia="Arial" w:hAnsi="Arial"/>
          <w:sz w:val="22"/>
          <w:szCs w:val="22"/>
        </w:rPr>
        <w:t xml:space="preserve">Se resolvió parcialmente agregando dos capacitores electrolíticos de 1000µF en paralelo a la salida del MT3608, que actúan como reserva de corriente instantánea durante el arranque. El sistema logró funcionar con batería, confirmado por la recepción de alertas en Telegram durante las pruebas.</w:t>
      </w:r>
    </w:p>
    <w:p>
      <w:pPr>
        <w:spacing w:after="80" w:before="80"/>
        <w:jc w:val="both"/>
      </w:pPr>
      <w:r>
        <w:rPr>
          <w:rFonts w:ascii="Arial" w:cs="Arial" w:eastAsia="Arial" w:hAnsi="Arial"/>
          <w:sz w:val="22"/>
          <w:szCs w:val="22"/>
        </w:rPr>
        <w:t xml:space="preserve">Para el prototipo final se recomienda utilizar una batería de mayor capacidad (2000mAh o más) junto con el módulo cargador TP4056 de 6 pines para protección contra sobredescarga, como estaba planificado en el diseño original.</w:t>
      </w:r>
    </w:p>
    <w:p>
      <w:pPr>
        <w:spacing w:after="0" w:before="200"/>
      </w:pPr>
      <w:r>
        <w:t xml:space="preserve"/>
      </w:r>
    </w:p>
    <w:p>
      <w:r>
        <w:br w:type="page"/>
      </w:r>
    </w:p>
    <w:p>
      <w:pPr>
        <w:pStyle w:val="Heading1"/>
        <w:spacing w:after="160" w:before="320"/>
      </w:pPr>
      <w:r>
        <w:rPr>
          <w:rFonts w:ascii="Arial" w:cs="Arial" w:eastAsia="Arial" w:hAnsi="Arial"/>
          <w:b/>
          <w:bCs/>
          <w:sz w:val="28"/>
          <w:szCs w:val="28"/>
        </w:rPr>
        <w:t xml:space="preserve">Resumen de Etapas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2720"/>
        <w:gridCol w:w="6000"/>
      </w:tblGrid>
      <w:tr>
        <w:tc>
          <w:tcPr>
            <w:tcW w:type="dxa" w:w="6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w:t>
            </w:r>
          </w:p>
        </w:tc>
        <w:tc>
          <w:tcPr>
            <w:tcW w:type="dxa" w:w="272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Etapa</w:t>
            </w:r>
          </w:p>
        </w:tc>
        <w:tc>
          <w:tcPr>
            <w:tcW w:type="dxa" w:w="6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Resultado</w:t>
            </w:r>
          </w:p>
        </w:tc>
      </w:tr>
      <w:tr>
        <w:tc>
          <w:tcPr>
            <w:tcW w:type="dxa" w:w="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Prueba individual de sensores</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MAX30100 y MLX90614 verificados por separado. Identificado conflicto de voltaje en bus I2C compartido.</w:t>
            </w:r>
          </w:p>
        </w:tc>
      </w:tr>
      <w:tr>
        <w:tc>
          <w:tcPr>
            <w:tcW w:type="dxa" w:w="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2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Integración de sensores</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Solución con buses I2C separados. Firmware con promedio, estabilización y persistencia de alertas.</w:t>
            </w:r>
          </w:p>
        </w:tc>
      </w:tr>
      <w:tr>
        <w:tc>
          <w:tcPr>
            <w:tcW w:type="dxa" w:w="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Configuración broker MQTT</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HiveMQ Cloud configurado. Cuatro tópicos publicados correctamente desde la ESP32.</w:t>
            </w:r>
          </w:p>
        </w:tc>
      </w:tr>
      <w:tr>
        <w:tc>
          <w:tcPr>
            <w:tcW w:type="dxa" w:w="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2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Servidor Node.js y dashboard</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Servidor con MQTT, WebSocket, SQLite y Telegram. Dashboard con gráficas en tiempo real.</w:t>
            </w:r>
          </w:p>
        </w:tc>
      </w:tr>
      <w:tr>
        <w:tc>
          <w:tcPr>
            <w:tcW w:type="dxa" w:w="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Mejoras al dashboard</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Login simulado, navegación por secciones, rediseño visual completo.</w:t>
            </w:r>
          </w:p>
        </w:tc>
      </w:tr>
      <w:tr>
        <w:tc>
          <w:tcPr>
            <w:tcW w:type="dxa" w:w="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2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Prueba de alimentación portátil</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Sistema funcionando con batería Li-Po + MT3608 + capacitores. Pendiente batería 2000mAh para versión final.</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888888"/>
        <w:sz w:val="18"/>
        <w:szCs w:val="18"/>
      </w:rPr>
      <w:t xml:space="preserve">Universidad Surcolombiana — Ingeniería Electrónica —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pPr>
    <w:r>
      <w:rPr>
        <w:rFonts w:ascii="Arial" w:cs="Arial" w:eastAsia="Arial" w:hAnsi="Arial"/>
        <w:color w:val="888888"/>
        <w:sz w:val="18"/>
        <w:szCs w:val="18"/>
      </w:rPr>
      <w:t xml:space="preserve">HealthBand — Proceso de Desarrollo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00000"/>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2026-05-24T06:55:07.552Z</dcterms:created>
  <dcterms:modified xsi:type="dcterms:W3CDTF">2026-05-24T06:55:07.564Z</dcterms:modified>
</cp:coreProperties>
</file>

<file path=docProps/custom.xml><?xml version="1.0" encoding="utf-8"?>
<Properties xmlns="http://schemas.openxmlformats.org/officeDocument/2006/custom-properties" xmlns:vt="http://schemas.openxmlformats.org/officeDocument/2006/docPropsVTypes"/>
</file>