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D53" w:rsidRDefault="00733CFF">
      <w:pPr>
        <w:spacing w:after="120"/>
        <w:jc w:val="center"/>
      </w:pPr>
      <w:bookmarkStart w:id="0" w:name="_GoBack"/>
      <w:bookmarkEnd w:id="0"/>
      <w:r>
        <w:rPr>
          <w:sz w:val="48"/>
          <w:szCs w:val="48"/>
        </w:rPr>
        <w:t xml:space="preserve">Pulsera </w:t>
      </w:r>
      <w:proofErr w:type="spellStart"/>
      <w:r>
        <w:rPr>
          <w:sz w:val="48"/>
          <w:szCs w:val="48"/>
        </w:rPr>
        <w:t>IoT</w:t>
      </w:r>
      <w:proofErr w:type="spellEnd"/>
      <w:r>
        <w:rPr>
          <w:sz w:val="48"/>
          <w:szCs w:val="48"/>
        </w:rPr>
        <w:t xml:space="preserve"> para Monitoreo de Signos Vitales mediante ESP32</w:t>
      </w:r>
    </w:p>
    <w:p w:rsidR="00686D53" w:rsidRDefault="00D46E1A">
      <w:pPr>
        <w:spacing w:after="60"/>
        <w:jc w:val="center"/>
      </w:pPr>
      <w:r>
        <w:t>Reynaldo Medina Cabrera 20241221327</w:t>
      </w:r>
    </w:p>
    <w:p w:rsidR="00D46E1A" w:rsidRDefault="00D46E1A">
      <w:pPr>
        <w:spacing w:after="60"/>
        <w:jc w:val="center"/>
      </w:pPr>
      <w:r>
        <w:t xml:space="preserve">Juan Andrés Urrea </w:t>
      </w:r>
      <w:proofErr w:type="spellStart"/>
      <w:r>
        <w:t>Cediel</w:t>
      </w:r>
      <w:proofErr w:type="spellEnd"/>
      <w:r>
        <w:t xml:space="preserve"> 20241223061</w:t>
      </w:r>
    </w:p>
    <w:p w:rsidR="00D46E1A" w:rsidRDefault="00D46E1A">
      <w:pPr>
        <w:spacing w:after="60"/>
        <w:jc w:val="center"/>
      </w:pPr>
      <w:r>
        <w:t xml:space="preserve">Samuel </w:t>
      </w:r>
      <w:proofErr w:type="spellStart"/>
      <w:r>
        <w:t>Perez</w:t>
      </w:r>
      <w:proofErr w:type="spellEnd"/>
      <w:r>
        <w:t xml:space="preserve"> Chinchilla 20241222057</w:t>
      </w:r>
    </w:p>
    <w:p w:rsidR="00686D53" w:rsidRDefault="00733CFF">
      <w:pPr>
        <w:spacing w:after="200"/>
        <w:jc w:val="center"/>
      </w:pPr>
      <w:r>
        <w:rPr>
          <w:sz w:val="18"/>
          <w:szCs w:val="18"/>
        </w:rPr>
        <w:t>Programa de Ingeniería Electrónica — Universida</w:t>
      </w:r>
      <w:r w:rsidR="00076EE9">
        <w:rPr>
          <w:sz w:val="18"/>
          <w:szCs w:val="18"/>
        </w:rPr>
        <w:t xml:space="preserve">d </w:t>
      </w:r>
      <w:proofErr w:type="spellStart"/>
      <w:r w:rsidR="00076EE9">
        <w:rPr>
          <w:sz w:val="18"/>
          <w:szCs w:val="18"/>
        </w:rPr>
        <w:t>Surcolombiana</w:t>
      </w:r>
      <w:proofErr w:type="spellEnd"/>
      <w:r w:rsidR="00076EE9">
        <w:rPr>
          <w:sz w:val="18"/>
          <w:szCs w:val="18"/>
        </w:rPr>
        <w:t>,</w:t>
      </w:r>
    </w:p>
    <w:p w:rsidR="00686D53" w:rsidRDefault="00686D53">
      <w:pPr>
        <w:rPr>
          <w:b/>
          <w:bCs/>
          <w:i/>
          <w:iCs/>
        </w:rPr>
      </w:pPr>
    </w:p>
    <w:p w:rsidR="00D46E1A" w:rsidRDefault="00D46E1A">
      <w:pPr>
        <w:sectPr w:rsidR="00D46E1A">
          <w:pgSz w:w="11906" w:h="16838"/>
          <w:pgMar w:top="1440" w:right="900" w:bottom="1440" w:left="900" w:header="708" w:footer="708" w:gutter="0"/>
          <w:cols w:space="720"/>
          <w:docGrid w:linePitch="360"/>
        </w:sectPr>
      </w:pPr>
    </w:p>
    <w:p w:rsidR="00686D53" w:rsidRPr="000D1284" w:rsidRDefault="00733CFF">
      <w:pPr>
        <w:spacing w:before="160" w:after="80"/>
        <w:jc w:val="center"/>
        <w:rPr>
          <w:b/>
        </w:rPr>
      </w:pPr>
      <w:r w:rsidRPr="000D1284">
        <w:rPr>
          <w:b/>
          <w:caps/>
        </w:rPr>
        <w:lastRenderedPageBreak/>
        <w:t>I. Introducción</w:t>
      </w:r>
    </w:p>
    <w:p w:rsidR="00686D53" w:rsidRDefault="00733CFF">
      <w:pPr>
        <w:spacing w:after="80"/>
        <w:ind w:firstLine="360"/>
        <w:jc w:val="both"/>
      </w:pPr>
      <w:r>
        <w:t>El monitoreo continuo de signos vitales es una necesidad creciente en el ámbito de la salud, tanto para personas con condiciones crónicas como para quienes realizan actividad física intensa o requieren seguimiento médico preventivo. Condiciones como la hipoxia o las arritmias pueden pasar desapercibidas durante horas sin un sistema de monitoreo adecuado [1].</w:t>
      </w:r>
    </w:p>
    <w:p w:rsidR="00686D53" w:rsidRDefault="00733CFF">
      <w:pPr>
        <w:spacing w:after="80"/>
        <w:ind w:firstLine="360"/>
        <w:jc w:val="both"/>
      </w:pPr>
      <w:r>
        <w:t>En Colombia, el acceso a dispositivos de monitoreo continuo es limitado por su alto costo y dependencia de ecosistemas propietarios. En el departamento del Huila, donde el acceso a centros médicos especializados es reducido en zonas rurales, esta problemática se agrava significativamente.</w:t>
      </w:r>
    </w:p>
    <w:p w:rsidR="00686D53" w:rsidRDefault="00733CFF">
      <w:pPr>
        <w:spacing w:after="80"/>
        <w:ind w:firstLine="360"/>
        <w:jc w:val="both"/>
      </w:pPr>
      <w:r>
        <w:t xml:space="preserve">Este trabajo propone una solución portable y de bajo costo basada en el microcontrolador ESP32 y tecnologías </w:t>
      </w:r>
      <w:proofErr w:type="spellStart"/>
      <w:r>
        <w:t>IoT</w:t>
      </w:r>
      <w:proofErr w:type="spellEnd"/>
      <w:r>
        <w:t xml:space="preserve"> de código abierto, desarrollada bajo la metodología CDIO (Concebir, Diseñar, Implementar, Operar).</w:t>
      </w:r>
    </w:p>
    <w:p w:rsidR="00686D53" w:rsidRDefault="00686D53">
      <w:pPr>
        <w:spacing w:after="60"/>
      </w:pPr>
    </w:p>
    <w:p w:rsidR="00686D53" w:rsidRPr="000D1284" w:rsidRDefault="00733CFF">
      <w:pPr>
        <w:spacing w:before="160" w:after="80"/>
        <w:jc w:val="center"/>
        <w:rPr>
          <w:b/>
        </w:rPr>
      </w:pPr>
      <w:r w:rsidRPr="000D1284">
        <w:rPr>
          <w:b/>
          <w:caps/>
        </w:rPr>
        <w:t>II. Descripción del Problema</w:t>
      </w:r>
    </w:p>
    <w:p w:rsidR="00686D53" w:rsidRDefault="00733CFF">
      <w:pPr>
        <w:spacing w:after="80"/>
        <w:ind w:firstLine="360"/>
        <w:jc w:val="both"/>
      </w:pPr>
      <w:r>
        <w:t xml:space="preserve">El problema central identificado es la falta de herramientas de monitoreo pasivo y continuo de signos vitales accesibles para la población general. Los dispositivos comerciales existentes (smartwatches, </w:t>
      </w:r>
      <w:proofErr w:type="spellStart"/>
      <w:r>
        <w:t>oxímetros</w:t>
      </w:r>
      <w:proofErr w:type="spellEnd"/>
      <w:r>
        <w:t>) presentan limitaciones: alto costo, dependencia de ecosistemas propietarios, y ausencia de alertas automáticas a terceros ante emergencias.</w:t>
      </w:r>
    </w:p>
    <w:p w:rsidR="00454E04" w:rsidRDefault="00454E04">
      <w:pPr>
        <w:spacing w:after="80"/>
        <w:ind w:firstLine="360"/>
        <w:jc w:val="both"/>
      </w:pPr>
      <w:r>
        <w:t>Según la Organización Mundial de la Salud, las enfermedades cardiovasculares son la principal causa de muerte a nivel mundial, representando el 32% de las defunciones globales [5]. En Colombia, el DANE reporta que estas enfermedades encabezan las estadísticas de mortalidad, situación que se agrava por la falta de acceso a monitoreo preventivo continuo, especialmente en departamentos como el Huila donde la infraestructura médica es limitada fuera de los centros urbanos [6].</w:t>
      </w:r>
    </w:p>
    <w:p w:rsidR="00686D53" w:rsidRDefault="00733CFF">
      <w:pPr>
        <w:spacing w:after="80"/>
        <w:ind w:firstLine="360"/>
        <w:jc w:val="both"/>
      </w:pPr>
      <w:r>
        <w:t>Se identificaron dos paráme</w:t>
      </w:r>
      <w:r w:rsidR="00D46E1A">
        <w:t xml:space="preserve">tros críticos a monitorear: </w:t>
      </w:r>
      <w:r>
        <w:t>ritmo cardíaco y SpO2 para detección de</w:t>
      </w:r>
      <w:r w:rsidR="00D46E1A">
        <w:t xml:space="preserve"> eventos cardiovasculares, y </w:t>
      </w:r>
      <w:r>
        <w:t>temperatura corporal como indicador de estados febriles o hipotermia, ambos con capacidad de alerta automática ante valores fuera del rango clínico normal.</w:t>
      </w:r>
      <w:r w:rsidR="00454E04">
        <w:t xml:space="preserve"> </w:t>
      </w:r>
    </w:p>
    <w:p w:rsidR="00686D53" w:rsidRDefault="00686D53">
      <w:pPr>
        <w:spacing w:after="60"/>
      </w:pPr>
    </w:p>
    <w:p w:rsidR="00686D53" w:rsidRPr="000D1284" w:rsidRDefault="00733CFF">
      <w:pPr>
        <w:spacing w:before="160" w:after="80"/>
        <w:jc w:val="center"/>
        <w:rPr>
          <w:b/>
        </w:rPr>
      </w:pPr>
      <w:r w:rsidRPr="000D1284">
        <w:rPr>
          <w:b/>
          <w:caps/>
        </w:rPr>
        <w:lastRenderedPageBreak/>
        <w:t>III. Propuesta de Solución</w:t>
      </w:r>
    </w:p>
    <w:p w:rsidR="00686D53" w:rsidRDefault="00733CFF" w:rsidP="000E0E01">
      <w:pPr>
        <w:ind w:firstLine="360"/>
        <w:jc w:val="both"/>
      </w:pPr>
      <w:r>
        <w:t xml:space="preserve">Ante la detección de valores críticos de SpO2 por debajo del 90% o ritmo cardíaco superior a 120 BPM, el sistema activa simultáneamente un </w:t>
      </w:r>
      <w:proofErr w:type="spellStart"/>
      <w:r>
        <w:t>buzzer</w:t>
      </w:r>
      <w:proofErr w:type="spellEnd"/>
      <w:r>
        <w:t xml:space="preserve"> físico en la pulsera y envía una notificación automática vía </w:t>
      </w:r>
      <w:proofErr w:type="spellStart"/>
      <w:r>
        <w:t>Telegram</w:t>
      </w:r>
      <w:proofErr w:type="spellEnd"/>
      <w:r>
        <w:t xml:space="preserve"> al familiar o cuidador responsable.</w:t>
      </w:r>
    </w:p>
    <w:p w:rsidR="000D1284" w:rsidRPr="000D1284" w:rsidRDefault="000D1284" w:rsidP="000E0E01">
      <w:pPr>
        <w:pStyle w:val="font-claude-response-body"/>
        <w:spacing w:before="0" w:beforeAutospacing="0" w:after="0" w:afterAutospacing="0"/>
        <w:ind w:firstLine="709"/>
        <w:jc w:val="both"/>
        <w:rPr>
          <w:i/>
          <w:sz w:val="20"/>
        </w:rPr>
      </w:pPr>
      <w:r w:rsidRPr="000D1284">
        <w:rPr>
          <w:rStyle w:val="nfasis"/>
          <w:i w:val="0"/>
          <w:sz w:val="20"/>
        </w:rPr>
        <w:t>La solución consiste en una pulsera portátil con dos sensores biomédicos</w:t>
      </w:r>
      <w:r>
        <w:rPr>
          <w:rStyle w:val="nfasis"/>
          <w:i w:val="0"/>
          <w:sz w:val="20"/>
        </w:rPr>
        <w:t xml:space="preserve"> (MAX30100 y MLX90614)</w:t>
      </w:r>
      <w:r w:rsidRPr="000D1284">
        <w:rPr>
          <w:rStyle w:val="nfasis"/>
          <w:i w:val="0"/>
          <w:sz w:val="20"/>
        </w:rPr>
        <w:t xml:space="preserve"> conectados al ESP32, que procesa y transmite los datos mediante </w:t>
      </w:r>
      <w:proofErr w:type="spellStart"/>
      <w:r w:rsidRPr="000D1284">
        <w:rPr>
          <w:rStyle w:val="nfasis"/>
          <w:i w:val="0"/>
          <w:sz w:val="20"/>
        </w:rPr>
        <w:t>WiFi</w:t>
      </w:r>
      <w:proofErr w:type="spellEnd"/>
      <w:r w:rsidRPr="000D1284">
        <w:rPr>
          <w:rStyle w:val="nfasis"/>
          <w:i w:val="0"/>
          <w:sz w:val="20"/>
        </w:rPr>
        <w:t xml:space="preserve"> hacia un </w:t>
      </w:r>
      <w:proofErr w:type="spellStart"/>
      <w:r w:rsidRPr="000D1284">
        <w:rPr>
          <w:rStyle w:val="nfasis"/>
          <w:i w:val="0"/>
          <w:sz w:val="20"/>
        </w:rPr>
        <w:t>broker</w:t>
      </w:r>
      <w:proofErr w:type="spellEnd"/>
      <w:r w:rsidRPr="000D1284">
        <w:rPr>
          <w:rStyle w:val="nfasis"/>
          <w:i w:val="0"/>
          <w:sz w:val="20"/>
        </w:rPr>
        <w:t xml:space="preserve"> MQTT. Un servidor </w:t>
      </w:r>
      <w:proofErr w:type="spellStart"/>
      <w:r w:rsidRPr="000D1284">
        <w:rPr>
          <w:rStyle w:val="nfasis"/>
          <w:i w:val="0"/>
          <w:sz w:val="20"/>
        </w:rPr>
        <w:t>backend</w:t>
      </w:r>
      <w:proofErr w:type="spellEnd"/>
      <w:r w:rsidRPr="000D1284">
        <w:rPr>
          <w:rStyle w:val="nfasis"/>
          <w:i w:val="0"/>
          <w:sz w:val="20"/>
        </w:rPr>
        <w:t xml:space="preserve"> recibe, almacena y sirve la información a un </w:t>
      </w:r>
      <w:proofErr w:type="spellStart"/>
      <w:r w:rsidRPr="000D1284">
        <w:rPr>
          <w:rStyle w:val="nfasis"/>
          <w:i w:val="0"/>
          <w:sz w:val="20"/>
        </w:rPr>
        <w:t>dashboard</w:t>
      </w:r>
      <w:proofErr w:type="spellEnd"/>
      <w:r w:rsidRPr="000D1284">
        <w:rPr>
          <w:rStyle w:val="nfasis"/>
          <w:i w:val="0"/>
          <w:sz w:val="20"/>
        </w:rPr>
        <w:t xml:space="preserve"> web accesible en tiempo real desde cualquier dispositivo.</w:t>
      </w:r>
    </w:p>
    <w:p w:rsidR="000D1284" w:rsidRPr="000D1284" w:rsidRDefault="000D1284" w:rsidP="000E0E01">
      <w:pPr>
        <w:pStyle w:val="font-claude-response-body"/>
        <w:spacing w:before="0" w:beforeAutospacing="0" w:after="0" w:afterAutospacing="0"/>
        <w:ind w:firstLine="709"/>
        <w:jc w:val="both"/>
        <w:rPr>
          <w:i/>
        </w:rPr>
      </w:pPr>
      <w:r w:rsidRPr="000D1284">
        <w:rPr>
          <w:rStyle w:val="nfasis"/>
          <w:i w:val="0"/>
          <w:sz w:val="20"/>
        </w:rPr>
        <w:t xml:space="preserve">El sistema incorpora un módulo de registro de usuarios donde cada persona ingresa su altura sobre el nivel del mar y su actividad actual (reposo, caminando, ejercicio intenso). Con base en estos datos, el servidor calcula umbrales clínicos personalizados para evaluar las lecturas de SpO2 y ritmo cardíaco, dado que estos valores normales varían significativamente según la altitud geográfica y el nivel de actividad física. Ante la detección de valores fuera del rango personalizado, el sistema activa simultáneamente un </w:t>
      </w:r>
      <w:proofErr w:type="spellStart"/>
      <w:r w:rsidRPr="000D1284">
        <w:rPr>
          <w:rStyle w:val="nfasis"/>
          <w:i w:val="0"/>
          <w:sz w:val="20"/>
        </w:rPr>
        <w:t>buzzer</w:t>
      </w:r>
      <w:proofErr w:type="spellEnd"/>
      <w:r w:rsidRPr="000D1284">
        <w:rPr>
          <w:rStyle w:val="nfasis"/>
          <w:i w:val="0"/>
          <w:sz w:val="20"/>
        </w:rPr>
        <w:t xml:space="preserve"> físico en la pulsera y envía una notificación automática vía </w:t>
      </w:r>
      <w:proofErr w:type="spellStart"/>
      <w:r>
        <w:rPr>
          <w:rStyle w:val="nfasis"/>
          <w:i w:val="0"/>
          <w:sz w:val="20"/>
        </w:rPr>
        <w:t>Telegram</w:t>
      </w:r>
      <w:proofErr w:type="spellEnd"/>
      <w:r>
        <w:rPr>
          <w:rStyle w:val="nfasis"/>
          <w:i w:val="0"/>
          <w:sz w:val="20"/>
        </w:rPr>
        <w:t xml:space="preserve"> al familiar,</w:t>
      </w:r>
      <w:r w:rsidRPr="000D1284">
        <w:rPr>
          <w:rStyle w:val="nfasis"/>
          <w:i w:val="0"/>
          <w:sz w:val="20"/>
        </w:rPr>
        <w:t xml:space="preserve"> cuidador responsable</w:t>
      </w:r>
      <w:r>
        <w:rPr>
          <w:rStyle w:val="nfasis"/>
          <w:i w:val="0"/>
          <w:sz w:val="20"/>
        </w:rPr>
        <w:t xml:space="preserve"> o a la misma persona que esté usando la pulsera</w:t>
      </w:r>
      <w:r w:rsidRPr="000D1284">
        <w:rPr>
          <w:rStyle w:val="nfasis"/>
          <w:i w:val="0"/>
          <w:sz w:val="20"/>
        </w:rPr>
        <w:t>.</w:t>
      </w:r>
    </w:p>
    <w:p w:rsidR="00686D53" w:rsidRPr="000E0E01" w:rsidRDefault="00733CFF">
      <w:pPr>
        <w:spacing w:before="160" w:after="80"/>
        <w:jc w:val="center"/>
        <w:rPr>
          <w:b/>
        </w:rPr>
      </w:pPr>
      <w:r w:rsidRPr="000E0E01">
        <w:rPr>
          <w:b/>
          <w:caps/>
        </w:rPr>
        <w:t>IV. Dispositivos de Entrada y Salida</w:t>
      </w:r>
    </w:p>
    <w:p w:rsidR="00686D53" w:rsidRPr="000E0E01" w:rsidRDefault="00733CFF">
      <w:pPr>
        <w:spacing w:before="100" w:after="60"/>
        <w:rPr>
          <w:b/>
        </w:rPr>
      </w:pPr>
      <w:r w:rsidRPr="000E0E01">
        <w:rPr>
          <w:b/>
        </w:rPr>
        <w:t>A. Sensores (Entrada)</w:t>
      </w:r>
    </w:p>
    <w:p w:rsidR="00686D53" w:rsidRDefault="00733CFF">
      <w:pPr>
        <w:spacing w:after="80"/>
        <w:ind w:firstLine="360"/>
        <w:jc w:val="both"/>
      </w:pPr>
      <w:r>
        <w:t>El MAX30100 mide ritmo cardíaco en BPM y saturación de oxígeno en sangre (SpO2) mediante emisión de luz LED roja e infrarroja sobre los capilares de la muñeca. Se comunica por protocolo I2C.</w:t>
      </w:r>
    </w:p>
    <w:p w:rsidR="00686D53" w:rsidRDefault="00733CFF">
      <w:pPr>
        <w:spacing w:after="80"/>
        <w:ind w:firstLine="360"/>
        <w:jc w:val="both"/>
      </w:pPr>
      <w:r>
        <w:t>El MLX90614 (GY-906) es un sensor infrarrojo sin contacto que mide temperatura corporal apuntando a la muñeca desde una distancia de 1-2 cm, también por I2C. Ambos sensores comparten el bus I2C de la ESP32 (pines SDA/SCL).</w:t>
      </w:r>
    </w:p>
    <w:p w:rsidR="00686D53" w:rsidRDefault="00686D53">
      <w:pPr>
        <w:spacing w:after="60"/>
      </w:pPr>
    </w:p>
    <w:p w:rsidR="00686D53" w:rsidRPr="000E0E01" w:rsidRDefault="00733CFF">
      <w:pPr>
        <w:spacing w:before="100" w:after="60"/>
        <w:rPr>
          <w:b/>
        </w:rPr>
      </w:pPr>
      <w:r w:rsidRPr="000E0E01">
        <w:rPr>
          <w:b/>
        </w:rPr>
        <w:t>B. Actuadores e Interfaz (Salida)</w:t>
      </w:r>
    </w:p>
    <w:p w:rsidR="00686D53" w:rsidRDefault="00252A90" w:rsidP="00252A90">
      <w:pPr>
        <w:spacing w:after="60"/>
        <w:ind w:firstLine="709"/>
        <w:jc w:val="both"/>
      </w:pPr>
      <w:r>
        <w:t xml:space="preserve">Los dispositivos de salida incluyen: un </w:t>
      </w:r>
      <w:proofErr w:type="spellStart"/>
      <w:r>
        <w:t>buzzer</w:t>
      </w:r>
      <w:proofErr w:type="spellEnd"/>
      <w:r>
        <w:t xml:space="preserve"> activo para alerta sonora local ante valores fuera del rango clínico personalizado, un LED verde indicador de encendido, un </w:t>
      </w:r>
      <w:proofErr w:type="spellStart"/>
      <w:r>
        <w:t>dashboard</w:t>
      </w:r>
      <w:proofErr w:type="spellEnd"/>
      <w:r>
        <w:t xml:space="preserve"> web con gráficas en tiempo real, módulo de registro de usuarios y configuración de perfil (altitud y actividad) desarrollado en HTML5 con Chart.js, </w:t>
      </w:r>
      <w:r>
        <w:lastRenderedPageBreak/>
        <w:t xml:space="preserve">y un </w:t>
      </w:r>
      <w:proofErr w:type="spellStart"/>
      <w:r>
        <w:t>bot</w:t>
      </w:r>
      <w:proofErr w:type="spellEnd"/>
      <w:r>
        <w:t xml:space="preserve"> de </w:t>
      </w:r>
      <w:proofErr w:type="spellStart"/>
      <w:r>
        <w:t>Telegram</w:t>
      </w:r>
      <w:proofErr w:type="spellEnd"/>
      <w:r>
        <w:t xml:space="preserve"> para notificaciones automáticas al cuidador o familiar responsable.</w:t>
      </w:r>
    </w:p>
    <w:p w:rsidR="00686D53" w:rsidRPr="00252A90" w:rsidRDefault="00733CFF">
      <w:pPr>
        <w:spacing w:before="160" w:after="80"/>
        <w:jc w:val="center"/>
        <w:rPr>
          <w:b/>
        </w:rPr>
      </w:pPr>
      <w:r w:rsidRPr="00252A90">
        <w:rPr>
          <w:b/>
          <w:caps/>
        </w:rPr>
        <w:t>V. Sistema Embebido</w:t>
      </w:r>
    </w:p>
    <w:p w:rsidR="00686D53" w:rsidRDefault="00733CFF">
      <w:pPr>
        <w:spacing w:after="80"/>
        <w:ind w:firstLine="360"/>
        <w:jc w:val="both"/>
      </w:pPr>
      <w:r>
        <w:t>Se seleccionó el ESP32 (</w:t>
      </w:r>
      <w:proofErr w:type="spellStart"/>
      <w:r>
        <w:t>Espressif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) como sistema embebido central. Su elección se justifica por: </w:t>
      </w:r>
      <w:proofErr w:type="spellStart"/>
      <w:r>
        <w:t>WiFi</w:t>
      </w:r>
      <w:proofErr w:type="spellEnd"/>
      <w:r>
        <w:t xml:space="preserve"> y Bluetooth nativos, procesador dual-</w:t>
      </w:r>
      <w:proofErr w:type="spellStart"/>
      <w:r>
        <w:t>core</w:t>
      </w:r>
      <w:proofErr w:type="spellEnd"/>
      <w:r>
        <w:t xml:space="preserve"> a 240 MHz, soporte nativo del protocolo I2C, amplia disponi</w:t>
      </w:r>
      <w:r w:rsidR="00252A90">
        <w:t>bilidad en el mercado</w:t>
      </w:r>
      <w:r>
        <w:t xml:space="preserve">, y compatibilidad con el entorno </w:t>
      </w:r>
      <w:proofErr w:type="spellStart"/>
      <w:r>
        <w:t>Arduino</w:t>
      </w:r>
      <w:proofErr w:type="spellEnd"/>
      <w:r>
        <w:t xml:space="preserve"> IDE mediante el SDK de </w:t>
      </w:r>
      <w:proofErr w:type="spellStart"/>
      <w:r>
        <w:t>Espressif</w:t>
      </w:r>
      <w:proofErr w:type="spellEnd"/>
      <w:r>
        <w:t xml:space="preserve"> [2].</w:t>
      </w:r>
    </w:p>
    <w:p w:rsidR="00686D53" w:rsidRDefault="00252A90" w:rsidP="00252A90">
      <w:pPr>
        <w:spacing w:after="60"/>
        <w:ind w:firstLine="709"/>
        <w:jc w:val="both"/>
      </w:pPr>
      <w:r>
        <w:t xml:space="preserve">La ESP32 cumple las funciones de: lectura periódica de los dos sensores vía I2C, transmisión de datos al </w:t>
      </w:r>
      <w:proofErr w:type="spellStart"/>
      <w:r>
        <w:t>broker</w:t>
      </w:r>
      <w:proofErr w:type="spellEnd"/>
      <w:r>
        <w:t xml:space="preserve"> MQTT por </w:t>
      </w:r>
      <w:proofErr w:type="spellStart"/>
      <w:r>
        <w:t>WiFi</w:t>
      </w:r>
      <w:proofErr w:type="spellEnd"/>
      <w:r>
        <w:t xml:space="preserve">, y activación del </w:t>
      </w:r>
      <w:proofErr w:type="spellStart"/>
      <w:r>
        <w:t>buzzer</w:t>
      </w:r>
      <w:proofErr w:type="spellEnd"/>
      <w:r>
        <w:t xml:space="preserve"> y LED según las condiciones detectadas. El sistema de alimentación está compuesto por una batería Li-Po 3.7V 2000mAh conectada mediante conector JST y un módulo elevador MT3608 que convierte los 3.7V de la batería a 5V estables para alimentar la ESP32.</w:t>
      </w:r>
    </w:p>
    <w:p w:rsidR="00686D53" w:rsidRPr="00C6691B" w:rsidRDefault="00733CFF">
      <w:pPr>
        <w:spacing w:before="160" w:after="80"/>
        <w:jc w:val="center"/>
        <w:rPr>
          <w:b/>
        </w:rPr>
      </w:pPr>
      <w:r w:rsidRPr="00C6691B">
        <w:rPr>
          <w:b/>
          <w:caps/>
        </w:rPr>
        <w:t>VI. Plataforma IoT — Modelo Cliente-Servidor</w:t>
      </w:r>
    </w:p>
    <w:p w:rsidR="00D66340" w:rsidRDefault="00D66340" w:rsidP="00D66340">
      <w:pPr>
        <w:ind w:firstLine="709"/>
        <w:jc w:val="both"/>
      </w:pPr>
      <w:r>
        <w:rPr>
          <w:rStyle w:val="nfasis"/>
        </w:rPr>
        <w:t xml:space="preserve">La plataforma </w:t>
      </w:r>
      <w:proofErr w:type="spellStart"/>
      <w:r>
        <w:rPr>
          <w:rStyle w:val="nfasis"/>
        </w:rPr>
        <w:t>IoT</w:t>
      </w:r>
      <w:proofErr w:type="spellEnd"/>
      <w:r>
        <w:rPr>
          <w:rStyle w:val="nfasis"/>
        </w:rPr>
        <w:t xml:space="preserve"> seleccionada para la implementación es </w:t>
      </w:r>
      <w:proofErr w:type="spellStart"/>
      <w:r w:rsidRPr="00733CFF">
        <w:rPr>
          <w:rStyle w:val="nfasis"/>
          <w:b/>
        </w:rPr>
        <w:t>HiveMQ</w:t>
      </w:r>
      <w:proofErr w:type="spellEnd"/>
      <w:r>
        <w:rPr>
          <w:rStyle w:val="nfasis"/>
        </w:rPr>
        <w:t xml:space="preserve"> Cloud, un </w:t>
      </w:r>
      <w:proofErr w:type="spellStart"/>
      <w:r>
        <w:rPr>
          <w:rStyle w:val="nfasis"/>
        </w:rPr>
        <w:t>broker</w:t>
      </w:r>
      <w:proofErr w:type="spellEnd"/>
      <w:r>
        <w:rPr>
          <w:rStyle w:val="nfasis"/>
        </w:rPr>
        <w:t xml:space="preserve"> MQTT gratuito y de alta disponibilidad ampliamente utilizado en proyectos </w:t>
      </w:r>
      <w:proofErr w:type="spellStart"/>
      <w:r>
        <w:rPr>
          <w:rStyle w:val="nfasis"/>
        </w:rPr>
        <w:t>IoT</w:t>
      </w:r>
      <w:proofErr w:type="spellEnd"/>
      <w:r>
        <w:rPr>
          <w:rStyle w:val="nfasis"/>
        </w:rPr>
        <w:t xml:space="preserve"> industriales y académicos. Se eligió por su facilidad de configuración, acceso desde cualquier dispositivo con internet y soporte del protocolo MQTT, estándar en comunicaciones </w:t>
      </w:r>
      <w:proofErr w:type="spellStart"/>
      <w:r>
        <w:rPr>
          <w:rStyle w:val="nfasis"/>
        </w:rPr>
        <w:t>IoT</w:t>
      </w:r>
      <w:proofErr w:type="spellEnd"/>
      <w:r>
        <w:rPr>
          <w:rStyle w:val="nfasis"/>
        </w:rPr>
        <w:t xml:space="preserve"> de bajo consumo.</w:t>
      </w:r>
    </w:p>
    <w:p w:rsidR="00D66340" w:rsidRDefault="00D66340" w:rsidP="00D66340">
      <w:pPr>
        <w:ind w:firstLine="709"/>
        <w:jc w:val="both"/>
      </w:pPr>
      <w:r>
        <w:rPr>
          <w:rStyle w:val="nfasis"/>
        </w:rPr>
        <w:t xml:space="preserve">Bajo el modelo cliente-servidor, la ESP32 actúa como cliente publicando los datos de los sensores hacia </w:t>
      </w:r>
      <w:proofErr w:type="spellStart"/>
      <w:r>
        <w:rPr>
          <w:rStyle w:val="nfasis"/>
        </w:rPr>
        <w:t>HiveMQ</w:t>
      </w:r>
      <w:proofErr w:type="spellEnd"/>
      <w:r>
        <w:rPr>
          <w:rStyle w:val="nfasis"/>
        </w:rPr>
        <w:t xml:space="preserve">, mientras un servidor </w:t>
      </w:r>
      <w:proofErr w:type="spellStart"/>
      <w:r>
        <w:rPr>
          <w:rStyle w:val="nfasis"/>
        </w:rPr>
        <w:t>backend</w:t>
      </w:r>
      <w:proofErr w:type="spellEnd"/>
      <w:r>
        <w:rPr>
          <w:rStyle w:val="nfasis"/>
        </w:rPr>
        <w:t xml:space="preserve"> en Node.js los recibe, procesa y sirve a un </w:t>
      </w:r>
      <w:proofErr w:type="spellStart"/>
      <w:r>
        <w:rPr>
          <w:rStyle w:val="nfasis"/>
        </w:rPr>
        <w:t>dashboard</w:t>
      </w:r>
      <w:proofErr w:type="spellEnd"/>
      <w:r>
        <w:rPr>
          <w:rStyle w:val="nfasis"/>
        </w:rPr>
        <w:t xml:space="preserve"> web accesible en tiempo real desde cualquier dispositivo.</w:t>
      </w:r>
    </w:p>
    <w:p w:rsidR="00686D53" w:rsidRDefault="00686D53">
      <w:pPr>
        <w:spacing w:after="60"/>
      </w:pPr>
    </w:p>
    <w:p w:rsidR="00686D53" w:rsidRPr="002E6E91" w:rsidRDefault="00733CFF">
      <w:pPr>
        <w:spacing w:before="160" w:after="80"/>
        <w:jc w:val="center"/>
        <w:rPr>
          <w:b/>
        </w:rPr>
      </w:pPr>
      <w:r w:rsidRPr="002E6E91">
        <w:rPr>
          <w:b/>
          <w:caps/>
        </w:rPr>
        <w:t>VII. Costos Estimados de Materiales</w:t>
      </w:r>
    </w:p>
    <w:p w:rsidR="00686D53" w:rsidRDefault="00AD29D0" w:rsidP="00076EE9">
      <w:pPr>
        <w:spacing w:after="80"/>
        <w:jc w:val="both"/>
      </w:pPr>
      <w:r>
        <w:t>La Tabla 1</w:t>
      </w:r>
      <w:r w:rsidR="00733CFF">
        <w:t xml:space="preserve"> presenta el costo estimado de los materiales requeridos para el prototipo.</w:t>
      </w:r>
    </w:p>
    <w:p w:rsidR="00686D53" w:rsidRDefault="00686D53">
      <w:pPr>
        <w:spacing w:after="60"/>
      </w:pPr>
    </w:p>
    <w:p w:rsidR="00686D53" w:rsidRPr="00AD29D0" w:rsidRDefault="00733CFF" w:rsidP="00AD29D0">
      <w:pPr>
        <w:rPr>
          <w:i/>
          <w:sz w:val="18"/>
          <w:szCs w:val="18"/>
        </w:rPr>
      </w:pPr>
      <w:r w:rsidRPr="00AD29D0">
        <w:rPr>
          <w:i/>
          <w:sz w:val="18"/>
          <w:szCs w:val="18"/>
        </w:rPr>
        <w:t>T</w:t>
      </w:r>
      <w:r w:rsidR="00AD29D0" w:rsidRPr="00AD29D0">
        <w:rPr>
          <w:i/>
          <w:sz w:val="18"/>
          <w:szCs w:val="18"/>
        </w:rPr>
        <w:t>abla</w:t>
      </w:r>
      <w:r w:rsidRPr="00AD29D0">
        <w:rPr>
          <w:i/>
          <w:sz w:val="18"/>
          <w:szCs w:val="18"/>
        </w:rPr>
        <w:t xml:space="preserve"> </w:t>
      </w:r>
      <w:r w:rsidR="00AD29D0" w:rsidRPr="00AD29D0">
        <w:rPr>
          <w:i/>
          <w:sz w:val="18"/>
          <w:szCs w:val="18"/>
        </w:rPr>
        <w:t>1</w:t>
      </w:r>
      <w:r w:rsidRPr="00AD29D0">
        <w:rPr>
          <w:i/>
          <w:sz w:val="18"/>
          <w:szCs w:val="18"/>
        </w:rPr>
        <w:t>. C</w:t>
      </w:r>
      <w:r w:rsidR="00AD29D0" w:rsidRPr="00AD29D0">
        <w:rPr>
          <w:i/>
          <w:sz w:val="18"/>
          <w:szCs w:val="18"/>
        </w:rPr>
        <w:t xml:space="preserve">ostos estimados del </w:t>
      </w:r>
      <w:proofErr w:type="spellStart"/>
      <w:r w:rsidR="00AD29D0" w:rsidRPr="00AD29D0">
        <w:rPr>
          <w:i/>
          <w:sz w:val="18"/>
          <w:szCs w:val="18"/>
        </w:rPr>
        <w:t>prototipado</w:t>
      </w:r>
      <w:proofErr w:type="spellEnd"/>
      <w:r w:rsidR="00AD29D0" w:rsidRPr="00AD29D0">
        <w:rPr>
          <w:i/>
          <w:sz w:val="18"/>
          <w:szCs w:val="18"/>
        </w:rPr>
        <w:t>.</w:t>
      </w:r>
    </w:p>
    <w:tbl>
      <w:tblPr>
        <w:tblW w:w="4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93"/>
        <w:gridCol w:w="1000"/>
      </w:tblGrid>
      <w:tr w:rsidR="00686D53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6D53" w:rsidRDefault="00733CFF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1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6D53" w:rsidRDefault="00733CFF">
            <w:r>
              <w:rPr>
                <w:b/>
                <w:bCs/>
                <w:sz w:val="18"/>
                <w:szCs w:val="18"/>
              </w:rPr>
              <w:t>Proveedor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86D53" w:rsidRDefault="00733CF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FB6B26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r>
              <w:rPr>
                <w:sz w:val="18"/>
                <w:szCs w:val="18"/>
              </w:rPr>
              <w:t xml:space="preserve">ESP32 </w:t>
            </w:r>
          </w:p>
        </w:tc>
        <w:tc>
          <w:tcPr>
            <w:tcW w:w="1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roofErr w:type="spellStart"/>
            <w:r>
              <w:rPr>
                <w:sz w:val="18"/>
                <w:szCs w:val="18"/>
              </w:rPr>
              <w:t>Servotronik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Pr>
              <w:jc w:val="center"/>
            </w:pPr>
            <w:r>
              <w:rPr>
                <w:sz w:val="18"/>
                <w:szCs w:val="18"/>
              </w:rPr>
              <w:t>$35.000</w:t>
            </w:r>
          </w:p>
        </w:tc>
      </w:tr>
      <w:tr w:rsidR="00FB6B26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r>
              <w:rPr>
                <w:sz w:val="18"/>
                <w:szCs w:val="18"/>
              </w:rPr>
              <w:t>MAX30100</w:t>
            </w:r>
          </w:p>
        </w:tc>
        <w:tc>
          <w:tcPr>
            <w:tcW w:w="1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roofErr w:type="spellStart"/>
            <w:r>
              <w:rPr>
                <w:sz w:val="18"/>
                <w:szCs w:val="18"/>
              </w:rPr>
              <w:t>Servotronik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Pr>
              <w:jc w:val="center"/>
            </w:pPr>
            <w:r>
              <w:rPr>
                <w:sz w:val="18"/>
                <w:szCs w:val="18"/>
              </w:rPr>
              <w:t>$15.000</w:t>
            </w:r>
          </w:p>
        </w:tc>
      </w:tr>
      <w:tr w:rsidR="00FB6B26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r>
              <w:rPr>
                <w:sz w:val="18"/>
                <w:szCs w:val="18"/>
              </w:rPr>
              <w:t>MLX90614 GY-906</w:t>
            </w:r>
          </w:p>
        </w:tc>
        <w:tc>
          <w:tcPr>
            <w:tcW w:w="1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r>
              <w:rPr>
                <w:sz w:val="18"/>
                <w:szCs w:val="18"/>
              </w:rPr>
              <w:t>MercadoLibre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Pr>
              <w:jc w:val="center"/>
            </w:pPr>
            <w:r>
              <w:rPr>
                <w:sz w:val="18"/>
                <w:szCs w:val="18"/>
              </w:rPr>
              <w:t>$39.900</w:t>
            </w:r>
          </w:p>
        </w:tc>
      </w:tr>
      <w:tr w:rsidR="00FB6B26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B1591A">
            <w:r>
              <w:rPr>
                <w:sz w:val="18"/>
                <w:szCs w:val="18"/>
              </w:rPr>
              <w:t xml:space="preserve">Batería </w:t>
            </w:r>
            <w:r w:rsidR="00B1591A">
              <w:rPr>
                <w:sz w:val="18"/>
                <w:szCs w:val="18"/>
              </w:rPr>
              <w:t>Li-Po 3.7V</w:t>
            </w:r>
            <w:r>
              <w:rPr>
                <w:sz w:val="18"/>
                <w:szCs w:val="18"/>
              </w:rPr>
              <w:t xml:space="preserve"> </w:t>
            </w:r>
            <w:r w:rsidR="00B1591A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00mAh</w:t>
            </w:r>
          </w:p>
        </w:tc>
        <w:tc>
          <w:tcPr>
            <w:tcW w:w="1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roofErr w:type="spellStart"/>
            <w:r>
              <w:rPr>
                <w:sz w:val="18"/>
                <w:szCs w:val="18"/>
              </w:rPr>
              <w:t>Servotronik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B1591A" w:rsidP="00B1591A">
            <w:pPr>
              <w:jc w:val="center"/>
            </w:pPr>
            <w:r>
              <w:rPr>
                <w:sz w:val="18"/>
                <w:szCs w:val="18"/>
              </w:rPr>
              <w:t>$28</w:t>
            </w:r>
            <w:r w:rsidR="00FB6B26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5</w:t>
            </w:r>
            <w:r w:rsidR="00FB6B26">
              <w:rPr>
                <w:sz w:val="18"/>
                <w:szCs w:val="18"/>
              </w:rPr>
              <w:t>00</w:t>
            </w:r>
          </w:p>
        </w:tc>
      </w:tr>
      <w:tr w:rsidR="00FB6B26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r>
              <w:rPr>
                <w:sz w:val="18"/>
                <w:szCs w:val="18"/>
              </w:rPr>
              <w:t>Módulo MT3608</w:t>
            </w:r>
          </w:p>
        </w:tc>
        <w:tc>
          <w:tcPr>
            <w:tcW w:w="1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roofErr w:type="spellStart"/>
            <w:r>
              <w:rPr>
                <w:sz w:val="18"/>
                <w:szCs w:val="18"/>
              </w:rPr>
              <w:t>Servotronik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Pr>
              <w:jc w:val="center"/>
            </w:pPr>
            <w:r>
              <w:rPr>
                <w:sz w:val="18"/>
                <w:szCs w:val="18"/>
              </w:rPr>
              <w:t>$5.500</w:t>
            </w:r>
          </w:p>
        </w:tc>
      </w:tr>
      <w:tr w:rsidR="00FB6B26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roofErr w:type="spellStart"/>
            <w:r>
              <w:rPr>
                <w:sz w:val="18"/>
                <w:szCs w:val="18"/>
              </w:rPr>
              <w:t>Buzzer</w:t>
            </w:r>
            <w:proofErr w:type="spellEnd"/>
            <w:r>
              <w:rPr>
                <w:sz w:val="18"/>
                <w:szCs w:val="18"/>
              </w:rPr>
              <w:t xml:space="preserve"> + LED +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  <w:tc>
          <w:tcPr>
            <w:tcW w:w="1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roofErr w:type="spellStart"/>
            <w:r>
              <w:rPr>
                <w:sz w:val="18"/>
                <w:szCs w:val="18"/>
              </w:rPr>
              <w:t>Servotronik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Pr>
              <w:jc w:val="center"/>
            </w:pPr>
            <w:r>
              <w:rPr>
                <w:sz w:val="18"/>
                <w:szCs w:val="18"/>
              </w:rPr>
              <w:t>$4.200</w:t>
            </w:r>
          </w:p>
        </w:tc>
      </w:tr>
      <w:tr w:rsidR="00FB6B26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B1591A" w:rsidP="00FB6B26">
            <w:r>
              <w:t>Placa PCB fenólica + ácido férrico + material de transferencia</w:t>
            </w:r>
          </w:p>
        </w:tc>
        <w:tc>
          <w:tcPr>
            <w:tcW w:w="1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B1591A" w:rsidP="00FB6B26">
            <w:pPr>
              <w:jc w:val="center"/>
            </w:pPr>
            <w:r>
              <w:rPr>
                <w:sz w:val="18"/>
                <w:szCs w:val="18"/>
              </w:rPr>
              <w:t>$15.000</w:t>
            </w:r>
          </w:p>
        </w:tc>
      </w:tr>
      <w:tr w:rsidR="00B1591A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591A" w:rsidRDefault="00B1591A" w:rsidP="00FB6B26">
            <w:r>
              <w:t>Material pulsera (velcro, carcasa)</w:t>
            </w:r>
          </w:p>
        </w:tc>
        <w:tc>
          <w:tcPr>
            <w:tcW w:w="1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591A" w:rsidRDefault="00B1591A" w:rsidP="00FB6B26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591A" w:rsidRDefault="00B1591A" w:rsidP="00B159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$8.000</w:t>
            </w:r>
          </w:p>
        </w:tc>
      </w:tr>
      <w:tr w:rsidR="00FB6B26" w:rsidTr="009A1525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 w:themeFill="text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B6B26" w:rsidRDefault="00FB6B26" w:rsidP="00FB6B2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$</w:t>
            </w:r>
            <w:r w:rsidR="001E741E">
              <w:rPr>
                <w:b/>
                <w:bCs/>
                <w:sz w:val="18"/>
                <w:szCs w:val="18"/>
              </w:rPr>
              <w:t>151</w:t>
            </w:r>
            <w:r w:rsidR="00962908">
              <w:rPr>
                <w:b/>
                <w:bCs/>
                <w:sz w:val="18"/>
                <w:szCs w:val="18"/>
              </w:rPr>
              <w:t>.1</w:t>
            </w:r>
            <w:r>
              <w:rPr>
                <w:b/>
                <w:bCs/>
                <w:sz w:val="18"/>
                <w:szCs w:val="18"/>
              </w:rPr>
              <w:t>00</w:t>
            </w:r>
          </w:p>
        </w:tc>
      </w:tr>
    </w:tbl>
    <w:p w:rsidR="00686D53" w:rsidRDefault="00686D53">
      <w:pPr>
        <w:spacing w:after="60"/>
      </w:pPr>
    </w:p>
    <w:p w:rsidR="00874A49" w:rsidRDefault="00874A49" w:rsidP="00874A49">
      <w:pPr>
        <w:spacing w:before="160" w:after="80"/>
        <w:jc w:val="both"/>
        <w:rPr>
          <w:caps/>
        </w:rPr>
      </w:pPr>
      <w:r>
        <w:lastRenderedPageBreak/>
        <w:t>Los precios presentados incluyen un pequeño margen adicional para cubrir posibles variaciones en la disponibilidad o el costo de los materiales.</w:t>
      </w:r>
    </w:p>
    <w:p w:rsidR="00686D53" w:rsidRDefault="00686D53">
      <w:pPr>
        <w:spacing w:after="60"/>
      </w:pPr>
    </w:p>
    <w:p w:rsidR="00686D53" w:rsidRPr="00874A49" w:rsidRDefault="00733CFF">
      <w:pPr>
        <w:spacing w:before="160" w:after="80"/>
        <w:jc w:val="center"/>
        <w:rPr>
          <w:b/>
        </w:rPr>
      </w:pPr>
      <w:r w:rsidRPr="00874A49">
        <w:rPr>
          <w:b/>
          <w:caps/>
        </w:rPr>
        <w:t>Referencias</w:t>
      </w:r>
    </w:p>
    <w:p w:rsidR="00686D53" w:rsidRDefault="00733CFF" w:rsidP="008C6FC8">
      <w:pPr>
        <w:spacing w:after="80"/>
        <w:jc w:val="both"/>
      </w:pPr>
      <w:r w:rsidRPr="008C6FC8">
        <w:rPr>
          <w:b/>
          <w:sz w:val="18"/>
          <w:szCs w:val="18"/>
        </w:rPr>
        <w:t>[1]</w:t>
      </w:r>
      <w:r>
        <w:rPr>
          <w:sz w:val="18"/>
          <w:szCs w:val="18"/>
        </w:rPr>
        <w:t xml:space="preserve"> Ministerio de Salud de Colombia, "Análisis de situación de salud del adulto mayor en Colombia," Bogotá, 2023.</w:t>
      </w:r>
    </w:p>
    <w:p w:rsidR="00686D53" w:rsidRDefault="00733CFF" w:rsidP="008C6FC8">
      <w:pPr>
        <w:spacing w:after="80"/>
        <w:jc w:val="both"/>
      </w:pPr>
      <w:r w:rsidRPr="008C6FC8">
        <w:rPr>
          <w:b/>
          <w:sz w:val="18"/>
          <w:szCs w:val="18"/>
        </w:rPr>
        <w:t>[2]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Espressif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Systems</w:t>
      </w:r>
      <w:proofErr w:type="spellEnd"/>
      <w:r>
        <w:rPr>
          <w:sz w:val="18"/>
          <w:szCs w:val="18"/>
        </w:rPr>
        <w:t xml:space="preserve">, "ESP32 </w:t>
      </w:r>
      <w:proofErr w:type="spellStart"/>
      <w:r>
        <w:rPr>
          <w:sz w:val="18"/>
          <w:szCs w:val="18"/>
        </w:rPr>
        <w:t>Technical</w:t>
      </w:r>
      <w:proofErr w:type="spellEnd"/>
      <w:r>
        <w:rPr>
          <w:sz w:val="18"/>
          <w:szCs w:val="18"/>
        </w:rPr>
        <w:t xml:space="preserve"> Reference Manual," v5.2, 2024. [Online]. </w:t>
      </w:r>
      <w:proofErr w:type="spellStart"/>
      <w:r>
        <w:rPr>
          <w:sz w:val="18"/>
          <w:szCs w:val="18"/>
        </w:rPr>
        <w:t>Available</w:t>
      </w:r>
      <w:proofErr w:type="spellEnd"/>
      <w:r>
        <w:rPr>
          <w:sz w:val="18"/>
          <w:szCs w:val="18"/>
        </w:rPr>
        <w:t>: https://docs.espressif.com</w:t>
      </w:r>
    </w:p>
    <w:p w:rsidR="00686D53" w:rsidRDefault="00733CFF" w:rsidP="008C6FC8">
      <w:pPr>
        <w:spacing w:after="80"/>
        <w:jc w:val="both"/>
      </w:pPr>
      <w:r w:rsidRPr="008C6FC8">
        <w:rPr>
          <w:b/>
          <w:sz w:val="18"/>
          <w:szCs w:val="18"/>
        </w:rPr>
        <w:t>[3]</w:t>
      </w:r>
      <w:r>
        <w:rPr>
          <w:sz w:val="18"/>
          <w:szCs w:val="18"/>
        </w:rPr>
        <w:t xml:space="preserve"> A. Banks y R. </w:t>
      </w:r>
      <w:proofErr w:type="spellStart"/>
      <w:r>
        <w:rPr>
          <w:sz w:val="18"/>
          <w:szCs w:val="18"/>
        </w:rPr>
        <w:t>Gupta</w:t>
      </w:r>
      <w:proofErr w:type="spellEnd"/>
      <w:r>
        <w:rPr>
          <w:sz w:val="18"/>
          <w:szCs w:val="18"/>
        </w:rPr>
        <w:t xml:space="preserve">, "MQTT </w:t>
      </w:r>
      <w:proofErr w:type="spellStart"/>
      <w:r>
        <w:rPr>
          <w:sz w:val="18"/>
          <w:szCs w:val="18"/>
        </w:rPr>
        <w:t>Version</w:t>
      </w:r>
      <w:proofErr w:type="spellEnd"/>
      <w:r>
        <w:rPr>
          <w:sz w:val="18"/>
          <w:szCs w:val="18"/>
        </w:rPr>
        <w:t xml:space="preserve"> 3.1.1," OASIS Standard, 2014.</w:t>
      </w:r>
    </w:p>
    <w:p w:rsidR="00686D53" w:rsidRDefault="00733CFF" w:rsidP="008C6FC8">
      <w:pPr>
        <w:spacing w:after="80"/>
        <w:jc w:val="both"/>
        <w:rPr>
          <w:sz w:val="18"/>
          <w:szCs w:val="18"/>
        </w:rPr>
      </w:pPr>
      <w:r w:rsidRPr="008C6FC8">
        <w:rPr>
          <w:b/>
          <w:sz w:val="18"/>
          <w:szCs w:val="18"/>
        </w:rPr>
        <w:t>[4]</w:t>
      </w:r>
      <w:r>
        <w:rPr>
          <w:sz w:val="18"/>
          <w:szCs w:val="18"/>
        </w:rPr>
        <w:t xml:space="preserve"> E. F. </w:t>
      </w:r>
      <w:proofErr w:type="spellStart"/>
      <w:r>
        <w:rPr>
          <w:sz w:val="18"/>
          <w:szCs w:val="18"/>
        </w:rPr>
        <w:t>Crawley</w:t>
      </w:r>
      <w:proofErr w:type="spellEnd"/>
      <w:r>
        <w:rPr>
          <w:sz w:val="18"/>
          <w:szCs w:val="18"/>
        </w:rPr>
        <w:t xml:space="preserve">, J. </w:t>
      </w:r>
      <w:proofErr w:type="spellStart"/>
      <w:r>
        <w:rPr>
          <w:sz w:val="18"/>
          <w:szCs w:val="18"/>
        </w:rPr>
        <w:t>Malmqvist</w:t>
      </w:r>
      <w:proofErr w:type="spellEnd"/>
      <w:r>
        <w:rPr>
          <w:sz w:val="18"/>
          <w:szCs w:val="18"/>
        </w:rPr>
        <w:t xml:space="preserve">, S. </w:t>
      </w:r>
      <w:proofErr w:type="spellStart"/>
      <w:r>
        <w:rPr>
          <w:sz w:val="18"/>
          <w:szCs w:val="18"/>
        </w:rPr>
        <w:t>Östlund</w:t>
      </w:r>
      <w:proofErr w:type="spellEnd"/>
      <w:r>
        <w:rPr>
          <w:sz w:val="18"/>
          <w:szCs w:val="18"/>
        </w:rPr>
        <w:t xml:space="preserve">, y D. </w:t>
      </w:r>
      <w:proofErr w:type="spellStart"/>
      <w:r>
        <w:rPr>
          <w:sz w:val="18"/>
          <w:szCs w:val="18"/>
        </w:rPr>
        <w:t>Brodeur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Rethinking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Engineering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Education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CDIO </w:t>
      </w:r>
      <w:proofErr w:type="spellStart"/>
      <w:r>
        <w:rPr>
          <w:sz w:val="18"/>
          <w:szCs w:val="18"/>
        </w:rPr>
        <w:t>Approach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Springer</w:t>
      </w:r>
      <w:proofErr w:type="spellEnd"/>
      <w:r>
        <w:rPr>
          <w:sz w:val="18"/>
          <w:szCs w:val="18"/>
        </w:rPr>
        <w:t>, 2007.</w:t>
      </w:r>
    </w:p>
    <w:p w:rsidR="00454E04" w:rsidRPr="008C6FC8" w:rsidRDefault="00454E04" w:rsidP="008C6FC8">
      <w:pPr>
        <w:pStyle w:val="Prrafodelista"/>
        <w:jc w:val="both"/>
        <w:rPr>
          <w:sz w:val="18"/>
        </w:rPr>
      </w:pPr>
      <w:r w:rsidRPr="008C6FC8">
        <w:rPr>
          <w:b/>
          <w:sz w:val="18"/>
        </w:rPr>
        <w:t>[5]</w:t>
      </w:r>
      <w:r w:rsidRPr="008C6FC8">
        <w:rPr>
          <w:sz w:val="18"/>
        </w:rPr>
        <w:t xml:space="preserve"> Organización Mundial de la Salud, "Enfermedades cardiovasculares," 2021. [Online]. </w:t>
      </w:r>
      <w:proofErr w:type="spellStart"/>
      <w:r w:rsidRPr="008C6FC8">
        <w:rPr>
          <w:sz w:val="18"/>
        </w:rPr>
        <w:t>Available</w:t>
      </w:r>
      <w:proofErr w:type="spellEnd"/>
      <w:r w:rsidRPr="008C6FC8">
        <w:rPr>
          <w:sz w:val="18"/>
        </w:rPr>
        <w:t xml:space="preserve">: </w:t>
      </w:r>
      <w:hyperlink r:id="rId5" w:history="1">
        <w:r w:rsidRPr="008C6FC8">
          <w:rPr>
            <w:sz w:val="18"/>
          </w:rPr>
          <w:t>https://www.who.int/es/news-room/fact-sheets/detail/cardiovascular-diseases</w:t>
        </w:r>
      </w:hyperlink>
    </w:p>
    <w:p w:rsidR="00454E04" w:rsidRPr="008C6FC8" w:rsidRDefault="00454E04" w:rsidP="008C6FC8">
      <w:pPr>
        <w:pStyle w:val="Prrafodelista"/>
        <w:jc w:val="both"/>
        <w:rPr>
          <w:sz w:val="18"/>
        </w:rPr>
      </w:pPr>
      <w:r w:rsidRPr="008C6FC8">
        <w:rPr>
          <w:b/>
          <w:sz w:val="18"/>
        </w:rPr>
        <w:t>[6]</w:t>
      </w:r>
      <w:r w:rsidRPr="008C6FC8">
        <w:rPr>
          <w:sz w:val="18"/>
        </w:rPr>
        <w:t xml:space="preserve"> DANE, "Estadísticas vitales — Defunciones no fetales," Bogotá, 2022. [Online]. </w:t>
      </w:r>
      <w:proofErr w:type="spellStart"/>
      <w:r w:rsidRPr="008C6FC8">
        <w:rPr>
          <w:sz w:val="18"/>
        </w:rPr>
        <w:t>Available</w:t>
      </w:r>
      <w:proofErr w:type="spellEnd"/>
      <w:r w:rsidRPr="008C6FC8">
        <w:rPr>
          <w:sz w:val="18"/>
        </w:rPr>
        <w:t xml:space="preserve">: </w:t>
      </w:r>
      <w:hyperlink r:id="rId6" w:history="1">
        <w:r w:rsidRPr="008C6FC8">
          <w:rPr>
            <w:sz w:val="18"/>
          </w:rPr>
          <w:t>https://www.dane.gov.co</w:t>
        </w:r>
      </w:hyperlink>
    </w:p>
    <w:p w:rsidR="00454E04" w:rsidRDefault="00454E04">
      <w:pPr>
        <w:spacing w:after="80"/>
        <w:jc w:val="both"/>
      </w:pPr>
    </w:p>
    <w:sectPr w:rsidR="00454E04">
      <w:type w:val="continuous"/>
      <w:pgSz w:w="11906" w:h="16838"/>
      <w:pgMar w:top="1440" w:right="900" w:bottom="1440" w:left="90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945178"/>
    <w:multiLevelType w:val="hybridMultilevel"/>
    <w:tmpl w:val="53962B14"/>
    <w:lvl w:ilvl="0" w:tplc="F42A880E">
      <w:start w:val="1"/>
      <w:numFmt w:val="bullet"/>
      <w:lvlText w:val="●"/>
      <w:lvlJc w:val="left"/>
      <w:pPr>
        <w:ind w:left="720" w:hanging="360"/>
      </w:pPr>
    </w:lvl>
    <w:lvl w:ilvl="1" w:tplc="0AF0EA90">
      <w:start w:val="1"/>
      <w:numFmt w:val="bullet"/>
      <w:lvlText w:val="○"/>
      <w:lvlJc w:val="left"/>
      <w:pPr>
        <w:ind w:left="1440" w:hanging="360"/>
      </w:pPr>
    </w:lvl>
    <w:lvl w:ilvl="2" w:tplc="32681BC4">
      <w:start w:val="1"/>
      <w:numFmt w:val="bullet"/>
      <w:lvlText w:val="■"/>
      <w:lvlJc w:val="left"/>
      <w:pPr>
        <w:ind w:left="2160" w:hanging="360"/>
      </w:pPr>
    </w:lvl>
    <w:lvl w:ilvl="3" w:tplc="958E0A5E">
      <w:start w:val="1"/>
      <w:numFmt w:val="bullet"/>
      <w:lvlText w:val="●"/>
      <w:lvlJc w:val="left"/>
      <w:pPr>
        <w:ind w:left="2880" w:hanging="360"/>
      </w:pPr>
    </w:lvl>
    <w:lvl w:ilvl="4" w:tplc="0C405320">
      <w:start w:val="1"/>
      <w:numFmt w:val="bullet"/>
      <w:lvlText w:val="○"/>
      <w:lvlJc w:val="left"/>
      <w:pPr>
        <w:ind w:left="3600" w:hanging="360"/>
      </w:pPr>
    </w:lvl>
    <w:lvl w:ilvl="5" w:tplc="4D40F7C4">
      <w:start w:val="1"/>
      <w:numFmt w:val="bullet"/>
      <w:lvlText w:val="■"/>
      <w:lvlJc w:val="left"/>
      <w:pPr>
        <w:ind w:left="4320" w:hanging="360"/>
      </w:pPr>
    </w:lvl>
    <w:lvl w:ilvl="6" w:tplc="DE142854">
      <w:start w:val="1"/>
      <w:numFmt w:val="bullet"/>
      <w:lvlText w:val="●"/>
      <w:lvlJc w:val="left"/>
      <w:pPr>
        <w:ind w:left="5040" w:hanging="360"/>
      </w:pPr>
    </w:lvl>
    <w:lvl w:ilvl="7" w:tplc="7102EB76">
      <w:start w:val="1"/>
      <w:numFmt w:val="bullet"/>
      <w:lvlText w:val="●"/>
      <w:lvlJc w:val="left"/>
      <w:pPr>
        <w:ind w:left="5760" w:hanging="360"/>
      </w:pPr>
    </w:lvl>
    <w:lvl w:ilvl="8" w:tplc="CCDCB9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D53"/>
    <w:rsid w:val="00010ECF"/>
    <w:rsid w:val="00076EE9"/>
    <w:rsid w:val="000D1284"/>
    <w:rsid w:val="000E0E01"/>
    <w:rsid w:val="001E741E"/>
    <w:rsid w:val="00235B95"/>
    <w:rsid w:val="00252A90"/>
    <w:rsid w:val="002E6E91"/>
    <w:rsid w:val="00454E04"/>
    <w:rsid w:val="00686D53"/>
    <w:rsid w:val="00733CFF"/>
    <w:rsid w:val="00874A49"/>
    <w:rsid w:val="008C6FC8"/>
    <w:rsid w:val="00962908"/>
    <w:rsid w:val="009A1525"/>
    <w:rsid w:val="00AD29D0"/>
    <w:rsid w:val="00B1591A"/>
    <w:rsid w:val="00C6691B"/>
    <w:rsid w:val="00D46E1A"/>
    <w:rsid w:val="00D66340"/>
    <w:rsid w:val="00E77C57"/>
    <w:rsid w:val="00F11AC4"/>
    <w:rsid w:val="00FB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CA76F56-E654-45B3-A853-5D13CD09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454E04"/>
    <w:pPr>
      <w:spacing w:before="100" w:beforeAutospacing="1" w:after="100" w:afterAutospacing="1"/>
    </w:pPr>
    <w:rPr>
      <w:sz w:val="24"/>
      <w:szCs w:val="24"/>
    </w:rPr>
  </w:style>
  <w:style w:type="character" w:styleId="nfasis">
    <w:name w:val="Emphasis"/>
    <w:basedOn w:val="Fuentedeprrafopredeter"/>
    <w:uiPriority w:val="20"/>
    <w:qFormat/>
    <w:rsid w:val="000D12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5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ne.gov.co" TargetMode="External"/><Relationship Id="rId5" Type="http://schemas.openxmlformats.org/officeDocument/2006/relationships/hyperlink" Target="https://www.who.int/es/news-room/fact-sheets/detail/cardiovascular-dis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2026-05-12T06:10:00Z</dcterms:created>
  <dcterms:modified xsi:type="dcterms:W3CDTF">2026-05-12T06:10:00Z</dcterms:modified>
</cp:coreProperties>
</file>