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CAC58" w14:textId="18CF3E6B" w:rsidR="007B0301" w:rsidRDefault="001C2834">
      <w:r>
        <w:t>TEST</w:t>
      </w:r>
    </w:p>
    <w:sectPr w:rsidR="007B0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01"/>
    <w:rsid w:val="001C2834"/>
    <w:rsid w:val="007B0301"/>
    <w:rsid w:val="00D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52A4"/>
  <w15:chartTrackingRefBased/>
  <w15:docId w15:val="{3B7B7809-EDCA-40DB-9445-DFEF9D81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0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0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0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0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0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0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0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0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0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0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0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0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03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03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03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03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03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03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0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0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0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0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0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03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03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03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0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03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0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TELLEZ ALEXANDRE</dc:creator>
  <cp:keywords/>
  <dc:description/>
  <cp:lastModifiedBy>TELLEZ ALEXANDRE</cp:lastModifiedBy>
  <cp:revision>2</cp:revision>
  <dcterms:created xsi:type="dcterms:W3CDTF">2025-02-08T19:57:00Z</dcterms:created>
  <dcterms:modified xsi:type="dcterms:W3CDTF">2025-02-08T19:57:00Z</dcterms:modified>
</cp:coreProperties>
</file>