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283.46456692913375" w:right="-844.7244094488178" w:firstLine="566.929133858268"/>
        <w:jc w:val="center"/>
        <w:rPr>
          <w:rFonts w:ascii="Times New Roman" w:cs="Times New Roman" w:eastAsia="Times New Roman" w:hAnsi="Times New Roman"/>
          <w:sz w:val="28"/>
          <w:szCs w:val="28"/>
        </w:rPr>
      </w:pPr>
      <w:bookmarkStart w:colFirst="0" w:colLast="0" w:name="_l93xnwpfzix" w:id="0"/>
      <w:bookmarkEnd w:id="0"/>
      <w:r w:rsidDel="00000000" w:rsidR="00000000" w:rsidRPr="00000000">
        <w:rPr>
          <w:rFonts w:ascii="Times New Roman" w:cs="Times New Roman" w:eastAsia="Times New Roman" w:hAnsi="Times New Roman"/>
          <w:sz w:val="28"/>
          <w:szCs w:val="28"/>
          <w:rtl w:val="0"/>
        </w:rPr>
        <w:t xml:space="preserve">Содержание</w:t>
      </w:r>
    </w:p>
    <w:p w:rsidR="00000000" w:rsidDel="00000000" w:rsidP="00000000" w:rsidRDefault="00000000" w:rsidRPr="00000000" w14:paraId="00000002">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w:t>
      </w:r>
    </w:p>
    <w:sdt>
      <w:sdtPr>
        <w:id w:val="2010448414"/>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ind w:left="0" w:firstLine="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93xnwpfzix">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Содержание</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0" w:firstLine="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u9piquh7x9y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ТЕОРЕТИЧЕСКИЕ ОСНОВЫ АНАЛИЗА УСТОЙЧИВОСТИ МОДЕЛЕЙ КОМПЬЮТЕРНОГО ЗРЕНИЯ К ИСКАЖЕНИЯМ ВХОДНЫХ ДАННЫХ</w:t>
              <w:tab/>
              <w:t xml:space="preserve">5</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fozjcfskvtkv">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1.1 Объект и предмет исследования</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cjqo0nvvqjaz">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1.2 Сущность и текущее состояние проблемы</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cyar1xy8mbmw">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1.3 Категориально-понятийный аппарат</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gds2tntwrkzy">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1.4 Обзор источников и подходов</w:t>
              <w:tab/>
              <w:t xml:space="preserve">12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6ha9cqchkzgl">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1.5 Факторы, влияющие на устойчивость</w:t>
              <w:tab/>
              <w:t xml:space="preserve">14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89bsltq44e6n">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1.7 Классификации и типологии</w:t>
              <w:tab/>
              <w:t xml:space="preserve">18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rgrszxpdmlm6">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1.8 Обоснование выбора методов и моделей для практической части</w:t>
              <w:tab/>
              <w:t xml:space="preserve">20</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0" w:firstLine="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jeou8rjq0358">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РАЗРАБОТКА И ПРИМЕНЕНИЕ СУЩЕСТВУЮЩЕЙ МОДЕЛИ: МАТЕМАТИЧЕСКАЯ И АНАЛИТИЧЕСКАЯ СОСТАВЛЯЮЩАЯ</w:t>
              <w:tab/>
              <w:t xml:space="preserve">23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7wefxt61xz7f">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2.1 Характеристика и оценка текущего состояния объекта исследования (модель «как есть»)</w:t>
              <w:tab/>
              <w:t xml:space="preserve">23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p48zpmapv20">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2.1.1 Архитектура программного решения «as is»</w:t>
              <w:tab/>
              <w:t xml:space="preserve">23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1o3swjcwi7j0">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2.1.2 Математическая и аналитическая составляющая</w:t>
              <w:tab/>
              <w:t xml:space="preserve">28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jxhwmv8mhpum">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2.1.3 Текущее состояние по данным и ограничениям</w:t>
              <w:tab/>
              <w:t xml:space="preserve">28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bl19b44p8yjl">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2.1.4 Примеры графиков для анализа устойчивости</w:t>
              <w:tab/>
              <w:t xml:space="preserve">29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i2e8t0bfkvpf">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2.1.5 Информационная база исследования</w:t>
              <w:tab/>
              <w:t xml:space="preserve">31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78t5s53oujv8">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2.1.6 Классификация рисков качества данных и системы</w:t>
              <w:tab/>
              <w:t xml:space="preserve">31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krk5291sylqn">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2.2 Анализ существующих методов, моделей и алгоритмов решения задач</w:t>
              <w:tab/>
              <w:t xml:space="preserve">35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tu1feioi6eg5">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2.2.1 Отечественные подходы</w:t>
              <w:tab/>
              <w:t xml:space="preserve">35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152j7p14tjl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2.2.2 Бенчмарки и протоколы оценки робастности</w:t>
              <w:tab/>
              <w:t xml:space="preserve">36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76qo18uqkgff">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2.2.3 Методы и алгоритмы, релевантные задаче</w:t>
              <w:tab/>
              <w:t xml:space="preserve">37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9ig2vqlcy3g1">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2.2.4 Тренды и недостатки существующих решений</w:t>
              <w:tab/>
              <w:t xml:space="preserve">38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d24ptbksrrh2">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2.3 Характеристика и обоснование выбора общей методики, описание применяемых техник</w:t>
              <w:tab/>
              <w:t xml:space="preserve">39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fq0jmqhnhnmt">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2.3.1 Обоснование выбора моделей</w:t>
              <w:tab/>
              <w:t xml:space="preserve">39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3ype12x9el52">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2.3.2 Обоснование выбора искажений</w:t>
              <w:tab/>
              <w:t xml:space="preserve">39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oq5f4d9u6akq">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2.3.3 Обоснование выбора метрик</w:t>
              <w:tab/>
              <w:t xml:space="preserve">40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fwectegd0l3l">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2.3.4 Общая методика исследования</w:t>
              <w:tab/>
              <w:t xml:space="preserve">40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tbv83uhb2d9a">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2.3.5 Описание применяемых техник</w:t>
              <w:tab/>
              <w:t xml:space="preserve">42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tuvjh5ws24t3">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Выводы по главе 2</w:t>
              <w:tab/>
              <w:t xml:space="preserve">44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0" w:firstLine="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de9xso7t875e">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ИССЛЕДОВАНИЕ И ПРАКТИЧЕСКОЕ ПРИМЕНЕНИЕ РЕЗУЛЬТАТОВ</w:t>
              <w:tab/>
              <w:t xml:space="preserve">46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en26uqjbv6dn">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 Описание разработанных/использованных моделей, проведённых расчётов и анализ полученных данных</w:t>
              <w:tab/>
              <w:t xml:space="preserve">46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7or0lfwia742">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3.1.1 Использованные модели и программная реализация</w:t>
              <w:tab/>
              <w:t xml:space="preserve">46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ngc2pj6g328u">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3.1.2 Протокол расчётов и режим автоисследования</w:t>
              <w:tab/>
              <w:t xml:space="preserve">48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vtp4yammxhx4">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3.1.3 Анализ данных по типам искажений</w:t>
              <w:tab/>
              <w:t xml:space="preserve">49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lgm6vrlz7o5p">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3.1.3.1 Гауссов шум</w:t>
              <w:tab/>
              <w:t xml:space="preserve">49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g88k47tno55b">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3.1.3.2 Размытие по Гауссу</w:t>
              <w:tab/>
              <w:t xml:space="preserve">50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agqscstjo5y">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3.1.3.3 Сжатие JPEG</w:t>
              <w:tab/>
              <w:t xml:space="preserve">50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j7n3gjaselgd">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3.1.3.4 Яркость и контраст</w:t>
              <w:tab/>
              <w:t xml:space="preserve">51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pst0bnx3bumf">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3.1.4 Сводная характеристика результатов</w:t>
              <w:tab/>
              <w:t xml:space="preserve">52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nufy208jarcd">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3.2.1 Выбор архитектуры под условия эксплуатации</w:t>
              <w:tab/>
              <w:t xml:space="preserve">55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caalb9y6fbib">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3.2.2 Пороги допустимых искажений и проектирование пайплайнов</w:t>
              <w:tab/>
              <w:t xml:space="preserve">56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1mazdooppti7">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3.2.3 Области применения и ценность для разработчиков систем</w:t>
              <w:tab/>
              <w:t xml:space="preserve">56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6nxu75wsh5i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3.2.4 Инструмент исследования и воспроизводимость</w:t>
              <w:tab/>
              <w:t xml:space="preserve">57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f1zqr7kkv1p">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3.3. Анализ полноты решения поставленных задач и цели исследования, возможности дальнейшего развития практического использования результатов</w:t>
              <w:tab/>
              <w:t xml:space="preserve">57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6u6z973emq">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3.3.1 Соответствие цели и задачам ВКР</w:t>
              <w:tab/>
              <w:t xml:space="preserve">57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e8umow5dmxg9">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3.3.2 Ограничения и полнота решения</w:t>
              <w:tab/>
              <w:t xml:space="preserve">58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u65gudoja5vk">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3.3.3 Возможности дальнейшего развития</w:t>
              <w:tab/>
              <w:t xml:space="preserve">58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qaaqlp2f8ywd">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Выводы</w:t>
              <w:tab/>
              <w:t xml:space="preserve">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ind w:left="283.46456692913375" w:right="-844.7244094488178" w:firstLine="566.929133858268"/>
        <w:rPr>
          <w:rFonts w:ascii="Times New Roman" w:cs="Times New Roman" w:eastAsia="Times New Roman" w:hAnsi="Times New Roman"/>
          <w:sz w:val="28"/>
          <w:szCs w:val="28"/>
        </w:rPr>
      </w:pPr>
      <w:bookmarkStart w:colFirst="0" w:colLast="0" w:name="_mvbx2aagbfc3" w:id="1"/>
      <w:bookmarkEnd w:id="1"/>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ind w:left="283.46456692913375" w:right="-844.7244094488178" w:firstLine="566.929133858268"/>
        <w:jc w:val="both"/>
        <w:rPr>
          <w:rFonts w:ascii="Times New Roman" w:cs="Times New Roman" w:eastAsia="Times New Roman" w:hAnsi="Times New Roman"/>
          <w:sz w:val="28"/>
          <w:szCs w:val="28"/>
        </w:rPr>
      </w:pPr>
      <w:bookmarkStart w:colFirst="0" w:colLast="0" w:name="_u9piquh7x9yg" w:id="2"/>
      <w:bookmarkEnd w:id="2"/>
      <w:r w:rsidDel="00000000" w:rsidR="00000000" w:rsidRPr="00000000">
        <w:rPr>
          <w:rFonts w:ascii="Times New Roman" w:cs="Times New Roman" w:eastAsia="Times New Roman" w:hAnsi="Times New Roman"/>
          <w:sz w:val="28"/>
          <w:szCs w:val="28"/>
          <w:rtl w:val="0"/>
        </w:rPr>
        <w:t xml:space="preserve">1. ТЕОРЕТИЧЕСКИЕ ОСНОВЫ АНАЛИЗА УСТОЙЧИВОСТИ МОДЕЛЕЙ КОМПЬЮТЕРНОГО ЗРЕНИЯ К ИСКАЖЕНИЯМ ВХОДНЫХ ДАННЫХ</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главе раскрывается сущность исследуемой темы, вводится категориально-понятийный аппарат, приводится обзор источников и подходов, описываются факторы, влияющие на устойчивость моделей, формулируются требования к исходной информации и программным средствам, даются классификации искажений и метрик, а также обосновывается выбор методов и моделей для практической части ВКР.</w:t>
      </w:r>
    </w:p>
    <w:p w:rsidR="00000000" w:rsidDel="00000000" w:rsidP="00000000" w:rsidRDefault="00000000" w:rsidRPr="00000000" w14:paraId="00000037">
      <w:pPr>
        <w:ind w:left="0" w:right="-844.7244094488178"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pStyle w:val="Heading2"/>
        <w:ind w:left="283.46456692913375" w:right="-844.7244094488178" w:firstLine="566.929133858268"/>
        <w:jc w:val="both"/>
        <w:rPr>
          <w:rFonts w:ascii="Times New Roman" w:cs="Times New Roman" w:eastAsia="Times New Roman" w:hAnsi="Times New Roman"/>
          <w:sz w:val="28"/>
          <w:szCs w:val="28"/>
        </w:rPr>
      </w:pPr>
      <w:bookmarkStart w:colFirst="0" w:colLast="0" w:name="_fozjcfskvtkv" w:id="3"/>
      <w:bookmarkEnd w:id="3"/>
      <w:r w:rsidDel="00000000" w:rsidR="00000000" w:rsidRPr="00000000">
        <w:rPr>
          <w:rFonts w:ascii="Times New Roman" w:cs="Times New Roman" w:eastAsia="Times New Roman" w:hAnsi="Times New Roman"/>
          <w:sz w:val="28"/>
          <w:szCs w:val="28"/>
          <w:rtl w:val="0"/>
        </w:rPr>
        <w:t xml:space="preserve">1.1 Объект и предмет исследования</w:t>
      </w:r>
    </w:p>
    <w:p w:rsidR="00000000" w:rsidDel="00000000" w:rsidP="00000000" w:rsidRDefault="00000000" w:rsidRPr="00000000" w14:paraId="00000039">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Объектом исследования являются модели компьютерного зрения, решающие задачу классификации изображений. В работе рассматриваются модели, обученные на наборе данных ImageNet: ResNet-50, ResNet-18, MobileNetV3-Small и EfficientNet-B0, реализованные в рамках проекта в виде единообразных обёрток с интерфейсом загрузки и предсказания.</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Предметом исследования выступает устойчивость (робастность) предсказаний этих моделей к искажениям входных изображений – таким как гауссов шум, размытие по Гауссу, сжатие JPEG и изменение яркости и контраста. Мы анализируем, в какой степени при наличии указанных искажений сохраняется совпадение предсказанного класса, как меняется уверенность модели и при каких параметрах искажений происходит смена класса.</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Актуальность темы обусловлена широким распространением систем компьютерного зрения в реальных условиях: видеонаблюдение, медицинская диагностика, автономные системы, где входные данные неизбежно подвержены искажениям из-за условий съёмки, передачи по каналам связи, сжатия и освещения [3]. Цель ВКР в контексте данной главы – заложить теоретическую и терминологическую основу для последующего экспериментального анализа устойчивости выбранных моделей к заданным типам искажений.</w:t>
      </w:r>
    </w:p>
    <w:p w:rsidR="00000000" w:rsidDel="00000000" w:rsidP="00000000" w:rsidRDefault="00000000" w:rsidRPr="00000000" w14:paraId="0000003E">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объекта и предмета исследования можно проследить по историческим этапам развития компьютерного зрения. На раннем этапе основное внимание уделялось построению признаков «вручную» (SIFT, HOG и др.), и устойчивость к искажениям обеспечивалась за счёт инвариантности этих признаков к сдвигам, поворотам и изменениям масштаба. С появлением глубоких свёрточных сетей (AlexNet, VGG, ResNet и последующие архитектуры) представление стало обучаемым end-to-end, что резко повысило качество распознавания, но одновременно сделало поведение модели при искажениях менее прозрачным. Мы полагаем, что на текущем этапе развития компьютерного зрения ключевой задачей становится именно оценка и управление робастностью обучаемых представлений, а не только рост точности на «чистых» данных.</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1.1 представлена связь объекта, предмета и цели исследования.</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84200"/>
            <wp:effectExtent b="0" l="0" r="0" t="0"/>
            <wp:docPr id="57"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1.1 – Связь объекта, предмета и цели исследования</w:t>
      </w:r>
    </w:p>
    <w:p w:rsidR="00000000" w:rsidDel="00000000" w:rsidP="00000000" w:rsidRDefault="00000000" w:rsidRPr="00000000" w14:paraId="00000045">
      <w:pPr>
        <w:pStyle w:val="Heading2"/>
        <w:ind w:left="0" w:right="-844.7244094488178" w:firstLine="850.3937007874017"/>
        <w:jc w:val="both"/>
        <w:rPr>
          <w:rFonts w:ascii="Times New Roman" w:cs="Times New Roman" w:eastAsia="Times New Roman" w:hAnsi="Times New Roman"/>
          <w:sz w:val="28"/>
          <w:szCs w:val="28"/>
        </w:rPr>
      </w:pPr>
      <w:bookmarkStart w:colFirst="0" w:colLast="0" w:name="_cjqo0nvvqjaz" w:id="4"/>
      <w:bookmarkEnd w:id="4"/>
      <w:r w:rsidDel="00000000" w:rsidR="00000000" w:rsidRPr="00000000">
        <w:rPr>
          <w:rFonts w:ascii="Times New Roman" w:cs="Times New Roman" w:eastAsia="Times New Roman" w:hAnsi="Times New Roman"/>
          <w:sz w:val="28"/>
          <w:szCs w:val="28"/>
          <w:rtl w:val="0"/>
        </w:rPr>
        <w:t xml:space="preserve">1.2 Сущность и текущее состояние проблемы</w:t>
      </w:r>
    </w:p>
    <w:p w:rsidR="00000000" w:rsidDel="00000000" w:rsidP="00000000" w:rsidRDefault="00000000" w:rsidRPr="00000000" w14:paraId="0000004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Устойчивость к искажениям важна потому, что в реальных сценариях изображения редко поступают в модель в «идеальном» виде: условия съёмки (освещение, дрожание камеры), передача по каналам (сжатие JPEG, потери пакетов), шум матрицы и размытие объектива приводят к отклонениям от эталонного распределения, на котором модель обучалась [3]. Оценка того, как при этом деградирует предсказание, необходима для обоснованного выбора архитектуры и для проектирования систем, работающих в неконтролируемой среде.</w:t>
      </w:r>
    </w:p>
    <w:p w:rsidR="00000000" w:rsidDel="00000000" w:rsidP="00000000" w:rsidRDefault="00000000" w:rsidRPr="00000000" w14:paraId="00000047">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точки зрения теории обобщающей способности различают несколько типов «нестандартных» входов: данные с естественными искажениями (коррупциями), данные при небольших пошаговых возмущениях (perturbations), а также более сильные смещения распределения (domain shift), когда изменяются условия съёмки, фон, статистика классов [3]. В этой работе мы концентрируемся на первом типе – коррупциях то есть искажениях, которые естественны с точки зрения физики формирования изображения (шум, размытие, сжатие, изменение освещённости) и не подбираются специально против конкретной модели.</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Текущее состояние проблемы характеризуется наличием стандартизированных бенчмарков и активной исследовательской повесткой. Зарубежные работы (например, ImageNet-C [3]) вводят наборы «естественных» коррупций (шум, размытие, погодные эффекты, цифровые артефакты) и метрики вроде среднего Corruption Error (mCE) для сравнения моделей. Отечественные исследования охватывают деформирующие преобразования и аугментации при обучении глубоких сетей [1], а также защиту моделей компьютерного зрения от состязательных атак [2]. В данной работе мы фокусируемся на естественных (не состязательных) искажениях: они не оптимизируются против модели и отражают типичные искажения в реальных данных.</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практической части ВКР используются четыре типа искажений, реализованных в проекте: гауссов шум, размытие по Гауссу, сжатие JPEG и линейное изменение яркости и контраста. Метрики устойчивости – совпадение топ-1 класса, изменение уверенности и факт смены класса – вычисляются путём сравнения предсказаний на исходном и искажённом изображении и позволяют количественно оценить деградацию.</w:t>
      </w:r>
    </w:p>
    <w:p w:rsidR="00000000" w:rsidDel="00000000" w:rsidP="00000000" w:rsidRDefault="00000000" w:rsidRPr="00000000" w14:paraId="0000004D">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Отдельно отметим, что постановка задачи устойчивости может различаться по уровню строгости. В инженерных приложениях достаточно, чтобы модель «редко ошибалась» при разумных уровнях шума и сжатия, то есть речь идёт о сохранении высокой точности на множестве искажённых примеров [3]. В более строгих формулировках рассматривается наихудший случай в некоторой окрестности изображения (adversarial-робастность): модель должна сохранять правильный ответ при любых допустимых возмущениях в заданном нормированном шаре. Наша работа относится к первому направлению: мы изучаем, как меняется поведение моделей при реалистичных искажениях разной силы, не подбирая их специально для «ломки» модели.</w:t>
      </w:r>
    </w:p>
    <w:p w:rsidR="00000000" w:rsidDel="00000000" w:rsidP="00000000" w:rsidRDefault="00000000" w:rsidRPr="00000000" w14:paraId="0000004F">
      <w:pPr>
        <w:pStyle w:val="Heading2"/>
        <w:ind w:left="283.46456692913375" w:right="-844.7244094488178" w:firstLine="566.929133858268"/>
        <w:jc w:val="both"/>
        <w:rPr>
          <w:rFonts w:ascii="Times New Roman" w:cs="Times New Roman" w:eastAsia="Times New Roman" w:hAnsi="Times New Roman"/>
          <w:sz w:val="28"/>
          <w:szCs w:val="28"/>
        </w:rPr>
      </w:pPr>
      <w:bookmarkStart w:colFirst="0" w:colLast="0" w:name="_cyar1xy8mbmw" w:id="5"/>
      <w:bookmarkEnd w:id="5"/>
      <w:r w:rsidDel="00000000" w:rsidR="00000000" w:rsidRPr="00000000">
        <w:rPr>
          <w:rFonts w:ascii="Times New Roman" w:cs="Times New Roman" w:eastAsia="Times New Roman" w:hAnsi="Times New Roman"/>
          <w:sz w:val="28"/>
          <w:szCs w:val="28"/>
          <w:rtl w:val="0"/>
        </w:rPr>
        <w:t xml:space="preserve">1.3 Категориально-понятийный аппарат</w:t>
      </w:r>
    </w:p>
    <w:p w:rsidR="00000000" w:rsidDel="00000000" w:rsidP="00000000" w:rsidRDefault="00000000" w:rsidRPr="00000000" w14:paraId="00000050">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работе используются следующие основные понятия.</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компьютерного зрения – нейронная сеть (в том числе свёрточная), решающая задачу классификации изображений, то есть отнесения входного изображения к одному или нескольким классам из заданного множества [1]. В нашем случае это модели, обученные на ImageNet и возвращающие вероятности по 1000 классам. Современные архитектуры (ResNet, MobileNet, EfficientNet и др.) используют различные комбинации свёрточных блоков, пропускных соединений и механизмов понижения размерности признаков; отличия в архитектуре влияют как на точность распознавания, так и на чувствительность к тем или иным искажениям [3].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Искажение (коррупция) входных данных – детерминированное или стохастическое преобразование изображения (шум, размытие, сжатие, изменение яркости и контраста и т.п.), которое не меняет семантику сцены с точки зрения человека, но может ухудшать качество пикселей и тем самым влиять на предсказание модели [6]. Важно подчеркнуть, что в рамках данной работы мы рассматриваем только такие искажения, при которых человек по-прежнему однозначно распознаёт объект: если же искажение настолько сильное, что даже эксперт затрудняется с ответом, то говорить о «робастности» модели в строгом смысле уже нельзя.</w:t>
      </w:r>
    </w:p>
    <w:p w:rsidR="00000000" w:rsidDel="00000000" w:rsidP="00000000" w:rsidRDefault="00000000" w:rsidRPr="00000000" w14:paraId="00000055">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точки зрения математического описания каждое искажение можно трактовать как оператор </w:t>
      </w:r>
      <w:hyperlink r:id="rId7">
        <w:r w:rsidDel="00000000" w:rsidR="00000000" w:rsidRPr="00000000">
          <w:rPr>
            <w:rFonts w:ascii="Times New Roman" w:cs="Times New Roman" w:eastAsia="Times New Roman" w:hAnsi="Times New Roman"/>
            <w:sz w:val="28"/>
            <w:szCs w:val="28"/>
          </w:rPr>
          <w:drawing>
            <wp:inline distB="19050" distT="19050" distL="19050" distR="19050">
              <wp:extent cx="228600" cy="152400"/>
              <wp:effectExtent b="0" l="0" r="0" t="0"/>
              <wp:docPr id="36" name="image43.gif"/>
              <a:graphic>
                <a:graphicData uri="http://schemas.openxmlformats.org/drawingml/2006/picture">
                  <pic:pic>
                    <pic:nvPicPr>
                      <pic:cNvPr id="0" name="image43.gif"/>
                      <pic:cNvPicPr preferRelativeResize="0"/>
                    </pic:nvPicPr>
                    <pic:blipFill>
                      <a:blip r:embed="rId8"/>
                      <a:srcRect b="0" l="0" r="0" t="0"/>
                      <a:stretch>
                        <a:fillRect/>
                      </a:stretch>
                    </pic:blipFill>
                    <pic:spPr>
                      <a:xfrm>
                        <a:off x="0" y="0"/>
                        <a:ext cx="228600" cy="1524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зависящий от параметров </w:t>
      </w:r>
      <w:hyperlink r:id="rId9">
        <w:r w:rsidDel="00000000" w:rsidR="00000000" w:rsidRPr="00000000">
          <w:rPr>
            <w:rFonts w:ascii="Times New Roman" w:cs="Times New Roman" w:eastAsia="Times New Roman" w:hAnsi="Times New Roman"/>
            <w:sz w:val="28"/>
            <w:szCs w:val="28"/>
          </w:rPr>
          <w:drawing>
            <wp:inline distB="19050" distT="19050" distL="19050" distR="19050">
              <wp:extent cx="101600" cy="139700"/>
              <wp:effectExtent b="0" l="0" r="0" t="0"/>
              <wp:docPr id="29" name="image14.gif"/>
              <a:graphic>
                <a:graphicData uri="http://schemas.openxmlformats.org/drawingml/2006/picture">
                  <pic:pic>
                    <pic:nvPicPr>
                      <pic:cNvPr id="0" name="image14.gif"/>
                      <pic:cNvPicPr preferRelativeResize="0"/>
                    </pic:nvPicPr>
                    <pic:blipFill>
                      <a:blip r:embed="rId10"/>
                      <a:srcRect b="0" l="0" r="0" t="0"/>
                      <a:stretch>
                        <a:fillRect/>
                      </a:stretch>
                    </pic:blipFill>
                    <pic:spPr>
                      <a:xfrm>
                        <a:off x="0" y="0"/>
                        <a:ext cx="101600" cy="1397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действующий на изображение </w:t>
      </w:r>
      <w:hyperlink r:id="rId11">
        <w:r w:rsidDel="00000000" w:rsidR="00000000" w:rsidRPr="00000000">
          <w:rPr>
            <w:rFonts w:ascii="Times New Roman" w:cs="Times New Roman" w:eastAsia="Times New Roman" w:hAnsi="Times New Roman"/>
            <w:sz w:val="28"/>
            <w:szCs w:val="28"/>
          </w:rPr>
          <w:drawing>
            <wp:inline distB="19050" distT="19050" distL="19050" distR="19050">
              <wp:extent cx="101600" cy="76200"/>
              <wp:effectExtent b="0" l="0" r="0" t="0"/>
              <wp:docPr id="39" name="image24.gif"/>
              <a:graphic>
                <a:graphicData uri="http://schemas.openxmlformats.org/drawingml/2006/picture">
                  <pic:pic>
                    <pic:nvPicPr>
                      <pic:cNvPr id="0" name="image24.gif"/>
                      <pic:cNvPicPr preferRelativeResize="0"/>
                    </pic:nvPicPr>
                    <pic:blipFill>
                      <a:blip r:embed="rId12"/>
                      <a:srcRect b="0" l="0" r="0" t="0"/>
                      <a:stretch>
                        <a:fillRect/>
                      </a:stretch>
                    </pic:blipFill>
                    <pic:spPr>
                      <a:xfrm>
                        <a:off x="0" y="0"/>
                        <a:ext cx="101600" cy="762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Для гауссова шума это оператор вида</w:t>
      </w:r>
    </w:p>
    <w:p w:rsidR="00000000" w:rsidDel="00000000" w:rsidP="00000000" w:rsidRDefault="00000000" w:rsidRPr="00000000" w14:paraId="00000057">
      <w:pPr>
        <w:ind w:left="283.46456692913375" w:right="-844.7244094488178" w:firstLine="566.929133858268"/>
        <w:jc w:val="both"/>
        <w:rPr>
          <w:rFonts w:ascii="Times New Roman" w:cs="Times New Roman" w:eastAsia="Times New Roman" w:hAnsi="Times New Roman"/>
          <w:sz w:val="28"/>
          <w:szCs w:val="28"/>
        </w:rPr>
      </w:pPr>
      <w:hyperlink r:id="rId13">
        <w:r w:rsidDel="00000000" w:rsidR="00000000" w:rsidRPr="00000000">
          <w:rPr>
            <w:rFonts w:ascii="Times New Roman" w:cs="Times New Roman" w:eastAsia="Times New Roman" w:hAnsi="Times New Roman"/>
            <w:sz w:val="28"/>
            <w:szCs w:val="28"/>
          </w:rPr>
          <w:drawing>
            <wp:inline distB="19050" distT="19050" distL="19050" distR="19050">
              <wp:extent cx="2362200" cy="190500"/>
              <wp:effectExtent b="0" l="0" r="0" t="0"/>
              <wp:docPr id="22" name="image37.gif"/>
              <a:graphic>
                <a:graphicData uri="http://schemas.openxmlformats.org/drawingml/2006/picture">
                  <pic:pic>
                    <pic:nvPicPr>
                      <pic:cNvPr id="0" name="image37.gif"/>
                      <pic:cNvPicPr preferRelativeResize="0"/>
                    </pic:nvPicPr>
                    <pic:blipFill>
                      <a:blip r:embed="rId14"/>
                      <a:srcRect b="0" l="0" r="0" t="0"/>
                      <a:stretch>
                        <a:fillRect/>
                      </a:stretch>
                    </pic:blipFill>
                    <pic:spPr>
                      <a:xfrm>
                        <a:off x="0" y="0"/>
                        <a:ext cx="23622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8">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параметром служит стандартное отклонение шума </w:t>
      </w:r>
      <w:hyperlink r:id="rId15">
        <w:r w:rsidDel="00000000" w:rsidR="00000000" w:rsidRPr="00000000">
          <w:rPr>
            <w:rFonts w:ascii="Times New Roman" w:cs="Times New Roman" w:eastAsia="Times New Roman" w:hAnsi="Times New Roman"/>
            <w:sz w:val="28"/>
            <w:szCs w:val="28"/>
          </w:rPr>
          <w:drawing>
            <wp:inline distB="19050" distT="19050" distL="19050" distR="19050">
              <wp:extent cx="101600" cy="76200"/>
              <wp:effectExtent b="0" l="0" r="0" t="0"/>
              <wp:docPr id="11" name="image7.gif"/>
              <a:graphic>
                <a:graphicData uri="http://schemas.openxmlformats.org/drawingml/2006/picture">
                  <pic:pic>
                    <pic:nvPicPr>
                      <pic:cNvPr id="0" name="image7.gif"/>
                      <pic:cNvPicPr preferRelativeResize="0"/>
                    </pic:nvPicPr>
                    <pic:blipFill>
                      <a:blip r:embed="rId16"/>
                      <a:srcRect b="0" l="0" r="0" t="0"/>
                      <a:stretch>
                        <a:fillRect/>
                      </a:stretch>
                    </pic:blipFill>
                    <pic:spPr>
                      <a:xfrm>
                        <a:off x="0" y="0"/>
                        <a:ext cx="101600" cy="762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Для размытия по Гауссу оператор представляет собой свёртку с ядром </w:t>
      </w:r>
      <w:hyperlink r:id="rId17">
        <w:r w:rsidDel="00000000" w:rsidR="00000000" w:rsidRPr="00000000">
          <w:rPr>
            <w:rFonts w:ascii="Times New Roman" w:cs="Times New Roman" w:eastAsia="Times New Roman" w:hAnsi="Times New Roman"/>
            <w:sz w:val="28"/>
            <w:szCs w:val="28"/>
          </w:rPr>
          <w:drawing>
            <wp:inline distB="19050" distT="19050" distL="19050" distR="19050">
              <wp:extent cx="190500" cy="165100"/>
              <wp:effectExtent b="0" l="0" r="0" t="0"/>
              <wp:docPr id="34" name="image38.gif"/>
              <a:graphic>
                <a:graphicData uri="http://schemas.openxmlformats.org/drawingml/2006/picture">
                  <pic:pic>
                    <pic:nvPicPr>
                      <pic:cNvPr id="0" name="image38.gif"/>
                      <pic:cNvPicPr preferRelativeResize="0"/>
                    </pic:nvPicPr>
                    <pic:blipFill>
                      <a:blip r:embed="rId18"/>
                      <a:srcRect b="0" l="0" r="0" t="0"/>
                      <a:stretch>
                        <a:fillRect/>
                      </a:stretch>
                    </pic:blipFill>
                    <pic:spPr>
                      <a:xfrm>
                        <a:off x="0" y="0"/>
                        <a:ext cx="190500" cy="1651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9">
      <w:pPr>
        <w:ind w:left="283.46456692913375" w:right="-844.7244094488178" w:firstLine="566.929133858268"/>
        <w:jc w:val="both"/>
        <w:rPr>
          <w:rFonts w:ascii="Times New Roman" w:cs="Times New Roman" w:eastAsia="Times New Roman" w:hAnsi="Times New Roman"/>
          <w:sz w:val="28"/>
          <w:szCs w:val="28"/>
        </w:rPr>
      </w:pPr>
      <w:hyperlink r:id="rId19">
        <w:r w:rsidDel="00000000" w:rsidR="00000000" w:rsidRPr="00000000">
          <w:rPr>
            <w:rFonts w:ascii="Times New Roman" w:cs="Times New Roman" w:eastAsia="Times New Roman" w:hAnsi="Times New Roman"/>
            <w:sz w:val="28"/>
            <w:szCs w:val="28"/>
          </w:rPr>
          <w:drawing>
            <wp:inline distB="19050" distT="19050" distL="19050" distR="19050">
              <wp:extent cx="3467100" cy="266700"/>
              <wp:effectExtent b="0" l="0" r="0" t="0"/>
              <wp:docPr id="8" name="image10.gif"/>
              <a:graphic>
                <a:graphicData uri="http://schemas.openxmlformats.org/drawingml/2006/picture">
                  <pic:pic>
                    <pic:nvPicPr>
                      <pic:cNvPr id="0" name="image10.gif"/>
                      <pic:cNvPicPr preferRelativeResize="0"/>
                    </pic:nvPicPr>
                    <pic:blipFill>
                      <a:blip r:embed="rId20"/>
                      <a:srcRect b="0" l="0" r="0" t="0"/>
                      <a:stretch>
                        <a:fillRect/>
                      </a:stretch>
                    </pic:blipFill>
                    <pic:spPr>
                      <a:xfrm>
                        <a:off x="0" y="0"/>
                        <a:ext cx="3467100" cy="266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A">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радиус ядра и </w:t>
      </w:r>
      <w:hyperlink r:id="rId21">
        <w:r w:rsidDel="00000000" w:rsidR="00000000" w:rsidRPr="00000000">
          <w:rPr>
            <w:rFonts w:ascii="Times New Roman" w:cs="Times New Roman" w:eastAsia="Times New Roman" w:hAnsi="Times New Roman"/>
            <w:sz w:val="28"/>
            <w:szCs w:val="28"/>
          </w:rPr>
          <w:drawing>
            <wp:inline distB="19050" distT="19050" distL="19050" distR="19050">
              <wp:extent cx="101600" cy="76200"/>
              <wp:effectExtent b="0" l="0" r="0" t="0"/>
              <wp:docPr id="31" name="image12.gif"/>
              <a:graphic>
                <a:graphicData uri="http://schemas.openxmlformats.org/drawingml/2006/picture">
                  <pic:pic>
                    <pic:nvPicPr>
                      <pic:cNvPr id="0" name="image12.gif"/>
                      <pic:cNvPicPr preferRelativeResize="0"/>
                    </pic:nvPicPr>
                    <pic:blipFill>
                      <a:blip r:embed="rId16"/>
                      <a:srcRect b="0" l="0" r="0" t="0"/>
                      <a:stretch>
                        <a:fillRect/>
                      </a:stretch>
                    </pic:blipFill>
                    <pic:spPr>
                      <a:xfrm>
                        <a:off x="0" y="0"/>
                        <a:ext cx="101600" cy="762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задаются параметрами. В случае изменения яркости и контраста используется аффинное преобразование интенсивностей</w:t>
      </w:r>
    </w:p>
    <w:p w:rsidR="00000000" w:rsidDel="00000000" w:rsidP="00000000" w:rsidRDefault="00000000" w:rsidRPr="00000000" w14:paraId="0000005B">
      <w:pPr>
        <w:ind w:left="283.46456692913375" w:right="-844.7244094488178" w:firstLine="566.929133858268"/>
        <w:jc w:val="both"/>
        <w:rPr>
          <w:rFonts w:ascii="Times New Roman" w:cs="Times New Roman" w:eastAsia="Times New Roman" w:hAnsi="Times New Roman"/>
          <w:sz w:val="28"/>
          <w:szCs w:val="28"/>
        </w:rPr>
      </w:pPr>
      <w:hyperlink r:id="rId22">
        <w:r w:rsidDel="00000000" w:rsidR="00000000" w:rsidRPr="00000000">
          <w:rPr>
            <w:rFonts w:ascii="Times New Roman" w:cs="Times New Roman" w:eastAsia="Times New Roman" w:hAnsi="Times New Roman"/>
            <w:sz w:val="28"/>
            <w:szCs w:val="28"/>
          </w:rPr>
          <w:drawing>
            <wp:inline distB="19050" distT="19050" distL="19050" distR="19050">
              <wp:extent cx="1600200" cy="190500"/>
              <wp:effectExtent b="0" l="0" r="0" t="0"/>
              <wp:docPr id="24" name="image35.gif"/>
              <a:graphic>
                <a:graphicData uri="http://schemas.openxmlformats.org/drawingml/2006/picture">
                  <pic:pic>
                    <pic:nvPicPr>
                      <pic:cNvPr id="0" name="image35.gif"/>
                      <pic:cNvPicPr preferRelativeResize="0"/>
                    </pic:nvPicPr>
                    <pic:blipFill>
                      <a:blip r:embed="rId23"/>
                      <a:srcRect b="0" l="0" r="0" t="0"/>
                      <a:stretch>
                        <a:fillRect/>
                      </a:stretch>
                    </pic:blipFill>
                    <pic:spPr>
                      <a:xfrm>
                        <a:off x="0" y="0"/>
                        <a:ext cx="16002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C">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w:hyperlink r:id="rId24">
        <w:r w:rsidDel="00000000" w:rsidR="00000000" w:rsidRPr="00000000">
          <w:rPr>
            <w:rFonts w:ascii="Times New Roman" w:cs="Times New Roman" w:eastAsia="Times New Roman" w:hAnsi="Times New Roman"/>
            <w:sz w:val="28"/>
            <w:szCs w:val="28"/>
          </w:rPr>
          <w:drawing>
            <wp:inline distB="19050" distT="19050" distL="19050" distR="19050">
              <wp:extent cx="76200" cy="76200"/>
              <wp:effectExtent b="0" l="0" r="0" t="0"/>
              <wp:docPr id="21" name="image17.gif"/>
              <a:graphic>
                <a:graphicData uri="http://schemas.openxmlformats.org/drawingml/2006/picture">
                  <pic:pic>
                    <pic:nvPicPr>
                      <pic:cNvPr id="0" name="image17.gif"/>
                      <pic:cNvPicPr preferRelativeResize="0"/>
                    </pic:nvPicPr>
                    <pic:blipFill>
                      <a:blip r:embed="rId25"/>
                      <a:srcRect b="0" l="0" r="0" t="0"/>
                      <a:stretch>
                        <a:fillRect/>
                      </a:stretch>
                    </pic:blipFill>
                    <pic:spPr>
                      <a:xfrm>
                        <a:off x="0" y="0"/>
                        <a:ext cx="76200" cy="762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 параметр контраста, а </w:t>
      </w:r>
      <w:hyperlink r:id="rId26">
        <w:r w:rsidDel="00000000" w:rsidR="00000000" w:rsidRPr="00000000">
          <w:rPr>
            <w:rFonts w:ascii="Times New Roman" w:cs="Times New Roman" w:eastAsia="Times New Roman" w:hAnsi="Times New Roman"/>
            <w:sz w:val="28"/>
            <w:szCs w:val="28"/>
          </w:rPr>
          <w:drawing>
            <wp:inline distB="19050" distT="19050" distL="19050" distR="19050">
              <wp:extent cx="76200" cy="139700"/>
              <wp:effectExtent b="0" l="0" r="0" t="0"/>
              <wp:docPr id="10" name="image1.gif"/>
              <a:graphic>
                <a:graphicData uri="http://schemas.openxmlformats.org/drawingml/2006/picture">
                  <pic:pic>
                    <pic:nvPicPr>
                      <pic:cNvPr id="0" name="image1.gif"/>
                      <pic:cNvPicPr preferRelativeResize="0"/>
                    </pic:nvPicPr>
                    <pic:blipFill>
                      <a:blip r:embed="rId27"/>
                      <a:srcRect b="0" l="0" r="0" t="0"/>
                      <a:stretch>
                        <a:fillRect/>
                      </a:stretch>
                    </pic:blipFill>
                    <pic:spPr>
                      <a:xfrm>
                        <a:off x="0" y="0"/>
                        <a:ext cx="76200" cy="1397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 параметр яркости (в проекте они задаются в нормированном виде). Для сжатия JPEG оператор включает квантование коэффициентов в частотной области и нелинейные операции округления; математически его удобно рассматривать как композицию линейного преобразования (ДКП) и нелинейного квантования.</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Устойчивость (робастность) модели – способность сохранять корректное или приемлемое предсказание при наличии искажений входных данных. Операционально устойчивость задаётся метриками: совпадение предсказанного класса (топ-1), изменение уверенности модели, факт смены класса при переходе от исходного к искажённому изображению [1], [3]. Формально, если </w:t>
      </w:r>
      <w:hyperlink r:id="rId28">
        <w:r w:rsidDel="00000000" w:rsidR="00000000" w:rsidRPr="00000000">
          <w:rPr>
            <w:rFonts w:ascii="Times New Roman" w:cs="Times New Roman" w:eastAsia="Times New Roman" w:hAnsi="Times New Roman"/>
            <w:sz w:val="28"/>
            <w:szCs w:val="28"/>
          </w:rPr>
          <w:drawing>
            <wp:inline distB="19050" distT="19050" distL="19050" distR="19050">
              <wp:extent cx="101600" cy="76200"/>
              <wp:effectExtent b="0" l="0" r="0" t="0"/>
              <wp:docPr id="19" name="image8.gif"/>
              <a:graphic>
                <a:graphicData uri="http://schemas.openxmlformats.org/drawingml/2006/picture">
                  <pic:pic>
                    <pic:nvPicPr>
                      <pic:cNvPr id="0" name="image8.gif"/>
                      <pic:cNvPicPr preferRelativeResize="0"/>
                    </pic:nvPicPr>
                    <pic:blipFill>
                      <a:blip r:embed="rId12"/>
                      <a:srcRect b="0" l="0" r="0" t="0"/>
                      <a:stretch>
                        <a:fillRect/>
                      </a:stretch>
                    </pic:blipFill>
                    <pic:spPr>
                      <a:xfrm>
                        <a:off x="0" y="0"/>
                        <a:ext cx="101600" cy="762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 исходное изображение, </w:t>
      </w:r>
      <w:hyperlink r:id="rId29">
        <w:r w:rsidDel="00000000" w:rsidR="00000000" w:rsidRPr="00000000">
          <w:rPr>
            <w:rFonts w:ascii="Times New Roman" w:cs="Times New Roman" w:eastAsia="Times New Roman" w:hAnsi="Times New Roman"/>
            <w:sz w:val="28"/>
            <w:szCs w:val="28"/>
          </w:rPr>
          <w:drawing>
            <wp:inline distB="19050" distT="19050" distL="19050" distR="19050">
              <wp:extent cx="152400" cy="114300"/>
              <wp:effectExtent b="0" l="0" r="0" t="0"/>
              <wp:docPr id="61" name="image61.gif"/>
              <a:graphic>
                <a:graphicData uri="http://schemas.openxmlformats.org/drawingml/2006/picture">
                  <pic:pic>
                    <pic:nvPicPr>
                      <pic:cNvPr id="0" name="image61.gif"/>
                      <pic:cNvPicPr preferRelativeResize="0"/>
                    </pic:nvPicPr>
                    <pic:blipFill>
                      <a:blip r:embed="rId30"/>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 искажённое изображение, а </w:t>
      </w:r>
      <w:hyperlink r:id="rId31">
        <w:r w:rsidDel="00000000" w:rsidR="00000000" w:rsidRPr="00000000">
          <w:rPr>
            <w:rFonts w:ascii="Times New Roman" w:cs="Times New Roman" w:eastAsia="Times New Roman" w:hAnsi="Times New Roman"/>
            <w:sz w:val="28"/>
            <w:szCs w:val="28"/>
          </w:rPr>
          <w:drawing>
            <wp:inline distB="19050" distT="19050" distL="19050" distR="19050">
              <wp:extent cx="342900" cy="190500"/>
              <wp:effectExtent b="0" l="0" r="0" t="0"/>
              <wp:docPr id="59" name="image41.gif"/>
              <a:graphic>
                <a:graphicData uri="http://schemas.openxmlformats.org/drawingml/2006/picture">
                  <pic:pic>
                    <pic:nvPicPr>
                      <pic:cNvPr id="0" name="image41.gif"/>
                      <pic:cNvPicPr preferRelativeResize="0"/>
                    </pic:nvPicPr>
                    <pic:blipFill>
                      <a:blip r:embed="rId32"/>
                      <a:srcRect b="0" l="0" r="0" t="0"/>
                      <a:stretch>
                        <a:fillRect/>
                      </a:stretch>
                    </pic:blipFill>
                    <pic:spPr>
                      <a:xfrm>
                        <a:off x="0" y="0"/>
                        <a:ext cx="342900" cy="1905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 предсказание модели, то робастность к классу искажений </w:t>
      </w:r>
      <w:hyperlink r:id="rId33">
        <w:r w:rsidDel="00000000" w:rsidR="00000000" w:rsidRPr="00000000">
          <w:rPr>
            <w:rFonts w:ascii="Times New Roman" w:cs="Times New Roman" w:eastAsia="Times New Roman" w:hAnsi="Times New Roman"/>
            <w:sz w:val="28"/>
            <w:szCs w:val="28"/>
          </w:rPr>
          <w:drawing>
            <wp:inline distB="19050" distT="19050" distL="19050" distR="19050">
              <wp:extent cx="152400" cy="139700"/>
              <wp:effectExtent b="0" l="0" r="0" t="0"/>
              <wp:docPr id="38" name="image45.gif"/>
              <a:graphic>
                <a:graphicData uri="http://schemas.openxmlformats.org/drawingml/2006/picture">
                  <pic:pic>
                    <pic:nvPicPr>
                      <pic:cNvPr id="0" name="image45.gif"/>
                      <pic:cNvPicPr preferRelativeResize="0"/>
                    </pic:nvPicPr>
                    <pic:blipFill>
                      <a:blip r:embed="rId34"/>
                      <a:srcRect b="0" l="0" r="0" t="0"/>
                      <a:stretch>
                        <a:fillRect/>
                      </a:stretch>
                    </pic:blipFill>
                    <pic:spPr>
                      <a:xfrm>
                        <a:off x="0" y="0"/>
                        <a:ext cx="152400" cy="1397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на уровне «не меняется ответ» можно описать как вероятность , усреднённую по множеству изображений.</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Метрики устойчивости – индикаторы деградации предсказания при искажениях. В работе используются:</w:t>
      </w:r>
    </w:p>
    <w:p w:rsidR="00000000" w:rsidDel="00000000" w:rsidP="00000000" w:rsidRDefault="00000000" w:rsidRPr="00000000" w14:paraId="00000061">
      <w:pPr>
        <w:numPr>
          <w:ilvl w:val="0"/>
          <w:numId w:val="12"/>
        </w:numPr>
        <w:ind w:left="566.9291338582675" w:right="-844.7244094488178" w:firstLine="283.4645669291342"/>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top-1 match – совпадение предсказанного класса для исходного и искажённого изображения; </w:t>
      </w:r>
    </w:p>
    <w:p w:rsidR="00000000" w:rsidDel="00000000" w:rsidP="00000000" w:rsidRDefault="00000000" w:rsidRPr="00000000" w14:paraId="00000062">
      <w:pPr>
        <w:numPr>
          <w:ilvl w:val="0"/>
          <w:numId w:val="8"/>
        </w:numPr>
        <w:ind w:left="566.9291338582675" w:right="-844.7244094488178" w:firstLine="283.4645669291342"/>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confidence change –  разность уверенности топ-1 на искажённом и исходном изображении; </w:t>
      </w:r>
    </w:p>
    <w:p w:rsidR="00000000" w:rsidDel="00000000" w:rsidP="00000000" w:rsidRDefault="00000000" w:rsidRPr="00000000" w14:paraId="00000063">
      <w:pPr>
        <w:numPr>
          <w:ilvl w:val="0"/>
          <w:numId w:val="6"/>
        </w:numPr>
        <w:ind w:left="566.9291338582675" w:right="-844.7244094488178" w:firstLine="283.4645669291342"/>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class switch – факт смены топ-1 класса и соответствующие метки. </w:t>
      </w:r>
    </w:p>
    <w:p w:rsidR="00000000" w:rsidDel="00000000" w:rsidP="00000000" w:rsidRDefault="00000000" w:rsidRPr="00000000" w14:paraId="00000064">
      <w:pPr>
        <w:ind w:right="-844.724409448817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практической части эти метрики могут агрегироваться по множеству изображений и параметров искажений: например, в виде доли совпадений класса на каждом уровне искажения или среднего изменения уверенности, что позволяет строить кривые робастности в пространстве параметров.</w:t>
      </w:r>
    </w:p>
    <w:p w:rsidR="00000000" w:rsidDel="00000000" w:rsidP="00000000" w:rsidRDefault="00000000" w:rsidRPr="00000000" w14:paraId="0000006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Отдельно отметим, что уверенность модели обычно интерпретируется как вероятность класса, однако на практике выходы softmax могут быть **переуверенными** или, наоборот, недостаточно уверенными. Исследования по калибровке нейронных сетей показывают, что модели с одинаковой точностью могут по-разному распределять вероятность между классами [3]. Для целей устойчивости нас прежде всего интересует относительное изменение уверенности при переходе от исходного к искажённому изображению: сильное падение уверенности при сохранении правильного класса может рассматриваться как «мягкая» деградация, тогда как смена класса при небольшой смене уверенности указывает на более серьёзную нестабильность решения.</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таблице 1 приведена сводка основных терминов.</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4395"/>
        <w:gridCol w:w="1845"/>
        <w:tblGridChange w:id="0">
          <w:tblGrid>
            <w:gridCol w:w="3120"/>
            <w:gridCol w:w="4395"/>
            <w:gridCol w:w="18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Термин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Источник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компьютерного зрения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Нейронная сеть (в т.ч. свёрточная), решающая задачу классификации изображений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Искажение (коррупция) входных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Преобразование изображения (шум, размытие, сжатие и т.д.), не меняющее семантику сцены для человека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Устойчивость (робастность) модели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Сохранение приемлемого предсказания при искажениях; задаётся метриками совпадения класса и уверенности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Метрики устойчивости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top-1 match, confidence change, class switch – индикаторы деградации при сравнении исходного и искажённого предсказания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p>
          <w:p w:rsidR="00000000" w:rsidDel="00000000" w:rsidP="00000000" w:rsidRDefault="00000000" w:rsidRPr="00000000" w14:paraId="0000007A">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w:t>
            </w:r>
          </w:p>
          <w:p w:rsidR="00000000" w:rsidDel="00000000" w:rsidP="00000000" w:rsidRDefault="00000000" w:rsidRPr="00000000" w14:paraId="0000007B">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проекта</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1.1 – Категориально-понятийный аппарат исследования</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нашему мнению, введённый понятийный аппарат важен тем, что позволяет связать интуитивные представления (например, «модель ведёт себя стабильно» или «модель ломается при шуме») с формализуемыми характеристиками, которые можно измерять и сопоставлять между разными архитектурами и наборами искажений. В последующих главах мы опираемся на эти определения при интерпретации экспериментальных результатов и сравнении моделей между собой.</w:t>
        <w:br w:type="textWrapping"/>
      </w:r>
    </w:p>
    <w:p w:rsidR="00000000" w:rsidDel="00000000" w:rsidP="00000000" w:rsidRDefault="00000000" w:rsidRPr="00000000" w14:paraId="00000080">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2 показана цепочка «искажение – изображение – модель – метрики».</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924050" cy="5695950"/>
            <wp:effectExtent b="0" l="0" r="0" t="0"/>
            <wp:docPr id="30" name="image53.png"/>
            <a:graphic>
              <a:graphicData uri="http://schemas.openxmlformats.org/drawingml/2006/picture">
                <pic:pic>
                  <pic:nvPicPr>
                    <pic:cNvPr id="0" name="image53.png"/>
                    <pic:cNvPicPr preferRelativeResize="0"/>
                  </pic:nvPicPr>
                  <pic:blipFill>
                    <a:blip r:embed="rId35"/>
                    <a:srcRect b="0" l="0" r="0" t="0"/>
                    <a:stretch>
                      <a:fillRect/>
                    </a:stretch>
                  </pic:blipFill>
                  <pic:spPr>
                    <a:xfrm>
                      <a:off x="0" y="0"/>
                      <a:ext cx="1924050"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1.2 – Схема процесса: искажение, модель, метрики</w:t>
      </w:r>
    </w:p>
    <w:p w:rsidR="00000000" w:rsidDel="00000000" w:rsidP="00000000" w:rsidRDefault="00000000" w:rsidRPr="00000000" w14:paraId="00000085">
      <w:pPr>
        <w:ind w:left="0" w:right="-844.724409448817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pStyle w:val="Heading2"/>
        <w:ind w:left="283.46456692913375" w:right="-844.7244094488178" w:firstLine="566.929133858268"/>
        <w:jc w:val="both"/>
        <w:rPr>
          <w:rFonts w:ascii="Times New Roman" w:cs="Times New Roman" w:eastAsia="Times New Roman" w:hAnsi="Times New Roman"/>
          <w:sz w:val="28"/>
          <w:szCs w:val="28"/>
        </w:rPr>
      </w:pPr>
      <w:bookmarkStart w:colFirst="0" w:colLast="0" w:name="_gds2tntwrkzy" w:id="6"/>
      <w:bookmarkEnd w:id="6"/>
      <w:r w:rsidDel="00000000" w:rsidR="00000000" w:rsidRPr="00000000">
        <w:rPr>
          <w:rFonts w:ascii="Times New Roman" w:cs="Times New Roman" w:eastAsia="Times New Roman" w:hAnsi="Times New Roman"/>
          <w:sz w:val="28"/>
          <w:szCs w:val="28"/>
          <w:rtl w:val="0"/>
        </w:rPr>
        <w:t xml:space="preserve">1.4 Обзор источников и подходов</w:t>
      </w:r>
    </w:p>
    <w:p w:rsidR="00000000" w:rsidDel="00000000" w:rsidP="00000000" w:rsidRDefault="00000000" w:rsidRPr="00000000" w14:paraId="00000087">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Отечественные исследования по смежной тематике выводятся нами в приоритет при формировании контекста.</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Сирота, Акимов и Отырба [1] рассматривают деформирующие преобразования изображений и их применение при аугментации данных для обучения глубоких нейронных сетей; тем самым задаётся понятийный аппарат по преобразованиям изображений и связь с обучением моделей. Работы по защите моделей компьютерного зрения от adversarial-атак [2] подчёркивают важность учёта устойчивости моделей в прикладных задачах.</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зарубежной литературе ключевую роль играет бенчмарк ImageNet-C [3]: в нём заданы 15 типов коррупций на нескольких уровнях выраженности (severity), используется метрика mCE (mean Corruption Error), нормализованная к базовой модели. В отличие от оценки adversarial robustness, ImageNet-C ориентирован на типичные «естественные» искажения, что согласуется с целями нашей работы.</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нашему мнению, для решения задач ВКР достаточно подхода, в котором: (1) задаётся набор моделей и набор параметризуемых искажений; (2) для каждой пары «исходное – искажённое» изображение вычисляются метрики сравнения предсказаний; (3) выполняется перебор параметров искажений (сетка) с сохранением результатов в структурированном виде (CSV) для последующего анализа. Такой протокол реализован в практической части проекта (режим автоисследования) и позволяет сравнивать устойчивость архитектур и чувствительность к разным типам искажений.</w:t>
      </w:r>
    </w:p>
    <w:p w:rsidR="00000000" w:rsidDel="00000000" w:rsidP="00000000" w:rsidRDefault="00000000" w:rsidRPr="00000000" w14:paraId="0000008E">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отличие от крупных бенчмарков, где робастность оценивается сразу на десятках тысяч изображений [3], мы опираемся на более компактный, но гибкий экспериментальный стенд: пользователь может выбрать конкретное изображение, модель и тип искажения, а затем автоматически получить серию измерений при разных значениях параметров. Такой формат, по нашему мнению, более наглядно демонстрирует поведение отдельных моделей и позволяет детально рассмотреть пороговые эффекты – уровни искажений, при которых уверенность резко падает или происходит смена класса.</w:t>
      </w:r>
    </w:p>
    <w:p w:rsidR="00000000" w:rsidDel="00000000" w:rsidP="00000000" w:rsidRDefault="00000000" w:rsidRPr="00000000" w14:paraId="00000090">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Обзор литературы показывает, что подходы к повышению робастности можно условно разделить на несколько групп: (1) **обучение с расширенными аугментациями** (в том числе с использованием деформирующих преобразований [1]); (2) **специальные архитектурные решения**, снижающие чувствительность к локальным возмущениям (например, усреднение по пространству или использование более крупного рецептивного поля); (3) **постобработка предсказаний**, включающая калибровку, сглаживание и агрегацию предсказаний по нескольким искажениям одного и того же изображения. В рамках данной работы мы не внедряем эти методы в полном объёме, а создаём основу для их последующей оценки: наш программный комплекс позволяет для любой модификации модели или протокола обучения оперативно измерить, как изменилась её устойчивость к выбранным типам искажений.</w:t>
      </w:r>
    </w:p>
    <w:p w:rsidR="00000000" w:rsidDel="00000000" w:rsidP="00000000" w:rsidRDefault="00000000" w:rsidRPr="00000000" w14:paraId="00000092">
      <w:pPr>
        <w:ind w:left="0" w:right="-844.7244094488178"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pStyle w:val="Heading2"/>
        <w:ind w:left="283.46456692913375" w:right="-844.7244094488178" w:firstLine="566.929133858268"/>
        <w:jc w:val="both"/>
        <w:rPr>
          <w:rFonts w:ascii="Times New Roman" w:cs="Times New Roman" w:eastAsia="Times New Roman" w:hAnsi="Times New Roman"/>
          <w:sz w:val="28"/>
          <w:szCs w:val="28"/>
        </w:rPr>
      </w:pPr>
      <w:bookmarkStart w:colFirst="0" w:colLast="0" w:name="_6ha9cqchkzgl" w:id="7"/>
      <w:bookmarkEnd w:id="7"/>
      <w:r w:rsidDel="00000000" w:rsidR="00000000" w:rsidRPr="00000000">
        <w:rPr>
          <w:rFonts w:ascii="Times New Roman" w:cs="Times New Roman" w:eastAsia="Times New Roman" w:hAnsi="Times New Roman"/>
          <w:sz w:val="28"/>
          <w:szCs w:val="28"/>
          <w:rtl w:val="0"/>
        </w:rPr>
        <w:t xml:space="preserve">1.5 Факторы, влияющие на устойчивость</w:t>
      </w:r>
    </w:p>
    <w:p w:rsidR="00000000" w:rsidDel="00000000" w:rsidP="00000000" w:rsidRDefault="00000000" w:rsidRPr="00000000" w14:paraId="00000094">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устойчивость предсказаний модели к искажениям влияют факторы двух групп: эндогенные (связанные с самой моделью и обучением) и экзогенные (связанные с данными и искажениями).</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Эндогенные факторы:</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numPr>
          <w:ilvl w:val="0"/>
          <w:numId w:val="4"/>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Архитектура модели – глубина и ширина сети, наличие нормализаций, тип свёрток; разные архитектуры по-разному реагируют на один и тот же тип искажения [3].</w:t>
      </w:r>
    </w:p>
    <w:p w:rsidR="00000000" w:rsidDel="00000000" w:rsidP="00000000" w:rsidRDefault="00000000" w:rsidRPr="00000000" w14:paraId="00000099">
      <w:pPr>
        <w:numPr>
          <w:ilvl w:val="0"/>
          <w:numId w:val="4"/>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Условия обучения – датасет (в т.ч. аугментации при обучении), регуляризация; обучение с аугментациями часто повышает устойчивость к сходным искажениям [1].</w:t>
      </w:r>
    </w:p>
    <w:p w:rsidR="00000000" w:rsidDel="00000000" w:rsidP="00000000" w:rsidRDefault="00000000" w:rsidRPr="00000000" w14:paraId="0000009A">
      <w:pPr>
        <w:numPr>
          <w:ilvl w:val="0"/>
          <w:numId w:val="4"/>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Исходная уверенность предсказания – на «чистом» изображении: низкая уверенность означает малый запас до границы решения, поэтому даже слабое искажение может привести к смене класса; эта закономерность подтверждается экспериментальными выводами по проекту (например, по гауссову шуму: модель с наименьшей исходной уверенностью раньше других теряет правильный класс) [анализ в папке «Выводы» проекта].</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Экзогенные факторы:</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numPr>
          <w:ilvl w:val="0"/>
          <w:numId w:val="4"/>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и сила искажения – параметры sigma (шум, размытие), качество JPEG, смещение яркости и контраста; с ростом «силы» искажения деградация, как правило, усиливается [6].</w:t>
      </w:r>
    </w:p>
    <w:p w:rsidR="00000000" w:rsidDel="00000000" w:rsidP="00000000" w:rsidRDefault="00000000" w:rsidRPr="00000000" w14:paraId="0000009F">
      <w:pPr>
        <w:numPr>
          <w:ilvl w:val="0"/>
          <w:numId w:val="4"/>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Содержание изображения – близость классов в пространстве признаков, наличие мелких деталей; одни изображения стабильнее других при тех же параметрах искажения.</w:t>
      </w:r>
    </w:p>
    <w:p w:rsidR="00000000" w:rsidDel="00000000" w:rsidP="00000000" w:rsidRDefault="00000000" w:rsidRPr="00000000" w14:paraId="000000A0">
      <w:pPr>
        <w:numPr>
          <w:ilvl w:val="0"/>
          <w:numId w:val="4"/>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Разрешение и формат – соответствие входного изображения ожидаемому размеру и нормализации модели (в нашем случае 224×224, нормализация по весам torchvision).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таблице 2 факторы сведены в единый перечень.</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tbl>
      <w:tblPr>
        <w:tblStyle w:val="Table2"/>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3630"/>
        <w:gridCol w:w="4605"/>
        <w:tblGridChange w:id="0">
          <w:tblGrid>
            <w:gridCol w:w="1785"/>
            <w:gridCol w:w="3630"/>
            <w:gridCol w:w="4605"/>
          </w:tblGrid>
        </w:tblGridChange>
      </w:tblGrid>
      <w:tr>
        <w:trPr>
          <w:cantSplit w:val="0"/>
          <w:trHeight w:val="85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Краткое описание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Эндогенные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Архитектура модели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Глубина, ширина, нормализации; разная чувствительность к искажениям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Эндогенные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Условия обучения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ind w:left="0" w:right="-844.7244094488178"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Датасет, аугментации, регуляризация</w:t>
            </w:r>
          </w:p>
        </w:tc>
      </w:tr>
      <w:tr>
        <w:trPr>
          <w:cantSplit w:val="0"/>
          <w:trHeight w:val="1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ind w:left="0"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Эндогенные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ind w:left="0"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Исходная уверенность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ind w:left="0"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Низкий confidence на чистом изображении связан с более ранним срывом классификации</w:t>
            </w:r>
          </w:p>
        </w:tc>
      </w:tr>
      <w:tr>
        <w:trPr>
          <w:cantSplit w:val="0"/>
          <w:trHeight w:val="13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ind w:left="0"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Экзогенные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ind w:left="0"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и сила искажения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ind w:left="0"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Параметры sigma, quality, brightness/contrast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ind w:left="0"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Экзогенные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ind w:left="0"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Содержание изображения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ind w:left="0"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Близость классов, детализация сцены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ind w:left="0"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Экзогенные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ind w:left="0"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Разрешение и формат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ind w:left="0"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Соответствие размеру и нормализации входа модели</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1.2 – Факторы, влияющие на устойчивость модели к искажениям</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1.3 представлена схема влияния факторов на результат предсказания.</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реальных системах указанные факторы редко действуют поодиночке. Например, повышение устойчивости за счёт интенсивных аугментаций при обучении [1] может частично компенсировать высокую чувствительность конкретной архитектуры к шуму или размытому фону, тогда как неудачный выбор разрешения входного изображения способен свести на нет преимущества более сложной модели. Мы полагаем, что в практических главах важно явно фиксировать, на какие факторы мы воздействуем (выбор архитектуры, выбор параметров искажений), а какие считаем заданными (характер конкретного изображения, условия съёмки), и интерпретировать результаты с учётом этих допущений.</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76825" cy="2705100"/>
            <wp:effectExtent b="0" l="0" r="0" t="0"/>
            <wp:docPr id="51" name="image46.png"/>
            <a:graphic>
              <a:graphicData uri="http://schemas.openxmlformats.org/drawingml/2006/picture">
                <pic:pic>
                  <pic:nvPicPr>
                    <pic:cNvPr id="0" name="image46.png"/>
                    <pic:cNvPicPr preferRelativeResize="0"/>
                  </pic:nvPicPr>
                  <pic:blipFill>
                    <a:blip r:embed="rId36"/>
                    <a:srcRect b="0" l="0" r="0" t="0"/>
                    <a:stretch>
                      <a:fillRect/>
                    </a:stretch>
                  </pic:blipFill>
                  <pic:spPr>
                    <a:xfrm>
                      <a:off x="0" y="0"/>
                      <a:ext cx="507682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1.3 – Влияние эндогенных и экзогенных факторов на устойчивость</w:t>
      </w:r>
    </w:p>
    <w:p w:rsidR="00000000" w:rsidDel="00000000" w:rsidP="00000000" w:rsidRDefault="00000000" w:rsidRPr="00000000" w14:paraId="000000C3">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Требования к исходной информации и программным средствам</w:t>
      </w:r>
    </w:p>
    <w:p w:rsidR="00000000" w:rsidDel="00000000" w:rsidP="00000000" w:rsidRDefault="00000000" w:rsidRPr="00000000" w14:paraId="000000C5">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Исходная информация (данные). Входными данными для анализа служат изображения в формате, пригодном для моделей, обученных на ImageNet: RGB, приведение к размеру 224×224 и нормализация по среднему и дисперсии, заданным весами torchvision [3]. В проекте источник изображений – загрузка пользователем или локальные файлы. Для получения обобщаемых выводов в практической части необходимо учитывать объём и репрезентативность выборки: состав классов, количество изображений, способы отбора – в соответствии с требованиями методического пособия к составу показателей и объёмам данных.</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Состав показателей. Для каждого прогона фиксируются: предсказание на исходном изображении (топ классы, метки, уверенности) и на искажённом; метрики устойчивости – top1_match, confidence_delta, class_changed; параметры искажения (param_sigma, param_quality, param_brightness, param_contrast и т.д.). Формат выгрузки – CSV (результаты автоисследования в каталоге results проекта), что позволяет строить графики и агрегировать метрики по параметрам и моделям во второй и третьей главах.</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Программные средства. Используются: Python как язык реализации; PyTorch и torchvision – загрузка предобученных моделей (ResNet-50, ResNet-18, MobileNetV3-Small, EfficientNet-B0) и препроцессинг изображений; OpenCV – применение размытия по Гауссу и конвертация цветовых пространств; PIL – сжатие JPEG; NumPy – операции над массивами изображений; Gradio – веб-интерфейс для интерактивного анализа и режима автоисследования с заданием шага по параметрам искажений. Результаты экспортируются в CSV для последующего анализа в Excel или средствами Python. Выбранный стек обеспечивает воспроизводимость эксперимента, единый API для разных моделей и искажений и возможность расширения набора моделей и типов искажений без изменения общей методики.</w:t>
      </w:r>
    </w:p>
    <w:p w:rsidR="00000000" w:rsidDel="00000000" w:rsidP="00000000" w:rsidRDefault="00000000" w:rsidRPr="00000000" w14:paraId="000000CA">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нашему мнению, комбинация «интерактивный веб-интерфейс + автоматическая генерация CSV» удачно сочетает наглядность и строгий аналитический подход. С одной стороны, пользователь может визуально наблюдать, как искажения изменяют изображение и предсказания модели; с другой – наличие структурированных данных позволяет строить статистически осмысленные зависимости (например, графики доли совпадений класса от параметра sigma) и включать их в аналитические разделы ВКР в виде таблиц и диаграмм.</w:t>
      </w:r>
    </w:p>
    <w:p w:rsidR="00000000" w:rsidDel="00000000" w:rsidP="00000000" w:rsidRDefault="00000000" w:rsidRPr="00000000" w14:paraId="000000CC">
      <w:pPr>
        <w:pStyle w:val="Heading2"/>
        <w:ind w:left="283.46456692913375" w:right="-844.7244094488178" w:firstLine="566.929133858268"/>
        <w:jc w:val="both"/>
        <w:rPr>
          <w:rFonts w:ascii="Times New Roman" w:cs="Times New Roman" w:eastAsia="Times New Roman" w:hAnsi="Times New Roman"/>
          <w:sz w:val="28"/>
          <w:szCs w:val="28"/>
        </w:rPr>
      </w:pPr>
      <w:bookmarkStart w:colFirst="0" w:colLast="0" w:name="_89bsltq44e6n" w:id="8"/>
      <w:bookmarkEnd w:id="8"/>
      <w:r w:rsidDel="00000000" w:rsidR="00000000" w:rsidRPr="00000000">
        <w:rPr>
          <w:rFonts w:ascii="Times New Roman" w:cs="Times New Roman" w:eastAsia="Times New Roman" w:hAnsi="Times New Roman"/>
          <w:sz w:val="28"/>
          <w:szCs w:val="28"/>
          <w:rtl w:val="0"/>
        </w:rPr>
        <w:t xml:space="preserve">1.7 Классификации и типологии</w:t>
      </w:r>
    </w:p>
    <w:p w:rsidR="00000000" w:rsidDel="00000000" w:rsidP="00000000" w:rsidRDefault="00000000" w:rsidRPr="00000000" w14:paraId="000000CD">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Классификация искажений. По проекту и литературе [1], [3] выделяются следующие типы искажений, используемые в работе:</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numPr>
          <w:ilvl w:val="0"/>
          <w:numId w:val="11"/>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Шум – добавление случайной компоненты к пикселям; в проекте реализован гауссов шум (параметр sigma, доля от 255). В реальных системах шум может возникать из-за особенностей матрицы, низкой освещённости или помех при передаче сигнала.</w:t>
      </w:r>
    </w:p>
    <w:p w:rsidR="00000000" w:rsidDel="00000000" w:rsidP="00000000" w:rsidRDefault="00000000" w:rsidRPr="00000000" w14:paraId="000000D0">
      <w:pPr>
        <w:numPr>
          <w:ilvl w:val="0"/>
          <w:numId w:val="11"/>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Размытие – сглаживание изображения; в проекте – размытие по Гауссу (размер ядра, sigma). Источниками размытия являются движение камеры или объекта, а также расфокусировка оптики.</w:t>
      </w:r>
    </w:p>
    <w:p w:rsidR="00000000" w:rsidDel="00000000" w:rsidP="00000000" w:rsidRDefault="00000000" w:rsidRPr="00000000" w14:paraId="000000D1">
      <w:pPr>
        <w:numPr>
          <w:ilvl w:val="0"/>
          <w:numId w:val="11"/>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Цифровые артефакты – потери при сжатии; в проекте – сжатие JPEG (качество 5–95). Такие артефакты появляются при сохранении или передаче изображений в сжатом формате, когда для экономии места допускается потеря части информации.</w:t>
      </w:r>
    </w:p>
    <w:p w:rsidR="00000000" w:rsidDel="00000000" w:rsidP="00000000" w:rsidRDefault="00000000" w:rsidRPr="00000000" w14:paraId="000000D2">
      <w:pPr>
        <w:numPr>
          <w:ilvl w:val="0"/>
          <w:numId w:val="11"/>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Изменения освещения и контраста – линейные преобразования яркости и контраста; в проекте – два параметра (brightness, contrast) в заданных диапазонах. Подобные изменения моделируют разные условия освещения сцены или некорректную экспозицию.</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Типология метрик устойчивости. Метрики делятся на бинарные (совпадение топ-1 класса, факт смены класса) и непрерывные (изменение уверенности). По уровню агрегации различают метрики на одном образце (одно изображение, одна комбинация параметров) и агрегаты по выборке – доли совпадений, среднее изменение уверенности по множеству изображений или по сетке параметров; последние используются в практических главах при анализе CSV.</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таблице 1.3 приведены типы искажений, параметры и их диапазоны в проекте.</w:t>
      </w:r>
    </w:p>
    <w:p w:rsidR="00000000" w:rsidDel="00000000" w:rsidP="00000000" w:rsidRDefault="00000000" w:rsidRPr="00000000" w14:paraId="000000D7">
      <w:pPr>
        <w:ind w:left="283.46456692913375" w:right="-844.7244094488178" w:firstLine="566.92913385826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ind w:left="283.46456692913375" w:right="-844.7244094488178" w:firstLine="566.92913385826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ind w:left="283.46456692913375" w:right="-844.7244094488178" w:firstLine="566.92913385826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ind w:left="283.46456692913375" w:right="-844.7244094488178" w:firstLine="566.92913385826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ind w:left="283.46456692913375" w:right="-844.7244094488178" w:firstLine="566.92913385826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искажения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Параметры в проекте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Диапазоны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Гауссов шум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0,01–0,5 (доля от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Размытие по Гауссу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kernel_size, sigma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1–31 (нечётный), 0,5–15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Сжатие JPEG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Яркость и контраст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brightness, contrast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от −0,5 до 0,5</w:t>
            </w:r>
          </w:p>
        </w:tc>
      </w:tr>
    </w:tbl>
    <w:p w:rsidR="00000000" w:rsidDel="00000000" w:rsidP="00000000" w:rsidRDefault="00000000" w:rsidRPr="00000000" w14:paraId="000000EC">
      <w:pPr>
        <w:ind w:left="0"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1.3 – Классификация искажений и параметры в проекте</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1.4 представлено дерево классификации искажений и связь с метриками.</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72075" cy="3562350"/>
            <wp:effectExtent b="0" l="0" r="0" t="0"/>
            <wp:docPr id="47" name="image52.png"/>
            <a:graphic>
              <a:graphicData uri="http://schemas.openxmlformats.org/drawingml/2006/picture">
                <pic:pic>
                  <pic:nvPicPr>
                    <pic:cNvPr id="0" name="image52.png"/>
                    <pic:cNvPicPr preferRelativeResize="0"/>
                  </pic:nvPicPr>
                  <pic:blipFill>
                    <a:blip r:embed="rId37"/>
                    <a:srcRect b="0" l="0" r="0" t="0"/>
                    <a:stretch>
                      <a:fillRect/>
                    </a:stretch>
                  </pic:blipFill>
                  <pic:spPr>
                    <a:xfrm>
                      <a:off x="0" y="0"/>
                      <a:ext cx="517207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1.4 – Классификация искажений и связь с метриками устойчивости</w:t>
      </w:r>
    </w:p>
    <w:p w:rsidR="00000000" w:rsidDel="00000000" w:rsidP="00000000" w:rsidRDefault="00000000" w:rsidRPr="00000000" w14:paraId="000000F3">
      <w:pPr>
        <w:ind w:left="283.46456692913375" w:right="-844.7244094488178" w:firstLine="566.92913385826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Мы полагаем, что предложенная классификация искажений и метрик удобна тем, что непосредственно соотносится с реализацией проекта: каждому типу искажений соответствует конкретный класс в коде с явным набором параметров, а каждой метрике – функция вычисления по паре предсказаний. Это облегчает прослеживаемость от теоретических определений (разделы 1.3 и 1.7) к программной реализации и далее – к численным результатам, представленным в главах 2 и 3.</w:t>
      </w:r>
    </w:p>
    <w:p w:rsidR="00000000" w:rsidDel="00000000" w:rsidP="00000000" w:rsidRDefault="00000000" w:rsidRPr="00000000" w14:paraId="000000F5">
      <w:pPr>
        <w:pStyle w:val="Heading2"/>
        <w:ind w:left="283.46456692913375" w:right="-844.7244094488178" w:firstLine="566.929133858268"/>
        <w:jc w:val="both"/>
        <w:rPr>
          <w:rFonts w:ascii="Times New Roman" w:cs="Times New Roman" w:eastAsia="Times New Roman" w:hAnsi="Times New Roman"/>
          <w:sz w:val="28"/>
          <w:szCs w:val="28"/>
        </w:rPr>
      </w:pPr>
      <w:bookmarkStart w:colFirst="0" w:colLast="0" w:name="_rgrszxpdmlm6" w:id="9"/>
      <w:bookmarkEnd w:id="9"/>
      <w:r w:rsidDel="00000000" w:rsidR="00000000" w:rsidRPr="00000000">
        <w:rPr>
          <w:rFonts w:ascii="Times New Roman" w:cs="Times New Roman" w:eastAsia="Times New Roman" w:hAnsi="Times New Roman"/>
          <w:sz w:val="28"/>
          <w:szCs w:val="28"/>
          <w:rtl w:val="0"/>
        </w:rPr>
        <w:t xml:space="preserve">1.8 Обоснование выбора методов и моделей для практической части</w:t>
      </w:r>
    </w:p>
    <w:p w:rsidR="00000000" w:rsidDel="00000000" w:rsidP="00000000" w:rsidRDefault="00000000" w:rsidRPr="00000000" w14:paraId="000000F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моделей. ResNet-50, ResNet-18, MobileNetV3-Small и EfficientNet-B0 (torchvision, веса ImageNet) обеспечивают представительность по архитектурам: глубокие ResNet с разной глубиной и более лёгкие эффективные сети (MobileNet, EfficientNet). Все модели приводятся к единому интерфейсу через абстрактный BaseModelWrapper (load, predict с возвратом top_classes, top_labels, top_confidences), что упрощает сравнение и добавление новых моделей. Такой набор достаточен для проверки гипотез о различной устойчивости архитектур к одному и тому же типу искажения и о связи исходной уверенности с порогом деградации [3].</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искажений. Четыре класса искажений – шум, размытие, сжатие JPEG, яркость/контраст – покрывают типичные источники деградации в реальных данных и согласуются с категориями бенчмарков вроде ImageNet-C [3]. Каждое искажение параметризуемо (params_spec), что позволяет строить сетку параметров в режиме автоисследования и изучать зависимость метрик от силы искажения.</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метрик. top1_match, confidence_delta и class_changed достаточны для анализа деградации: первая отражает сохранение правильного ответа, вторая – чувствительность уверенности (которая часто падает раньше смены класса), третья – факт и направление смены класса. Метрики согласуются с литературой (accuracy при искажениях, изменение уверенности) и реализованы в проекте в модуле metrics.py; при необходимости в главах 2–3 вводятся агрегаты (доля совпадений по сетке, среднее confidence_delta).</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Методика эксперимента. Мы сравниваем предсказания модели на исходном и на искажённом изображении; для выбранного типа искажения перебирается сетка параметров с заданным шагом, результаты сохраняются в CSV. В практических главах по этим данным строятся графики и формулируются выводы о сравнительной устойчивости моделей и о характере деградации (пороги срыва, стабильность ошибок). Указанного набора моделей, искажений и метрик достаточно для решения задач ВКР и проверки сформулированных гипотез.</w:t>
      </w:r>
    </w:p>
    <w:p w:rsidR="00000000" w:rsidDel="00000000" w:rsidP="00000000" w:rsidRDefault="00000000" w:rsidRPr="00000000" w14:paraId="000000FD">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Дополнительно отметим, что выбранная методика естественно расширяется на уровень датасета: если вместо одного изображения использовать множество эталонных изображений, для каждого параметра искажения можно вычислять усреднённые показатели (долю совпадений класса, среднее изменение уверенности), аналогичные метрикам, применяемым в бенчмарке ImageNet-C [3]. Таким образом, реализованный в проекте инструмент можно рассматривать как модульный строительный блок для более масштабных исследований робастности, что повышает научную ценность полученных результатов и их применимость в дальнейшем развитии темы ВКР.</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ind w:left="283.46456692913375" w:right="-844.7244094488178" w:firstLine="566.92913385826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ind w:left="283.46456692913375" w:right="-844.7244094488178" w:firstLine="566.929133858268"/>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ind w:left="283.46456692913375" w:right="-844.7244094488178" w:firstLine="566.929133858268"/>
        <w:jc w:val="both"/>
        <w:rPr>
          <w:rFonts w:ascii="Times New Roman" w:cs="Times New Roman" w:eastAsia="Times New Roman" w:hAnsi="Times New Roman"/>
          <w:sz w:val="28"/>
          <w:szCs w:val="28"/>
        </w:rPr>
      </w:pPr>
      <w:bookmarkStart w:colFirst="0" w:colLast="0" w:name="_jeou8rjq0358" w:id="10"/>
      <w:bookmarkEnd w:id="10"/>
      <w:r w:rsidDel="00000000" w:rsidR="00000000" w:rsidRPr="00000000">
        <w:rPr>
          <w:rFonts w:ascii="Times New Roman" w:cs="Times New Roman" w:eastAsia="Times New Roman" w:hAnsi="Times New Roman"/>
          <w:sz w:val="28"/>
          <w:szCs w:val="28"/>
          <w:rtl w:val="0"/>
        </w:rPr>
        <w:t xml:space="preserve">2. РАЗРАБОТКА И ПРИМЕНЕНИЕ СУЩЕСТВУЮЩЕЙ МОДЕЛИ: МАТЕМАТИЧЕСКАЯ И АНАЛИТИЧЕСКАЯ СОСТАВЛЯЮЩАЯ</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главе на основе положений теоретической части проводится анализ объекта и предмета исследования: характеризуется текущее состояние программного решения и исследовательского протокола (модель «как есть»), анализируются существующие методы и алгоритмы оценки устойчивости моделей компьютерного зрения к искажениям, обосновывается выбор общей методики и описываются применяемые техники. По результатам формулируются выводы и фиксируется общая методика решения задач ВКР.</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pStyle w:val="Heading2"/>
        <w:ind w:left="283.46456692913375" w:right="-844.7244094488178" w:firstLine="566.929133858268"/>
        <w:jc w:val="both"/>
        <w:rPr>
          <w:rFonts w:ascii="Times New Roman" w:cs="Times New Roman" w:eastAsia="Times New Roman" w:hAnsi="Times New Roman"/>
          <w:sz w:val="28"/>
          <w:szCs w:val="28"/>
        </w:rPr>
      </w:pPr>
      <w:bookmarkStart w:colFirst="0" w:colLast="0" w:name="_7wefxt61xz7f" w:id="11"/>
      <w:bookmarkEnd w:id="11"/>
      <w:r w:rsidDel="00000000" w:rsidR="00000000" w:rsidRPr="00000000">
        <w:rPr>
          <w:rFonts w:ascii="Times New Roman" w:cs="Times New Roman" w:eastAsia="Times New Roman" w:hAnsi="Times New Roman"/>
          <w:sz w:val="28"/>
          <w:szCs w:val="28"/>
          <w:rtl w:val="0"/>
        </w:rPr>
        <w:t xml:space="preserve">2.1 Характеристика и оценка текущего состояния объекта исследования (модель «как есть»)</w:t>
      </w:r>
    </w:p>
    <w:p w:rsidR="00000000" w:rsidDel="00000000" w:rsidP="00000000" w:rsidRDefault="00000000" w:rsidRPr="00000000" w14:paraId="00000108">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Объектом исследования во второй главе выступает текущее состояние программного решения и протокола экспериментов, реализованных в рамках проекта для анализа устойчивости моделей компьютерного зрения к искажениям входных данных [8], [9].</w:t>
      </w:r>
    </w:p>
    <w:p w:rsidR="00000000" w:rsidDel="00000000" w:rsidP="00000000" w:rsidRDefault="00000000" w:rsidRPr="00000000" w14:paraId="00000109">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hp48zpmapv20" w:id="12"/>
      <w:bookmarkEnd w:id="12"/>
      <w:r w:rsidDel="00000000" w:rsidR="00000000" w:rsidRPr="00000000">
        <w:rPr>
          <w:rFonts w:ascii="Times New Roman" w:cs="Times New Roman" w:eastAsia="Times New Roman" w:hAnsi="Times New Roman"/>
          <w:color w:val="000000"/>
          <w:rtl w:val="0"/>
        </w:rPr>
        <w:t xml:space="preserve">2.1.1 Архитектура программного решения «as is»</w:t>
      </w:r>
    </w:p>
    <w:p w:rsidR="00000000" w:rsidDel="00000000" w:rsidP="00000000" w:rsidRDefault="00000000" w:rsidRPr="00000000" w14:paraId="0000010A">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Программное решение построено по модульному принципу и включает следующие компоненты.</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Веб-интерфейс (Gradio). Пользовательский ввод осуществляется через веб-интерфейс на базе библиотеки Gradio: загрузка изображения (файл или область перетаскивания), выбор модели и типа искажения, задание параметров искажения (слайдеры в режиме интерактивного анализа либо шаг по параметрам в режиме автоисследования). Реализация сосредоточена в модуле </w:t>
      </w:r>
      <w:r w:rsidDel="00000000" w:rsidR="00000000" w:rsidRPr="00000000">
        <w:rPr>
          <w:rFonts w:ascii="Times New Roman" w:cs="Times New Roman" w:eastAsia="Times New Roman" w:hAnsi="Times New Roman"/>
          <w:sz w:val="28"/>
          <w:szCs w:val="28"/>
          <w:rtl w:val="0"/>
        </w:rPr>
        <w:t xml:space="preserve">app.py</w:t>
      </w:r>
      <w:r w:rsidDel="00000000" w:rsidR="00000000" w:rsidRPr="00000000">
        <w:rPr>
          <w:rFonts w:ascii="Times New Roman" w:cs="Times New Roman" w:eastAsia="Times New Roman" w:hAnsi="Times New Roman"/>
          <w:sz w:val="28"/>
          <w:szCs w:val="28"/>
          <w:rtl w:val="0"/>
        </w:rPr>
        <w:t xml:space="preserve"> пакета </w:t>
      </w:r>
      <w:r w:rsidDel="00000000" w:rsidR="00000000" w:rsidRPr="00000000">
        <w:rPr>
          <w:rFonts w:ascii="Times New Roman" w:cs="Times New Roman" w:eastAsia="Times New Roman" w:hAnsi="Times New Roman"/>
          <w:sz w:val="28"/>
          <w:szCs w:val="28"/>
          <w:rtl w:val="0"/>
        </w:rPr>
        <w:t xml:space="preserve">src.cv_robustness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Слой моделей. Все модели приведены к единому интерфейсу через абстрактный класс </w:t>
      </w:r>
      <w:r w:rsidDel="00000000" w:rsidR="00000000" w:rsidRPr="00000000">
        <w:rPr>
          <w:rFonts w:ascii="Times New Roman" w:cs="Times New Roman" w:eastAsia="Times New Roman" w:hAnsi="Times New Roman"/>
          <w:sz w:val="28"/>
          <w:szCs w:val="28"/>
          <w:rtl w:val="0"/>
        </w:rPr>
        <w:t xml:space="preserve">BaseModelWrapper</w:t>
      </w:r>
      <w:r w:rsidDel="00000000" w:rsidR="00000000" w:rsidRPr="00000000">
        <w:rPr>
          <w:rFonts w:ascii="Times New Roman" w:cs="Times New Roman" w:eastAsia="Times New Roman" w:hAnsi="Times New Roman"/>
          <w:sz w:val="28"/>
          <w:szCs w:val="28"/>
          <w:rtl w:val="0"/>
        </w:rPr>
        <w:t xml:space="preserve"> (модуль </w:t>
      </w:r>
      <w:r w:rsidDel="00000000" w:rsidR="00000000" w:rsidRPr="00000000">
        <w:rPr>
          <w:rFonts w:ascii="Times New Roman" w:cs="Times New Roman" w:eastAsia="Times New Roman" w:hAnsi="Times New Roman"/>
          <w:sz w:val="28"/>
          <w:szCs w:val="28"/>
          <w:rtl w:val="0"/>
        </w:rPr>
        <w:t xml:space="preserve">models/base.py</w:t>
      </w:r>
      <w:r w:rsidDel="00000000" w:rsidR="00000000" w:rsidRPr="00000000">
        <w:rPr>
          <w:rFonts w:ascii="Times New Roman" w:cs="Times New Roman" w:eastAsia="Times New Roman" w:hAnsi="Times New Roman"/>
          <w:sz w:val="28"/>
          <w:szCs w:val="28"/>
          <w:rtl w:val="0"/>
        </w:rPr>
        <w:t xml:space="preserve">): методы </w:t>
      </w:r>
      <w:r w:rsidDel="00000000" w:rsidR="00000000" w:rsidRPr="00000000">
        <w:rPr>
          <w:rFonts w:ascii="Times New Roman" w:cs="Times New Roman" w:eastAsia="Times New Roman" w:hAnsi="Times New Roman"/>
          <w:sz w:val="28"/>
          <w:szCs w:val="28"/>
          <w:rtl w:val="0"/>
        </w:rPr>
        <w:t xml:space="preserve">load() – </w:t>
      </w:r>
      <w:r w:rsidDel="00000000" w:rsidR="00000000" w:rsidRPr="00000000">
        <w:rPr>
          <w:rFonts w:ascii="Times New Roman" w:cs="Times New Roman" w:eastAsia="Times New Roman" w:hAnsi="Times New Roman"/>
          <w:sz w:val="28"/>
          <w:szCs w:val="28"/>
          <w:rtl w:val="0"/>
        </w:rPr>
        <w:t xml:space="preserve">загрузка весов, </w:t>
      </w:r>
      <w:r w:rsidDel="00000000" w:rsidR="00000000" w:rsidRPr="00000000">
        <w:rPr>
          <w:rFonts w:ascii="Times New Roman" w:cs="Times New Roman" w:eastAsia="Times New Roman" w:hAnsi="Times New Roman"/>
          <w:sz w:val="28"/>
          <w:szCs w:val="28"/>
          <w:rtl w:val="0"/>
        </w:rPr>
        <w:t xml:space="preserve">predict(image) – </w:t>
      </w:r>
      <w:r w:rsidDel="00000000" w:rsidR="00000000" w:rsidRPr="00000000">
        <w:rPr>
          <w:rFonts w:ascii="Times New Roman" w:cs="Times New Roman" w:eastAsia="Times New Roman" w:hAnsi="Times New Roman"/>
          <w:sz w:val="28"/>
          <w:szCs w:val="28"/>
          <w:rtl w:val="0"/>
        </w:rPr>
        <w:t xml:space="preserve">возврат словаря с ключами </w:t>
      </w:r>
      <w:r w:rsidDel="00000000" w:rsidR="00000000" w:rsidRPr="00000000">
        <w:rPr>
          <w:rFonts w:ascii="Times New Roman" w:cs="Times New Roman" w:eastAsia="Times New Roman" w:hAnsi="Times New Roman"/>
          <w:sz w:val="28"/>
          <w:szCs w:val="28"/>
          <w:rtl w:val="0"/>
        </w:rPr>
        <w:t xml:space="preserve">top_classes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top_labels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top_confidences</w:t>
      </w:r>
      <w:r w:rsidDel="00000000" w:rsidR="00000000" w:rsidRPr="00000000">
        <w:rPr>
          <w:rFonts w:ascii="Times New Roman" w:cs="Times New Roman" w:eastAsia="Times New Roman" w:hAnsi="Times New Roman"/>
          <w:sz w:val="28"/>
          <w:szCs w:val="28"/>
          <w:rtl w:val="0"/>
        </w:rPr>
        <w:t xml:space="preserve">. Конкретные реализации: обёртка для ResNet-50 (</w:t>
      </w:r>
      <w:r w:rsidDel="00000000" w:rsidR="00000000" w:rsidRPr="00000000">
        <w:rPr>
          <w:rFonts w:ascii="Times New Roman" w:cs="Times New Roman" w:eastAsia="Times New Roman" w:hAnsi="Times New Roman"/>
          <w:sz w:val="28"/>
          <w:szCs w:val="28"/>
          <w:rtl w:val="0"/>
        </w:rPr>
        <w:t xml:space="preserve">resnet_imagenet.py</w:t>
      </w:r>
      <w:r w:rsidDel="00000000" w:rsidR="00000000" w:rsidRPr="00000000">
        <w:rPr>
          <w:rFonts w:ascii="Times New Roman" w:cs="Times New Roman" w:eastAsia="Times New Roman" w:hAnsi="Times New Roman"/>
          <w:sz w:val="28"/>
          <w:szCs w:val="28"/>
          <w:rtl w:val="0"/>
        </w:rPr>
        <w:t xml:space="preserve">) и универсальная обёртка для моделей torchvision (</w:t>
      </w:r>
      <w:r w:rsidDel="00000000" w:rsidR="00000000" w:rsidRPr="00000000">
        <w:rPr>
          <w:rFonts w:ascii="Times New Roman" w:cs="Times New Roman" w:eastAsia="Times New Roman" w:hAnsi="Times New Roman"/>
          <w:sz w:val="28"/>
          <w:szCs w:val="28"/>
          <w:rtl w:val="0"/>
        </w:rPr>
        <w:t xml:space="preserve">torchvision_imagenet.py</w:t>
      </w:r>
      <w:r w:rsidDel="00000000" w:rsidR="00000000" w:rsidRPr="00000000">
        <w:rPr>
          <w:rFonts w:ascii="Times New Roman" w:cs="Times New Roman" w:eastAsia="Times New Roman" w:hAnsi="Times New Roman"/>
          <w:sz w:val="28"/>
          <w:szCs w:val="28"/>
          <w:rtl w:val="0"/>
        </w:rPr>
        <w:t xml:space="preserve">), через которую подключаются ResNet-18, MobileNetV3-Small и EfficientNet-B0 с предобученными весами ImageNet [8], [9]. Входное изображение приводится к формату, ожидаемому выбранной моделью (размер 224×224, нормализация по среднему и дисперсии из весов torchvision).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Слой искажений. Искажения реализованы как классы, наследующие абстрактный </w:t>
      </w:r>
      <w:r w:rsidDel="00000000" w:rsidR="00000000" w:rsidRPr="00000000">
        <w:rPr>
          <w:rFonts w:ascii="Times New Roman" w:cs="Times New Roman" w:eastAsia="Times New Roman" w:hAnsi="Times New Roman"/>
          <w:sz w:val="28"/>
          <w:szCs w:val="28"/>
          <w:rtl w:val="0"/>
        </w:rPr>
        <w:t xml:space="preserve">BaseDistortion</w:t>
      </w:r>
      <w:r w:rsidDel="00000000" w:rsidR="00000000" w:rsidRPr="00000000">
        <w:rPr>
          <w:rFonts w:ascii="Times New Roman" w:cs="Times New Roman" w:eastAsia="Times New Roman" w:hAnsi="Times New Roman"/>
          <w:sz w:val="28"/>
          <w:szCs w:val="28"/>
          <w:rtl w:val="0"/>
        </w:rPr>
        <w:t xml:space="preserve"> (модуль </w:t>
      </w:r>
      <w:r w:rsidDel="00000000" w:rsidR="00000000" w:rsidRPr="00000000">
        <w:rPr>
          <w:rFonts w:ascii="Times New Roman" w:cs="Times New Roman" w:eastAsia="Times New Roman" w:hAnsi="Times New Roman"/>
          <w:sz w:val="28"/>
          <w:szCs w:val="28"/>
          <w:rtl w:val="0"/>
        </w:rPr>
        <w:t xml:space="preserve">distortions/base.py</w:t>
      </w:r>
      <w:r w:rsidDel="00000000" w:rsidR="00000000" w:rsidRPr="00000000">
        <w:rPr>
          <w:rFonts w:ascii="Times New Roman" w:cs="Times New Roman" w:eastAsia="Times New Roman" w:hAnsi="Times New Roman"/>
          <w:sz w:val="28"/>
          <w:szCs w:val="28"/>
          <w:rtl w:val="0"/>
        </w:rPr>
        <w:t xml:space="preserve">): метод </w:t>
      </w:r>
      <w:r w:rsidDel="00000000" w:rsidR="00000000" w:rsidRPr="00000000">
        <w:rPr>
          <w:rFonts w:ascii="Times New Roman" w:cs="Times New Roman" w:eastAsia="Times New Roman" w:hAnsi="Times New Roman"/>
          <w:sz w:val="28"/>
          <w:szCs w:val="28"/>
          <w:rtl w:val="0"/>
        </w:rPr>
        <w:t xml:space="preserve">apply(image, params)</w:t>
      </w:r>
      <w:r w:rsidDel="00000000" w:rsidR="00000000" w:rsidRPr="00000000">
        <w:rPr>
          <w:rFonts w:ascii="Times New Roman" w:cs="Times New Roman" w:eastAsia="Times New Roman" w:hAnsi="Times New Roman"/>
          <w:sz w:val="28"/>
          <w:szCs w:val="28"/>
          <w:rtl w:val="0"/>
        </w:rPr>
        <w:t xml:space="preserve"> возвращает искажённое изображение; список параметров задаётся атрибутом </w:t>
      </w:r>
      <w:r w:rsidDel="00000000" w:rsidR="00000000" w:rsidRPr="00000000">
        <w:rPr>
          <w:rFonts w:ascii="Times New Roman" w:cs="Times New Roman" w:eastAsia="Times New Roman" w:hAnsi="Times New Roman"/>
          <w:sz w:val="28"/>
          <w:szCs w:val="28"/>
          <w:rtl w:val="0"/>
        </w:rPr>
        <w:t xml:space="preserve">params_spec</w:t>
      </w:r>
      <w:r w:rsidDel="00000000" w:rsidR="00000000" w:rsidRPr="00000000">
        <w:rPr>
          <w:rFonts w:ascii="Times New Roman" w:cs="Times New Roman" w:eastAsia="Times New Roman" w:hAnsi="Times New Roman"/>
          <w:sz w:val="28"/>
          <w:szCs w:val="28"/>
          <w:rtl w:val="0"/>
        </w:rPr>
        <w:t xml:space="preserve">. В модуле </w:t>
      </w:r>
      <w:r w:rsidDel="00000000" w:rsidR="00000000" w:rsidRPr="00000000">
        <w:rPr>
          <w:rFonts w:ascii="Times New Roman" w:cs="Times New Roman" w:eastAsia="Times New Roman" w:hAnsi="Times New Roman"/>
          <w:sz w:val="28"/>
          <w:szCs w:val="28"/>
          <w:rtl w:val="0"/>
        </w:rPr>
        <w:t xml:space="preserve">distortions/implementations.py</w:t>
      </w:r>
      <w:r w:rsidDel="00000000" w:rsidR="00000000" w:rsidRPr="00000000">
        <w:rPr>
          <w:rFonts w:ascii="Times New Roman" w:cs="Times New Roman" w:eastAsia="Times New Roman" w:hAnsi="Times New Roman"/>
          <w:sz w:val="28"/>
          <w:szCs w:val="28"/>
          <w:rtl w:val="0"/>
        </w:rPr>
        <w:t xml:space="preserve"> реализованы четыре типа искажений: гауссов шум (параметр sigma), размытие по Гауссу (kernel_size, sigma), сжатие JPEG (quality), яркость и контраст (brightness, contrast). Изображение перед применением искажения приводится к формату uint8 RGB.</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метрик. В </w:t>
      </w:r>
      <w:r w:rsidDel="00000000" w:rsidR="00000000" w:rsidRPr="00000000">
        <w:rPr>
          <w:rFonts w:ascii="Times New Roman" w:cs="Times New Roman" w:eastAsia="Times New Roman" w:hAnsi="Times New Roman"/>
          <w:sz w:val="28"/>
          <w:szCs w:val="28"/>
          <w:rtl w:val="0"/>
        </w:rPr>
        <w:t xml:space="preserve">metrics.py</w:t>
      </w:r>
      <w:r w:rsidDel="00000000" w:rsidR="00000000" w:rsidRPr="00000000">
        <w:rPr>
          <w:rFonts w:ascii="Times New Roman" w:cs="Times New Roman" w:eastAsia="Times New Roman" w:hAnsi="Times New Roman"/>
          <w:sz w:val="28"/>
          <w:szCs w:val="28"/>
          <w:rtl w:val="0"/>
        </w:rPr>
        <w:t xml:space="preserve"> реализованы функции сравнения предсказаний на исходном и искажённом изображении: </w:t>
      </w:r>
      <w:r w:rsidDel="00000000" w:rsidR="00000000" w:rsidRPr="00000000">
        <w:rPr>
          <w:rFonts w:ascii="Times New Roman" w:cs="Times New Roman" w:eastAsia="Times New Roman" w:hAnsi="Times New Roman"/>
          <w:sz w:val="28"/>
          <w:szCs w:val="28"/>
          <w:rtl w:val="0"/>
        </w:rPr>
        <w:t xml:space="preserve">top1_match – </w:t>
      </w:r>
      <w:r w:rsidDel="00000000" w:rsidR="00000000" w:rsidRPr="00000000">
        <w:rPr>
          <w:rFonts w:ascii="Times New Roman" w:cs="Times New Roman" w:eastAsia="Times New Roman" w:hAnsi="Times New Roman"/>
          <w:sz w:val="28"/>
          <w:szCs w:val="28"/>
          <w:rtl w:val="0"/>
        </w:rPr>
        <w:t xml:space="preserve">совпадение топ-1 класса, </w:t>
      </w:r>
      <w:r w:rsidDel="00000000" w:rsidR="00000000" w:rsidRPr="00000000">
        <w:rPr>
          <w:rFonts w:ascii="Times New Roman" w:cs="Times New Roman" w:eastAsia="Times New Roman" w:hAnsi="Times New Roman"/>
          <w:sz w:val="28"/>
          <w:szCs w:val="28"/>
          <w:rtl w:val="0"/>
        </w:rPr>
        <w:t xml:space="preserve">confidence_change – </w:t>
      </w:r>
      <w:r w:rsidDel="00000000" w:rsidR="00000000" w:rsidRPr="00000000">
        <w:rPr>
          <w:rFonts w:ascii="Times New Roman" w:cs="Times New Roman" w:eastAsia="Times New Roman" w:hAnsi="Times New Roman"/>
          <w:sz w:val="28"/>
          <w:szCs w:val="28"/>
          <w:rtl w:val="0"/>
        </w:rPr>
        <w:t xml:space="preserve">разность уверенности топ-1, </w:t>
      </w:r>
      <w:r w:rsidDel="00000000" w:rsidR="00000000" w:rsidRPr="00000000">
        <w:rPr>
          <w:rFonts w:ascii="Times New Roman" w:cs="Times New Roman" w:eastAsia="Times New Roman" w:hAnsi="Times New Roman"/>
          <w:sz w:val="28"/>
          <w:szCs w:val="28"/>
          <w:rtl w:val="0"/>
        </w:rPr>
        <w:t xml:space="preserve">top1_class_switch – </w:t>
      </w:r>
      <w:r w:rsidDel="00000000" w:rsidR="00000000" w:rsidRPr="00000000">
        <w:rPr>
          <w:rFonts w:ascii="Times New Roman" w:cs="Times New Roman" w:eastAsia="Times New Roman" w:hAnsi="Times New Roman"/>
          <w:sz w:val="28"/>
          <w:szCs w:val="28"/>
          <w:rtl w:val="0"/>
        </w:rPr>
        <w:t xml:space="preserve">факт смены класса и метки; сводная функция </w:t>
      </w:r>
      <w:r w:rsidDel="00000000" w:rsidR="00000000" w:rsidRPr="00000000">
        <w:rPr>
          <w:rFonts w:ascii="Times New Roman" w:cs="Times New Roman" w:eastAsia="Times New Roman" w:hAnsi="Times New Roman"/>
          <w:sz w:val="28"/>
          <w:szCs w:val="28"/>
          <w:rtl w:val="0"/>
        </w:rPr>
        <w:t xml:space="preserve">compute_robustness_metrics</w:t>
      </w:r>
      <w:r w:rsidDel="00000000" w:rsidR="00000000" w:rsidRPr="00000000">
        <w:rPr>
          <w:rFonts w:ascii="Times New Roman" w:cs="Times New Roman" w:eastAsia="Times New Roman" w:hAnsi="Times New Roman"/>
          <w:sz w:val="28"/>
          <w:szCs w:val="28"/>
          <w:rtl w:val="0"/>
        </w:rPr>
        <w:t xml:space="preserve"> возвращает словарь с полным набором метрик для отображения в интерфейсе и записи в отчёт.</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Режим автоисследования. Модуль </w:t>
      </w:r>
      <w:r w:rsidDel="00000000" w:rsidR="00000000" w:rsidRPr="00000000">
        <w:rPr>
          <w:rFonts w:ascii="Times New Roman" w:cs="Times New Roman" w:eastAsia="Times New Roman" w:hAnsi="Times New Roman"/>
          <w:sz w:val="28"/>
          <w:szCs w:val="28"/>
          <w:rtl w:val="0"/>
        </w:rPr>
        <w:t xml:space="preserve">auto_study.py</w:t>
      </w:r>
      <w:r w:rsidDel="00000000" w:rsidR="00000000" w:rsidRPr="00000000">
        <w:rPr>
          <w:rFonts w:ascii="Times New Roman" w:cs="Times New Roman" w:eastAsia="Times New Roman" w:hAnsi="Times New Roman"/>
          <w:sz w:val="28"/>
          <w:szCs w:val="28"/>
          <w:rtl w:val="0"/>
        </w:rPr>
        <w:t xml:space="preserve"> формирует полную сетку параметров выбранного искажения по заданному пользователем шагу (в долях диапазона каждого параметра из </w:t>
      </w:r>
      <w:r w:rsidDel="00000000" w:rsidR="00000000" w:rsidRPr="00000000">
        <w:rPr>
          <w:rFonts w:ascii="Times New Roman" w:cs="Times New Roman" w:eastAsia="Times New Roman" w:hAnsi="Times New Roman"/>
          <w:sz w:val="28"/>
          <w:szCs w:val="28"/>
          <w:rtl w:val="0"/>
        </w:rPr>
        <w:t xml:space="preserve">params_spec</w:t>
      </w:r>
      <w:r w:rsidDel="00000000" w:rsidR="00000000" w:rsidRPr="00000000">
        <w:rPr>
          <w:rFonts w:ascii="Times New Roman" w:cs="Times New Roman" w:eastAsia="Times New Roman" w:hAnsi="Times New Roman"/>
          <w:sz w:val="28"/>
          <w:szCs w:val="28"/>
          <w:rtl w:val="0"/>
        </w:rPr>
        <w:t xml:space="preserve">), для каждой комбинации применяет искажение, получает предсказания модели до и после, вычисляет метрики и формирует список строк результатов. Количество комбинаций ограничено константой MAX_COMBINATIONS = 10 000. Результаты сохраняются в CSV в каталог </w:t>
      </w:r>
      <w:r w:rsidDel="00000000" w:rsidR="00000000" w:rsidRPr="00000000">
        <w:rPr>
          <w:rFonts w:ascii="Times New Roman" w:cs="Times New Roman" w:eastAsia="Times New Roman" w:hAnsi="Times New Roman"/>
          <w:sz w:val="28"/>
          <w:szCs w:val="28"/>
          <w:rtl w:val="0"/>
        </w:rPr>
        <w:t xml:space="preserve">results/</w:t>
      </w:r>
      <w:r w:rsidDel="00000000" w:rsidR="00000000" w:rsidRPr="00000000">
        <w:rPr>
          <w:rFonts w:ascii="Times New Roman" w:cs="Times New Roman" w:eastAsia="Times New Roman" w:hAnsi="Times New Roman"/>
          <w:sz w:val="28"/>
          <w:szCs w:val="28"/>
          <w:rtl w:val="0"/>
        </w:rPr>
        <w:t xml:space="preserve"> с именем вида </w:t>
      </w:r>
      <w:r w:rsidDel="00000000" w:rsidR="00000000" w:rsidRPr="00000000">
        <w:rPr>
          <w:rFonts w:ascii="Times New Roman" w:cs="Times New Roman" w:eastAsia="Times New Roman" w:hAnsi="Times New Roman"/>
          <w:sz w:val="28"/>
          <w:szCs w:val="28"/>
          <w:rtl w:val="0"/>
        </w:rPr>
        <w:t xml:space="preserve">auto_study_&lt;имя_искажения&gt;_&lt;timestamp&gt;.csv</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Входы системы: изображение (один файл или загрузка через UI), выбор модели, типа искажения и параметров (интерактивно или сетка с шагом). Выходы: в интерактивном режиме – исходное и искажённое изображение и текстовый отчёт с предсказаниями и метриками; в режиме автоисследования – CSV-файл с колонками (distortion_name, model_name, orig_label, orig_conf, dist_label, dist_conf, top1_match, confidence_delta, class_changed, param_).</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5 представлена компонентная схема текущего состояния системы («как есть»).</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67400" cy="5715000"/>
            <wp:effectExtent b="0" l="0" r="0" t="0"/>
            <wp:docPr id="23"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8674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 – Архитектура программного решения «как есть»</w:t>
      </w:r>
    </w:p>
    <w:p w:rsidR="00000000" w:rsidDel="00000000" w:rsidP="00000000" w:rsidRDefault="00000000" w:rsidRPr="00000000" w14:paraId="0000011C">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уточнения жизненного цикла данных на рисунке ниже показан поток обработки от загрузки изображения до анализа результатов в табличном виде.</w:t>
      </w:r>
    </w:p>
    <w:p w:rsidR="00000000" w:rsidDel="00000000" w:rsidP="00000000" w:rsidRDefault="00000000" w:rsidRPr="00000000" w14:paraId="0000011E">
      <w:pPr>
        <w:ind w:left="283.46456692913375" w:right="-844.7244094488178" w:firstLine="566.92913385826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39565" cy="7881938"/>
            <wp:effectExtent b="0" l="0" r="0" t="0"/>
            <wp:docPr id="1"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2739565" cy="7881938"/>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 — Поток данных: от загрузки изображения до анализа CSV</w:t>
      </w:r>
    </w:p>
    <w:p w:rsidR="00000000" w:rsidDel="00000000" w:rsidP="00000000" w:rsidRDefault="00000000" w:rsidRPr="00000000" w14:paraId="00000121">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1o3swjcwi7j0" w:id="13"/>
      <w:bookmarkEnd w:id="13"/>
      <w:r w:rsidDel="00000000" w:rsidR="00000000" w:rsidRPr="00000000">
        <w:rPr>
          <w:rFonts w:ascii="Times New Roman" w:cs="Times New Roman" w:eastAsia="Times New Roman" w:hAnsi="Times New Roman"/>
          <w:color w:val="000000"/>
          <w:rtl w:val="0"/>
        </w:rPr>
        <w:t xml:space="preserve">2.1.2 Математическая и аналитическая составляющая</w:t>
      </w:r>
    </w:p>
    <w:p w:rsidR="00000000" w:rsidDel="00000000" w:rsidP="00000000" w:rsidRDefault="00000000" w:rsidRPr="00000000" w14:paraId="00000122">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Модели. Рассматриваются предобученные на ImageNet классификаторы: </w:t>
      </w:r>
    </w:p>
    <w:p w:rsidR="00000000" w:rsidDel="00000000" w:rsidP="00000000" w:rsidRDefault="00000000" w:rsidRPr="00000000" w14:paraId="00000123">
      <w:pPr>
        <w:ind w:left="283.46456692913375" w:right="-844.7244094488178" w:firstLine="566.929133858268"/>
        <w:jc w:val="both"/>
        <w:rPr>
          <w:rFonts w:ascii="Times New Roman" w:cs="Times New Roman" w:eastAsia="Times New Roman" w:hAnsi="Times New Roman"/>
          <w:sz w:val="28"/>
          <w:szCs w:val="28"/>
        </w:rPr>
      </w:pPr>
      <w:hyperlink r:id="rId40">
        <w:r w:rsidDel="00000000" w:rsidR="00000000" w:rsidRPr="00000000">
          <w:rPr>
            <w:rFonts w:ascii="Times New Roman" w:cs="Times New Roman" w:eastAsia="Times New Roman" w:hAnsi="Times New Roman"/>
            <w:sz w:val="28"/>
            <w:szCs w:val="28"/>
          </w:rPr>
          <w:drawing>
            <wp:inline distB="19050" distT="19050" distL="19050" distR="19050">
              <wp:extent cx="1016000" cy="215900"/>
              <wp:effectExtent b="0" l="0" r="0" t="0"/>
              <wp:docPr id="46" name="image55.gif"/>
              <a:graphic>
                <a:graphicData uri="http://schemas.openxmlformats.org/drawingml/2006/picture">
                  <pic:pic>
                    <pic:nvPicPr>
                      <pic:cNvPr id="0" name="image55.gif"/>
                      <pic:cNvPicPr preferRelativeResize="0"/>
                    </pic:nvPicPr>
                    <pic:blipFill>
                      <a:blip r:embed="rId41"/>
                      <a:srcRect b="0" l="0" r="0" t="0"/>
                      <a:stretch>
                        <a:fillRect/>
                      </a:stretch>
                    </pic:blipFill>
                    <pic:spPr>
                      <a:xfrm>
                        <a:off x="0" y="0"/>
                        <a:ext cx="1016000" cy="2159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4">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w:hyperlink r:id="rId42">
        <w:r w:rsidDel="00000000" w:rsidR="00000000" w:rsidRPr="00000000">
          <w:rPr>
            <w:rFonts w:ascii="Times New Roman" w:cs="Times New Roman" w:eastAsia="Times New Roman" w:hAnsi="Times New Roman"/>
            <w:sz w:val="28"/>
            <w:szCs w:val="28"/>
          </w:rPr>
          <w:drawing>
            <wp:inline distB="19050" distT="19050" distL="19050" distR="19050">
              <wp:extent cx="177800" cy="127000"/>
              <wp:effectExtent b="0" l="0" r="0" t="0"/>
              <wp:docPr id="53" name="image40.gif"/>
              <a:graphic>
                <a:graphicData uri="http://schemas.openxmlformats.org/drawingml/2006/picture">
                  <pic:pic>
                    <pic:nvPicPr>
                      <pic:cNvPr id="0" name="image40.gif"/>
                      <pic:cNvPicPr preferRelativeResize="0"/>
                    </pic:nvPicPr>
                    <pic:blipFill>
                      <a:blip r:embed="rId43"/>
                      <a:srcRect b="0" l="0" r="0" t="0"/>
                      <a:stretch>
                        <a:fillRect/>
                      </a:stretch>
                    </pic:blipFill>
                    <pic:spPr>
                      <a:xfrm>
                        <a:off x="0" y="0"/>
                        <a:ext cx="177800" cy="1270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 пространство входных изображений (после препроцессинга 224×224, нормализация), </w:t>
      </w:r>
    </w:p>
    <w:p w:rsidR="00000000" w:rsidDel="00000000" w:rsidP="00000000" w:rsidRDefault="00000000" w:rsidRPr="00000000" w14:paraId="00000125">
      <w:pPr>
        <w:numPr>
          <w:ilvl w:val="0"/>
          <w:numId w:val="7"/>
        </w:numPr>
        <w:ind w:left="566.9291338582675" w:right="-844.7244094488178" w:firstLine="283.4645669291342"/>
        <w:jc w:val="both"/>
        <w:rPr>
          <w:rFonts w:ascii="Times New Roman" w:cs="Times New Roman" w:eastAsia="Times New Roman" w:hAnsi="Times New Roman"/>
          <w:sz w:val="28"/>
          <w:szCs w:val="28"/>
        </w:rPr>
      </w:pPr>
      <w:hyperlink r:id="rId44">
        <w:r w:rsidDel="00000000" w:rsidR="00000000" w:rsidRPr="00000000">
          <w:rPr>
            <w:rFonts w:ascii="Times New Roman" w:cs="Times New Roman" w:eastAsia="Times New Roman" w:hAnsi="Times New Roman"/>
            <w:sz w:val="28"/>
            <w:szCs w:val="28"/>
          </w:rPr>
          <w:drawing>
            <wp:inline distB="19050" distT="19050" distL="19050" distR="19050">
              <wp:extent cx="838200" cy="139700"/>
              <wp:effectExtent b="0" l="0" r="0" t="0"/>
              <wp:docPr id="12" name="image36.gif"/>
              <a:graphic>
                <a:graphicData uri="http://schemas.openxmlformats.org/drawingml/2006/picture">
                  <pic:pic>
                    <pic:nvPicPr>
                      <pic:cNvPr id="0" name="image36.gif"/>
                      <pic:cNvPicPr preferRelativeResize="0"/>
                    </pic:nvPicPr>
                    <pic:blipFill>
                      <a:blip r:embed="rId45"/>
                      <a:srcRect b="0" l="0" r="0" t="0"/>
                      <a:stretch>
                        <a:fillRect/>
                      </a:stretch>
                    </pic:blipFill>
                    <pic:spPr>
                      <a:xfrm>
                        <a:off x="0" y="0"/>
                        <a:ext cx="838200" cy="1397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 симплекс вероятностей по 1000 классам. </w:t>
      </w:r>
    </w:p>
    <w:p w:rsidR="00000000" w:rsidDel="00000000" w:rsidP="00000000" w:rsidRDefault="00000000" w:rsidRPr="00000000" w14:paraId="0000012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выходе используются топ-N классов, их метки и уверенности (вероятности). В проекте сравниваются четыре реализации (f): ResNet-50, ResNet-18, MobileNetV3-Small, EfficientNet-B0 [9], [13].</w:t>
      </w:r>
    </w:p>
    <w:p w:rsidR="00000000" w:rsidDel="00000000" w:rsidP="00000000" w:rsidRDefault="00000000" w:rsidRPr="00000000" w14:paraId="00000127">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Искажения. Заданы параметризованные отображения </w:t>
      </w:r>
      <w:hyperlink r:id="rId46">
        <w:r w:rsidDel="00000000" w:rsidR="00000000" w:rsidRPr="00000000">
          <w:rPr>
            <w:rFonts w:ascii="Times New Roman" w:cs="Times New Roman" w:eastAsia="Times New Roman" w:hAnsi="Times New Roman"/>
            <w:sz w:val="28"/>
            <w:szCs w:val="28"/>
          </w:rPr>
          <w:drawing>
            <wp:inline distB="19050" distT="19050" distL="19050" distR="19050">
              <wp:extent cx="952500" cy="177800"/>
              <wp:effectExtent b="0" l="0" r="0" t="0"/>
              <wp:docPr id="4" name="image13.gif"/>
              <a:graphic>
                <a:graphicData uri="http://schemas.openxmlformats.org/drawingml/2006/picture">
                  <pic:pic>
                    <pic:nvPicPr>
                      <pic:cNvPr id="0" name="image13.gif"/>
                      <pic:cNvPicPr preferRelativeResize="0"/>
                    </pic:nvPicPr>
                    <pic:blipFill>
                      <a:blip r:embed="rId47"/>
                      <a:srcRect b="0" l="0" r="0" t="0"/>
                      <a:stretch>
                        <a:fillRect/>
                      </a:stretch>
                    </pic:blipFill>
                    <pic:spPr>
                      <a:xfrm>
                        <a:off x="0" y="0"/>
                        <a:ext cx="952500" cy="1778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где </w:t>
      </w:r>
      <w:hyperlink r:id="rId48">
        <w:r w:rsidDel="00000000" w:rsidR="00000000" w:rsidRPr="00000000">
          <w:rPr>
            <w:rFonts w:ascii="Times New Roman" w:cs="Times New Roman" w:eastAsia="Times New Roman" w:hAnsi="Times New Roman"/>
            <w:sz w:val="28"/>
            <w:szCs w:val="28"/>
          </w:rPr>
          <w:drawing>
            <wp:inline distB="19050" distT="19050" distL="19050" distR="19050">
              <wp:extent cx="876300" cy="139700"/>
              <wp:effectExtent b="0" l="0" r="0" t="0"/>
              <wp:docPr id="50" name="image54.gif"/>
              <a:graphic>
                <a:graphicData uri="http://schemas.openxmlformats.org/drawingml/2006/picture">
                  <pic:pic>
                    <pic:nvPicPr>
                      <pic:cNvPr id="0" name="image54.gif"/>
                      <pic:cNvPicPr preferRelativeResize="0"/>
                    </pic:nvPicPr>
                    <pic:blipFill>
                      <a:blip r:embed="rId49"/>
                      <a:srcRect b="0" l="0" r="0" t="0"/>
                      <a:stretch>
                        <a:fillRect/>
                      </a:stretch>
                    </pic:blipFill>
                    <pic:spPr>
                      <a:xfrm>
                        <a:off x="0" y="0"/>
                        <a:ext cx="876300" cy="1397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 множество изображений в формате uint8 RGB. Параметры </w:t>
      </w:r>
      <w:hyperlink r:id="rId50">
        <w:r w:rsidDel="00000000" w:rsidR="00000000" w:rsidRPr="00000000">
          <w:rPr>
            <w:rFonts w:ascii="Times New Roman" w:cs="Times New Roman" w:eastAsia="Times New Roman" w:hAnsi="Times New Roman"/>
            <w:sz w:val="28"/>
            <w:szCs w:val="28"/>
          </w:rPr>
          <w:drawing>
            <wp:inline distB="19050" distT="19050" distL="19050" distR="19050">
              <wp:extent cx="495300" cy="139700"/>
              <wp:effectExtent b="0" l="0" r="0" t="0"/>
              <wp:docPr id="17" name="image4.gif"/>
              <a:graphic>
                <a:graphicData uri="http://schemas.openxmlformats.org/drawingml/2006/picture">
                  <pic:pic>
                    <pic:nvPicPr>
                      <pic:cNvPr id="0" name="image4.gif"/>
                      <pic:cNvPicPr preferRelativeResize="0"/>
                    </pic:nvPicPr>
                    <pic:blipFill>
                      <a:blip r:embed="rId51"/>
                      <a:srcRect b="0" l="0" r="0" t="0"/>
                      <a:stretch>
                        <a:fillRect/>
                      </a:stretch>
                    </pic:blipFill>
                    <pic:spPr>
                      <a:xfrm>
                        <a:off x="0" y="0"/>
                        <a:ext cx="495300" cy="1397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по типам: гауссов шум – </w:t>
      </w:r>
      <w:hyperlink r:id="rId52">
        <w:r w:rsidDel="00000000" w:rsidR="00000000" w:rsidRPr="00000000">
          <w:rPr>
            <w:rFonts w:ascii="Times New Roman" w:cs="Times New Roman" w:eastAsia="Times New Roman" w:hAnsi="Times New Roman"/>
            <w:sz w:val="28"/>
            <w:szCs w:val="28"/>
          </w:rPr>
          <w:drawing>
            <wp:inline distB="19050" distT="19050" distL="19050" distR="19050">
              <wp:extent cx="1524000" cy="190500"/>
              <wp:effectExtent b="0" l="0" r="0" t="0"/>
              <wp:docPr id="54" name="image59.gif"/>
              <a:graphic>
                <a:graphicData uri="http://schemas.openxmlformats.org/drawingml/2006/picture">
                  <pic:pic>
                    <pic:nvPicPr>
                      <pic:cNvPr id="0" name="image59.gif"/>
                      <pic:cNvPicPr preferRelativeResize="0"/>
                    </pic:nvPicPr>
                    <pic:blipFill>
                      <a:blip r:embed="rId53"/>
                      <a:srcRect b="0" l="0" r="0" t="0"/>
                      <a:stretch>
                        <a:fillRect/>
                      </a:stretch>
                    </pic:blipFill>
                    <pic:spPr>
                      <a:xfrm>
                        <a:off x="0" y="0"/>
                        <a:ext cx="1524000" cy="1905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(доля от 255); размытие по Гауссу – размер ядра (нечётный 1–31), </w:t>
      </w:r>
      <w:hyperlink r:id="rId54">
        <w:r w:rsidDel="00000000" w:rsidR="00000000" w:rsidRPr="00000000">
          <w:rPr>
            <w:rFonts w:ascii="Times New Roman" w:cs="Times New Roman" w:eastAsia="Times New Roman" w:hAnsi="Times New Roman"/>
            <w:sz w:val="28"/>
            <w:szCs w:val="28"/>
          </w:rPr>
          <w:drawing>
            <wp:inline distB="19050" distT="19050" distL="19050" distR="19050">
              <wp:extent cx="1333500" cy="190500"/>
              <wp:effectExtent b="0" l="0" r="0" t="0"/>
              <wp:docPr id="35" name="image49.gif"/>
              <a:graphic>
                <a:graphicData uri="http://schemas.openxmlformats.org/drawingml/2006/picture">
                  <pic:pic>
                    <pic:nvPicPr>
                      <pic:cNvPr id="0" name="image49.gif"/>
                      <pic:cNvPicPr preferRelativeResize="0"/>
                    </pic:nvPicPr>
                    <pic:blipFill>
                      <a:blip r:embed="rId55"/>
                      <a:srcRect b="0" l="0" r="0" t="0"/>
                      <a:stretch>
                        <a:fillRect/>
                      </a:stretch>
                    </pic:blipFill>
                    <pic:spPr>
                      <a:xfrm>
                        <a:off x="0" y="0"/>
                        <a:ext cx="1333500" cy="1905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сжатие JPEG – качество </w:t>
      </w:r>
      <w:hyperlink r:id="rId56">
        <w:r w:rsidDel="00000000" w:rsidR="00000000" w:rsidRPr="00000000">
          <w:rPr>
            <w:rFonts w:ascii="Times New Roman" w:cs="Times New Roman" w:eastAsia="Times New Roman" w:hAnsi="Times New Roman"/>
            <w:sz w:val="28"/>
            <w:szCs w:val="28"/>
          </w:rPr>
          <w:drawing>
            <wp:inline distB="19050" distT="19050" distL="19050" distR="19050">
              <wp:extent cx="711200" cy="190500"/>
              <wp:effectExtent b="0" l="0" r="0" t="0"/>
              <wp:docPr id="18" name="image42.gif"/>
              <a:graphic>
                <a:graphicData uri="http://schemas.openxmlformats.org/drawingml/2006/picture">
                  <pic:pic>
                    <pic:nvPicPr>
                      <pic:cNvPr id="0" name="image42.gif"/>
                      <pic:cNvPicPr preferRelativeResize="0"/>
                    </pic:nvPicPr>
                    <pic:blipFill>
                      <a:blip r:embed="rId57"/>
                      <a:srcRect b="0" l="0" r="0" t="0"/>
                      <a:stretch>
                        <a:fillRect/>
                      </a:stretch>
                    </pic:blipFill>
                    <pic:spPr>
                      <a:xfrm>
                        <a:off x="0" y="0"/>
                        <a:ext cx="711200" cy="1905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яркость и контраст – смещение яркости и множитель контраста в заданных диапазонах (см. таблицу 3 главы 1). Аналитическая составляющая соответствует формулам, заложенным в код: добавление гауссова шума к пикселям, свёртка с гауссовым ядром, перекодирование через JPEG, линейное преобразование яркости и контраста [8], [13].</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A">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Метрики. Для пары предсказаний </w:t>
      </w:r>
      <w:hyperlink r:id="rId58">
        <w:r w:rsidDel="00000000" w:rsidR="00000000" w:rsidRPr="00000000">
          <w:rPr>
            <w:rFonts w:ascii="Times New Roman" w:cs="Times New Roman" w:eastAsia="Times New Roman" w:hAnsi="Times New Roman"/>
            <w:sz w:val="28"/>
            <w:szCs w:val="28"/>
          </w:rPr>
          <w:drawing>
            <wp:inline distB="19050" distT="19050" distL="19050" distR="19050">
              <wp:extent cx="2438400" cy="215900"/>
              <wp:effectExtent b="0" l="0" r="0" t="0"/>
              <wp:docPr id="58" name="image60.gif"/>
              <a:graphic>
                <a:graphicData uri="http://schemas.openxmlformats.org/drawingml/2006/picture">
                  <pic:pic>
                    <pic:nvPicPr>
                      <pic:cNvPr id="0" name="image60.gif"/>
                      <pic:cNvPicPr preferRelativeResize="0"/>
                    </pic:nvPicPr>
                    <pic:blipFill>
                      <a:blip r:embed="rId59"/>
                      <a:srcRect b="0" l="0" r="0" t="0"/>
                      <a:stretch>
                        <a:fillRect/>
                      </a:stretch>
                    </pic:blipFill>
                    <pic:spPr>
                      <a:xfrm>
                        <a:off x="0" y="0"/>
                        <a:ext cx="2438400" cy="2159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вычисляются: бинарная метрика совпадения топ-1 класса; непрерывная – разность уверенностей топ-1; бинарная – факт смены класса и метки исходного и искажённого предсказания. Эти индикаторы позволяют оценить деградацию предсказания при заданном </w:t>
      </w:r>
      <w:hyperlink r:id="rId60">
        <w:r w:rsidDel="00000000" w:rsidR="00000000" w:rsidRPr="00000000">
          <w:rPr>
            <w:rFonts w:ascii="Times New Roman" w:cs="Times New Roman" w:eastAsia="Times New Roman" w:hAnsi="Times New Roman"/>
            <w:sz w:val="28"/>
            <w:szCs w:val="28"/>
          </w:rPr>
          <w:drawing>
            <wp:inline distB="19050" distT="19050" distL="19050" distR="19050">
              <wp:extent cx="495300" cy="139700"/>
              <wp:effectExtent b="0" l="0" r="0" t="0"/>
              <wp:docPr id="43" name="image30.gif"/>
              <a:graphic>
                <a:graphicData uri="http://schemas.openxmlformats.org/drawingml/2006/picture">
                  <pic:pic>
                    <pic:nvPicPr>
                      <pic:cNvPr id="0" name="image30.gif"/>
                      <pic:cNvPicPr preferRelativeResize="0"/>
                    </pic:nvPicPr>
                    <pic:blipFill>
                      <a:blip r:embed="rId51"/>
                      <a:srcRect b="0" l="0" r="0" t="0"/>
                      <a:stretch>
                        <a:fillRect/>
                      </a:stretch>
                    </pic:blipFill>
                    <pic:spPr>
                      <a:xfrm>
                        <a:off x="0" y="0"/>
                        <a:ext cx="495300" cy="1397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и сравнивать модели между собой [9], [13].</w:t>
      </w:r>
    </w:p>
    <w:p w:rsidR="00000000" w:rsidDel="00000000" w:rsidP="00000000" w:rsidRDefault="00000000" w:rsidRPr="00000000" w14:paraId="0000012B">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jxhwmv8mhpum" w:id="14"/>
      <w:bookmarkEnd w:id="14"/>
      <w:r w:rsidDel="00000000" w:rsidR="00000000" w:rsidRPr="00000000">
        <w:rPr>
          <w:rFonts w:ascii="Times New Roman" w:cs="Times New Roman" w:eastAsia="Times New Roman" w:hAnsi="Times New Roman"/>
          <w:color w:val="000000"/>
          <w:rtl w:val="0"/>
        </w:rPr>
        <w:t xml:space="preserve">2.1.3 Текущее состояние по данным и ограничениям</w:t>
      </w:r>
    </w:p>
    <w:p w:rsidR="00000000" w:rsidDel="00000000" w:rsidP="00000000" w:rsidRDefault="00000000" w:rsidRPr="00000000" w14:paraId="0000012C">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режиме автоисследования на один запуск используется одно входное изображение. По сетке параметров выбранного искажения для каждой комбинации </w:t>
      </w:r>
      <w:hyperlink r:id="rId61">
        <w:r w:rsidDel="00000000" w:rsidR="00000000" w:rsidRPr="00000000">
          <w:rPr>
            <w:rFonts w:ascii="Times New Roman" w:cs="Times New Roman" w:eastAsia="Times New Roman" w:hAnsi="Times New Roman"/>
            <w:sz w:val="28"/>
            <w:szCs w:val="28"/>
          </w:rPr>
          <w:drawing>
            <wp:inline distB="19050" distT="19050" distL="19050" distR="19050">
              <wp:extent cx="495300" cy="139700"/>
              <wp:effectExtent b="0" l="0" r="0" t="0"/>
              <wp:docPr id="15" name="image3.gif"/>
              <a:graphic>
                <a:graphicData uri="http://schemas.openxmlformats.org/drawingml/2006/picture">
                  <pic:pic>
                    <pic:nvPicPr>
                      <pic:cNvPr id="0" name="image3.gif"/>
                      <pic:cNvPicPr preferRelativeResize="0"/>
                    </pic:nvPicPr>
                    <pic:blipFill>
                      <a:blip r:embed="rId51"/>
                      <a:srcRect b="0" l="0" r="0" t="0"/>
                      <a:stretch>
                        <a:fillRect/>
                      </a:stretch>
                    </pic:blipFill>
                    <pic:spPr>
                      <a:xfrm>
                        <a:off x="0" y="0"/>
                        <a:ext cx="495300" cy="1397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формируется одна строка в CSV (одно применение искажения и одна пара предсказаний). </w:t>
      </w:r>
    </w:p>
    <w:p w:rsidR="00000000" w:rsidDel="00000000" w:rsidP="00000000" w:rsidRDefault="00000000" w:rsidRPr="00000000" w14:paraId="0000012D">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Содержательно данные автоисследования позволяют выделить следующие общие закономерности по проекту. Для гауссова шума во всех моделях наблюдается ситуация, когда уверенность в правильном классе начинает снижаться раньше, чем происходит смена топ-1 класса: даже при сохранении корректного ответа confidence заметно падает по мере роста </w:t>
      </w:r>
      <w:hyperlink r:id="rId62">
        <w:r w:rsidDel="00000000" w:rsidR="00000000" w:rsidRPr="00000000">
          <w:rPr>
            <w:rFonts w:ascii="Times New Roman" w:cs="Times New Roman" w:eastAsia="Times New Roman" w:hAnsi="Times New Roman"/>
            <w:sz w:val="28"/>
            <w:szCs w:val="28"/>
          </w:rPr>
          <w:drawing>
            <wp:inline distB="19050" distT="19050" distL="19050" distR="19050">
              <wp:extent cx="101600" cy="76200"/>
              <wp:effectExtent b="0" l="0" r="0" t="0"/>
              <wp:docPr id="27" name="image11.gif"/>
              <a:graphic>
                <a:graphicData uri="http://schemas.openxmlformats.org/drawingml/2006/picture">
                  <pic:pic>
                    <pic:nvPicPr>
                      <pic:cNvPr id="0" name="image11.gif"/>
                      <pic:cNvPicPr preferRelativeResize="0"/>
                    </pic:nvPicPr>
                    <pic:blipFill>
                      <a:blip r:embed="rId16"/>
                      <a:srcRect b="0" l="0" r="0" t="0"/>
                      <a:stretch>
                        <a:fillRect/>
                      </a:stretch>
                    </pic:blipFill>
                    <pic:spPr>
                      <a:xfrm>
                        <a:off x="0" y="0"/>
                        <a:ext cx="101600" cy="762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При этом пороги, на которых появляется первый неверный класс, существенно различаются между архитектурами: наиболее устойчивой к шуму в эксперименте оказалась MobileNetV3-Small, тогда как EfficientNet-B0 демонстрировала наименьший запас устойчивости при изначально низкой уверенности предсказания [9]. Для размытия по Гауссу ряд моделей (например, ResNet-50) показывают даже некоторое рост доверия на умеренных уровнях размытия, что интерпретируется как подавление мелких деталей и шума и опору на более грубые контуры объекта; при этом топ-1 класс на исследованном образце не меняется, что говорит о высокой устойчивости к данному типу искажения в рассмотренном диапазоне параметров.</w:t>
      </w:r>
    </w:p>
    <w:p w:rsidR="00000000" w:rsidDel="00000000" w:rsidP="00000000" w:rsidRDefault="00000000" w:rsidRPr="00000000" w14:paraId="0000012F">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случае сжатия JPEG эксперименты показывают, что ResNet-50 практически не меняет предсказанный класс во всём исследованном диапазоне качеств и даже иногда увеличивает уверенность, тогда как ResNet-18 и более лёгкие сети начинают допускать ошибки на самых низких значениях качества [\(q \approx 5\)–\(7\)\]. Для искажений яркости и контраста более выраженным оказывается влияние одновременного уменьшения яркости и контраста: в этом квадранте параметров доля сохранения топ-1 класса резко снижается, особенно для EfficientNet-B0, что подтверждает выводы о сильной зависимости устойчивости от фотометрических условий [9], [12]. Таким образом, даже при ограничении на одно изображение на прогон, имеющиеся CSV-файлы и текстовые выводы фиксируют типовые для архитектур закономерности деградации предсказаний при каждом из четырёх типов искажений.</w:t>
      </w:r>
    </w:p>
    <w:p w:rsidR="00000000" w:rsidDel="00000000" w:rsidP="00000000" w:rsidRDefault="00000000" w:rsidRPr="00000000" w14:paraId="00000131">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2">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bl19b44p8yjl" w:id="15"/>
      <w:bookmarkEnd w:id="15"/>
      <w:r w:rsidDel="00000000" w:rsidR="00000000" w:rsidRPr="00000000">
        <w:rPr>
          <w:rFonts w:ascii="Times New Roman" w:cs="Times New Roman" w:eastAsia="Times New Roman" w:hAnsi="Times New Roman"/>
          <w:color w:val="000000"/>
          <w:rtl w:val="0"/>
        </w:rPr>
        <w:t xml:space="preserve">2.1.4 Примеры графиков для анализа устойчивости</w:t>
      </w:r>
    </w:p>
    <w:p w:rsidR="00000000" w:rsidDel="00000000" w:rsidP="00000000" w:rsidRDefault="00000000" w:rsidRPr="00000000" w14:paraId="00000133">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демонстрации указанных закономерностей в третьей главе целесообразно использовать следующие типы графиков (построение по CSV в Excel или средствами Python).</w:t>
      </w:r>
    </w:p>
    <w:p w:rsidR="00000000" w:rsidDel="00000000" w:rsidP="00000000" w:rsidRDefault="00000000" w:rsidRPr="00000000" w14:paraId="00000135">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Гауссов шум Линейные графики зависимости:</w:t>
      </w:r>
    </w:p>
    <w:p w:rsidR="00000000" w:rsidDel="00000000" w:rsidP="00000000" w:rsidRDefault="00000000" w:rsidRPr="00000000" w14:paraId="00000137">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доли совпадений топ-1 класса от </w:t>
      </w:r>
      <w:hyperlink r:id="rId63">
        <w:r w:rsidDel="00000000" w:rsidR="00000000" w:rsidRPr="00000000">
          <w:rPr>
            <w:rFonts w:ascii="Times New Roman" w:cs="Times New Roman" w:eastAsia="Times New Roman" w:hAnsi="Times New Roman"/>
            <w:sz w:val="28"/>
            <w:szCs w:val="28"/>
          </w:rPr>
          <w:drawing>
            <wp:inline distB="19050" distT="19050" distL="19050" distR="19050">
              <wp:extent cx="1714500" cy="190500"/>
              <wp:effectExtent b="0" l="0" r="0" t="0"/>
              <wp:docPr id="40" name="image56.gif"/>
              <a:graphic>
                <a:graphicData uri="http://schemas.openxmlformats.org/drawingml/2006/picture">
                  <pic:pic>
                    <pic:nvPicPr>
                      <pic:cNvPr id="0" name="image56.gif"/>
                      <pic:cNvPicPr preferRelativeResize="0"/>
                    </pic:nvPicPr>
                    <pic:blipFill>
                      <a:blip r:embed="rId64"/>
                      <a:srcRect b="0" l="0" r="0" t="0"/>
                      <a:stretch>
                        <a:fillRect/>
                      </a:stretch>
                    </pic:blipFill>
                    <pic:spPr>
                      <a:xfrm>
                        <a:off x="0" y="0"/>
                        <a:ext cx="1714500" cy="1905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аждой модели (четыре кривые на одном рисунке);</w:t>
      </w:r>
    </w:p>
    <w:p w:rsidR="00000000" w:rsidDel="00000000" w:rsidP="00000000" w:rsidRDefault="00000000" w:rsidRPr="00000000" w14:paraId="00000138">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среднего значения confidence_delta от </w:t>
      </w:r>
      <w:hyperlink r:id="rId65">
        <w:r w:rsidDel="00000000" w:rsidR="00000000" w:rsidRPr="00000000">
          <w:rPr>
            <w:rFonts w:ascii="Times New Roman" w:cs="Times New Roman" w:eastAsia="Times New Roman" w:hAnsi="Times New Roman"/>
            <w:sz w:val="28"/>
            <w:szCs w:val="28"/>
          </w:rPr>
          <w:drawing>
            <wp:inline distB="19050" distT="19050" distL="19050" distR="19050">
              <wp:extent cx="571500" cy="165100"/>
              <wp:effectExtent b="0" l="0" r="0" t="0"/>
              <wp:docPr id="49" name="image34.gif"/>
              <a:graphic>
                <a:graphicData uri="http://schemas.openxmlformats.org/drawingml/2006/picture">
                  <pic:pic>
                    <pic:nvPicPr>
                      <pic:cNvPr id="0" name="image34.gif"/>
                      <pic:cNvPicPr preferRelativeResize="0"/>
                    </pic:nvPicPr>
                    <pic:blipFill>
                      <a:blip r:embed="rId66"/>
                      <a:srcRect b="0" l="0" r="0" t="0"/>
                      <a:stretch>
                        <a:fillRect/>
                      </a:stretch>
                    </pic:blipFill>
                    <pic:spPr>
                      <a:xfrm>
                        <a:off x="0" y="0"/>
                        <a:ext cx="571500" cy="1651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(при необходимости – с доверительными интервалами).</w:t>
      </w:r>
    </w:p>
    <w:p w:rsidR="00000000" w:rsidDel="00000000" w:rsidP="00000000" w:rsidRDefault="00000000" w:rsidRPr="00000000" w14:paraId="00000139">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Такие графики позволяют наглядно сравнить пороги, при которых каждая модель начинает менять класс, и увидеть, что уверенность обычно деградирует раньше, чем точность [9].</w:t>
      </w:r>
    </w:p>
    <w:p w:rsidR="00000000" w:rsidDel="00000000" w:rsidP="00000000" w:rsidRDefault="00000000" w:rsidRPr="00000000" w14:paraId="0000013A">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Размытие по Гауссу Набор кривых зависимости уверенности и (при необходимости) доли совпадений от </w:t>
      </w:r>
    </w:p>
    <w:p w:rsidR="00000000" w:rsidDel="00000000" w:rsidP="00000000" w:rsidRDefault="00000000" w:rsidRPr="00000000" w14:paraId="0000013C">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D">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Сжатие JPEG Графики зависимости доли совпадений и уверенности от качества сжатия </w:t>
      </w:r>
    </w:p>
    <w:p w:rsidR="00000000" w:rsidDel="00000000" w:rsidP="00000000" w:rsidRDefault="00000000" w:rsidRPr="00000000" w14:paraId="0000013E">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Яркость и контраст Тепловые карты (heatmap) в координатах brightness–contrast, где цветом кодируется доля совпадений топ-1 класса или средний confidence_delta. Такие карты наглядно выявляют «опасные» зоны (например, одновременное снижение яркости и контраста) и позволяют сравнивать чувствительность разных моделей к изменениям фотометрии [9], [12].</w:t>
      </w:r>
    </w:p>
    <w:p w:rsidR="00000000" w:rsidDel="00000000" w:rsidP="00000000" w:rsidRDefault="00000000" w:rsidRPr="00000000" w14:paraId="00000140">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1">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перечисленных типов графиков соответствует требованию методического пособия о проведении анализа и обработки цифровой информации с помощью современных информационных технологий и создаёт основу для содержательного сопоставления моделей в третьей главе.</w:t>
      </w:r>
    </w:p>
    <w:p w:rsidR="00000000" w:rsidDel="00000000" w:rsidP="00000000" w:rsidRDefault="00000000" w:rsidRPr="00000000" w14:paraId="00000142">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pStyle w:val="Heading3"/>
        <w:ind w:left="283.46456692913375" w:firstLine="566.929133858268"/>
        <w:rPr>
          <w:rFonts w:ascii="Times New Roman" w:cs="Times New Roman" w:eastAsia="Times New Roman" w:hAnsi="Times New Roman"/>
          <w:color w:val="000000"/>
        </w:rPr>
      </w:pPr>
      <w:bookmarkStart w:colFirst="0" w:colLast="0" w:name="_i2e8t0bfkvpf" w:id="16"/>
      <w:bookmarkEnd w:id="16"/>
      <w:r w:rsidDel="00000000" w:rsidR="00000000" w:rsidRPr="00000000">
        <w:rPr>
          <w:rFonts w:ascii="Times New Roman" w:cs="Times New Roman" w:eastAsia="Times New Roman" w:hAnsi="Times New Roman"/>
          <w:color w:val="000000"/>
          <w:rtl w:val="0"/>
        </w:rPr>
        <w:t xml:space="preserve">2.1.5 Информационная база исследования</w:t>
      </w:r>
    </w:p>
    <w:p w:rsidR="00000000" w:rsidDel="00000000" w:rsidP="00000000" w:rsidRDefault="00000000" w:rsidRPr="00000000" w14:paraId="00000144">
      <w:pPr>
        <w:ind w:left="283.46456692913375"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Информационная база исследования определяется как совокупность изображений и параметров искажений, на которых оценивается устойчивость моделей. В минимальной конфигурации, реализованной в проекте, в каждый прогон автоисследования входит одно изображение, однако методика ориентирована на расширение выборки. Для получения обобщаемых выводов рекомендуется формировать выборку из изображений, различающихся по содержанию (крупные и мелкие объекты, сложный и однородный фон, наличие текстур), по условиям съёмки (различное освещение, indoor/outdoor-сцены) и по классам (несколько групп классов из набора ImageNet). Изображения должны быть представлены в формате RGB с достаточным исходным качеством (без сильного предшествующего сжатия и артефактов), так как целью эксперимента является имитация контролируемых искажений поверх «базового» варианта [8], [9].</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ind w:left="283.46456692913375"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расширении экспериментов на множество изображений для каждого типа искажения и каждой модели целесообразно задавать следующие объёмы: не менее нескольких десятков изображений на модель и тип искажения и, по возможности, охват нескольких классов. Это позволит усреднять метрики (долю совпадений топ-1, средний confidence_delta) и оценивать разброс (например, через доверительные интервалы) [9]. Важной частью информационной базы являются также параметры решётки искажений (диапазоны sigma, kernel_size, качества JPEG, яркости и контраста), которые задают «пространство сценариев» эксплуатации системы; их выбор обоснован в теоретической главе и в п. 2.3.2.</w:t>
      </w:r>
    </w:p>
    <w:p w:rsidR="00000000" w:rsidDel="00000000" w:rsidP="00000000" w:rsidRDefault="00000000" w:rsidRPr="00000000" w14:paraId="00000147">
      <w:pPr>
        <w:pStyle w:val="Heading3"/>
        <w:ind w:left="285" w:firstLine="570"/>
        <w:rPr>
          <w:rFonts w:ascii="Times New Roman" w:cs="Times New Roman" w:eastAsia="Times New Roman" w:hAnsi="Times New Roman"/>
        </w:rPr>
      </w:pPr>
      <w:bookmarkStart w:colFirst="0" w:colLast="0" w:name="_78t5s53oujv8" w:id="17"/>
      <w:bookmarkEnd w:id="17"/>
      <w:r w:rsidDel="00000000" w:rsidR="00000000" w:rsidRPr="00000000">
        <w:rPr>
          <w:rFonts w:ascii="Times New Roman" w:cs="Times New Roman" w:eastAsia="Times New Roman" w:hAnsi="Times New Roman"/>
          <w:rtl w:val="0"/>
        </w:rPr>
        <w:t xml:space="preserve">2.1.6 Классификация рисков качества данных и системы</w:t>
      </w:r>
    </w:p>
    <w:p w:rsidR="00000000" w:rsidDel="00000000" w:rsidP="00000000" w:rsidRDefault="00000000" w:rsidRPr="00000000" w14:paraId="00000148">
      <w:pPr>
        <w:ind w:left="285" w:firstLine="57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текущего состояния объекта позволяет выделить типовые риски, связанные с качеством данных и функционированием системы, а также возможные меры их снижения (таблица 2).</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5" w:right="-844.7244094488178" w:firstLine="570"/>
        <w:jc w:val="both"/>
        <w:rPr>
          <w:rFonts w:ascii="Times New Roman" w:cs="Times New Roman" w:eastAsia="Times New Roman" w:hAnsi="Times New Roman"/>
          <w:sz w:val="28"/>
          <w:szCs w:val="28"/>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Риск</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Причина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Проявления в метриках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Неблагоприятные последствия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Возможности улучшения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Сильное сжатие JPEG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Ограничения по каналу связи или объёму хранения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Рост </w:t>
            </w:r>
            <w:r w:rsidDel="00000000" w:rsidR="00000000" w:rsidRPr="00000000">
              <w:rPr>
                <w:rFonts w:ascii="Times New Roman" w:cs="Times New Roman" w:eastAsia="Times New Roman" w:hAnsi="Times New Roman"/>
                <w:color w:val="188038"/>
                <w:sz w:val="28"/>
                <w:szCs w:val="28"/>
                <w:rtl w:val="0"/>
              </w:rPr>
              <w:t xml:space="preserve">class_changed</w:t>
            </w:r>
            <w:r w:rsidDel="00000000" w:rsidR="00000000" w:rsidRPr="00000000">
              <w:rPr>
                <w:rFonts w:ascii="Times New Roman" w:cs="Times New Roman" w:eastAsia="Times New Roman" w:hAnsi="Times New Roman"/>
                <w:sz w:val="28"/>
                <w:szCs w:val="28"/>
                <w:rtl w:val="0"/>
              </w:rPr>
              <w:t xml:space="preserve">, падение </w:t>
            </w:r>
            <w:r w:rsidDel="00000000" w:rsidR="00000000" w:rsidRPr="00000000">
              <w:rPr>
                <w:rFonts w:ascii="Times New Roman" w:cs="Times New Roman" w:eastAsia="Times New Roman" w:hAnsi="Times New Roman"/>
                <w:color w:val="188038"/>
                <w:sz w:val="28"/>
                <w:szCs w:val="28"/>
                <w:rtl w:val="0"/>
              </w:rPr>
              <w:t xml:space="preserve">top1_match</w:t>
            </w:r>
            <w:r w:rsidDel="00000000" w:rsidR="00000000" w:rsidRPr="00000000">
              <w:rPr>
                <w:rFonts w:ascii="Times New Roman" w:cs="Times New Roman" w:eastAsia="Times New Roman" w:hAnsi="Times New Roman"/>
                <w:sz w:val="28"/>
                <w:szCs w:val="28"/>
                <w:rtl w:val="0"/>
              </w:rPr>
              <w:t xml:space="preserve">, изменение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Неверная классификация при передаче/хранении изображений низкого качества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минимального качества JPEG; выбор архитектуры с большей устойчивостью (ResNet-50); дополнительный контроль качества входных данных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Экстремальное затемнение и снижение контраста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 освещённость сцены, некорректные настройки камеры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Резкое падение </w:t>
            </w:r>
            <w:r w:rsidDel="00000000" w:rsidR="00000000" w:rsidRPr="00000000">
              <w:rPr>
                <w:rFonts w:ascii="Times New Roman" w:cs="Times New Roman" w:eastAsia="Times New Roman" w:hAnsi="Times New Roman"/>
                <w:color w:val="188038"/>
                <w:sz w:val="28"/>
                <w:szCs w:val="28"/>
                <w:rtl w:val="0"/>
              </w:rPr>
              <w:t xml:space="preserve">top1_match</w:t>
            </w:r>
            <w:r w:rsidDel="00000000" w:rsidR="00000000" w:rsidRPr="00000000">
              <w:rPr>
                <w:rFonts w:ascii="Times New Roman" w:cs="Times New Roman" w:eastAsia="Times New Roman" w:hAnsi="Times New Roman"/>
                <w:sz w:val="28"/>
                <w:szCs w:val="28"/>
                <w:rtl w:val="0"/>
              </w:rPr>
              <w:t xml:space="preserve"> в квадранте brightness &lt; 0, contrast &lt; 0, особенно у EfficientNet-B0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Стабильные, но неверные ответы в тёмных или «задушенных» по контрасту сценах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Введение модулей нормализации яркости/контраста; регламенты по минимальной освещённости; выбор модели с большей устойчивостью к фотометрии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Высокий уровень шума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Шум матрицы, съёмка при высокой чувствительности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Снижение confidence до смены класса; более ранний срыв у архитектур с низкой исходной уверенностью</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Случайные ошибки распознавания при слабой освещённости или дешёвых сенсорах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Фильтрация шума на этапе препроцессинга; использование более устойчивых архитектур; обучение/дотюнинг с аугментациями шума [9],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Неполнота выборки для испытаний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малого числа изображений и классов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вариативность метрик при смене изображения; зависимость выводов от конкретных примеров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Неполная оценка рисков, переоценка устойчивости на отдельных образцах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Расширение информационной базы (см. п. 2.1.5); проведение экспериментов на множестве изображений с усреднением метрик</w:t>
            </w:r>
          </w:p>
        </w:tc>
      </w:tr>
    </w:tbl>
    <w:p w:rsidR="00000000" w:rsidDel="00000000" w:rsidP="00000000" w:rsidRDefault="00000000" w:rsidRPr="00000000" w14:paraId="00000163">
      <w:pPr>
        <w:ind w:left="285" w:firstLine="57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2 — Риски качества данных и системы и возможности их снижения</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5" w:right="-844.7244094488178" w:firstLine="57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ind w:left="285" w:firstLine="57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Указанные риски логично использовать при планировании и интерпретации экспериментов в третьей главе: они задают контекст, в котором метрики устойчивости приобретают прикладной смысл с точки зрения надёжности системы.</w:t>
      </w:r>
    </w:p>
    <w:p w:rsidR="00000000" w:rsidDel="00000000" w:rsidP="00000000" w:rsidRDefault="00000000" w:rsidRPr="00000000" w14:paraId="0000016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67">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Выявленные недостатки состояния «as is»:</w:t>
      </w:r>
    </w:p>
    <w:p w:rsidR="00000000" w:rsidDel="00000000" w:rsidP="00000000" w:rsidRDefault="00000000" w:rsidRPr="00000000" w14:paraId="00000168">
      <w:pPr>
        <w:numPr>
          <w:ilvl w:val="0"/>
          <w:numId w:val="10"/>
        </w:numPr>
        <w:ind w:left="283.46456692913375" w:right="-844.7244094488178" w:firstLine="566.929133858268"/>
        <w:jc w:val="both"/>
        <w:rPr>
          <w:sz w:val="28"/>
          <w:szCs w:val="28"/>
        </w:rPr>
      </w:pPr>
      <w:r w:rsidDel="00000000" w:rsidR="00000000" w:rsidRPr="00000000">
        <w:rPr>
          <w:rFonts w:ascii="Times New Roman" w:cs="Times New Roman" w:eastAsia="Times New Roman" w:hAnsi="Times New Roman"/>
          <w:sz w:val="28"/>
          <w:szCs w:val="28"/>
          <w:rtl w:val="0"/>
        </w:rPr>
        <w:t xml:space="preserve">Зависимость выводов от одного изображения. Все агрегаты и выводы в текущих отчётах относятся к одному прогону на одно изображение. Обобщение на распределение по классам и сценам требует повторения экспериментов на множестве изображений и усреднения метрик.</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numPr>
          <w:ilvl w:val="0"/>
          <w:numId w:val="10"/>
        </w:numPr>
        <w:ind w:left="283.46456692913375" w:right="-844.7244094488178" w:firstLine="566.929133858268"/>
        <w:jc w:val="both"/>
        <w:rPr>
          <w:sz w:val="28"/>
          <w:szCs w:val="28"/>
        </w:rPr>
      </w:pPr>
      <w:r w:rsidDel="00000000" w:rsidR="00000000" w:rsidRPr="00000000">
        <w:rPr>
          <w:rFonts w:ascii="Times New Roman" w:cs="Times New Roman" w:eastAsia="Times New Roman" w:hAnsi="Times New Roman"/>
          <w:sz w:val="28"/>
          <w:szCs w:val="28"/>
          <w:rtl w:val="0"/>
        </w:rPr>
        <w:t xml:space="preserve">Стохастичность гауссова шума. Для каждой комбинации параметров применяется одна реализация шума; при повторных запусках с тем же </w:t>
      </w:r>
      <w:hyperlink r:id="rId67">
        <w:r w:rsidDel="00000000" w:rsidR="00000000" w:rsidRPr="00000000">
          <w:rPr>
            <w:rFonts w:ascii="Times New Roman" w:cs="Times New Roman" w:eastAsia="Times New Roman" w:hAnsi="Times New Roman"/>
            <w:sz w:val="28"/>
            <w:szCs w:val="28"/>
          </w:rPr>
          <w:drawing>
            <wp:inline distB="19050" distT="19050" distL="19050" distR="19050">
              <wp:extent cx="571500" cy="165100"/>
              <wp:effectExtent b="0" l="0" r="0" t="0"/>
              <wp:docPr id="7" name="image27.gif"/>
              <a:graphic>
                <a:graphicData uri="http://schemas.openxmlformats.org/drawingml/2006/picture">
                  <pic:pic>
                    <pic:nvPicPr>
                      <pic:cNvPr id="0" name="image27.gif"/>
                      <pic:cNvPicPr preferRelativeResize="0"/>
                    </pic:nvPicPr>
                    <pic:blipFill>
                      <a:blip r:embed="rId66"/>
                      <a:srcRect b="0" l="0" r="0" t="0"/>
                      <a:stretch>
                        <a:fillRect/>
                      </a:stretch>
                    </pic:blipFill>
                    <pic:spPr>
                      <a:xfrm>
                        <a:off x="0" y="0"/>
                        <a:ext cx="571500" cy="1651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результаты могут отличаться. Для устойчивых статистических выводов целесообразно усреднение по нескольким реализациям шума на один </w:t>
      </w:r>
      <w:hyperlink r:id="rId68">
        <w:r w:rsidDel="00000000" w:rsidR="00000000" w:rsidRPr="00000000">
          <w:rPr>
            <w:rFonts w:ascii="Times New Roman" w:cs="Times New Roman" w:eastAsia="Times New Roman" w:hAnsi="Times New Roman"/>
            <w:sz w:val="28"/>
            <w:szCs w:val="28"/>
          </w:rPr>
          <w:drawing>
            <wp:inline distB="19050" distT="19050" distL="19050" distR="19050">
              <wp:extent cx="571500" cy="165100"/>
              <wp:effectExtent b="0" l="0" r="0" t="0"/>
              <wp:docPr id="44" name="image31.gif"/>
              <a:graphic>
                <a:graphicData uri="http://schemas.openxmlformats.org/drawingml/2006/picture">
                  <pic:pic>
                    <pic:nvPicPr>
                      <pic:cNvPr id="0" name="image31.gif"/>
                      <pic:cNvPicPr preferRelativeResize="0"/>
                    </pic:nvPicPr>
                    <pic:blipFill>
                      <a:blip r:embed="rId66"/>
                      <a:srcRect b="0" l="0" r="0" t="0"/>
                      <a:stretch>
                        <a:fillRect/>
                      </a:stretch>
                    </pic:blipFill>
                    <pic:spPr>
                      <a:xfrm>
                        <a:off x="0" y="0"/>
                        <a:ext cx="571500" cy="1651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numPr>
          <w:ilvl w:val="0"/>
          <w:numId w:val="10"/>
        </w:numPr>
        <w:ind w:left="283.46456692913375" w:right="-844.7244094488178" w:firstLine="566.929133858268"/>
        <w:jc w:val="both"/>
        <w:rPr>
          <w:sz w:val="28"/>
          <w:szCs w:val="28"/>
        </w:rPr>
      </w:pPr>
      <w:r w:rsidDel="00000000" w:rsidR="00000000" w:rsidRPr="00000000">
        <w:rPr>
          <w:rFonts w:ascii="Times New Roman" w:cs="Times New Roman" w:eastAsia="Times New Roman" w:hAnsi="Times New Roman"/>
          <w:sz w:val="28"/>
          <w:szCs w:val="28"/>
          <w:rtl w:val="0"/>
        </w:rPr>
        <w:t xml:space="preserve">Артефакт реализации размытия. В данных автоисследования для размытия по Гауссу результаты при </w:t>
      </w:r>
      <w:r w:rsidDel="00000000" w:rsidR="00000000" w:rsidRPr="00000000">
        <w:rPr>
          <w:rFonts w:ascii="Times New Roman" w:cs="Times New Roman" w:eastAsia="Times New Roman" w:hAnsi="Times New Roman"/>
          <w:sz w:val="28"/>
          <w:szCs w:val="28"/>
          <w:rtl w:val="0"/>
        </w:rPr>
        <w:t xml:space="preserve">kernel_size=2</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sz w:val="28"/>
          <w:szCs w:val="28"/>
          <w:rtl w:val="0"/>
        </w:rPr>
        <w:t xml:space="preserve">kernel_size=3</w:t>
      </w:r>
      <w:r w:rsidDel="00000000" w:rsidR="00000000" w:rsidRPr="00000000">
        <w:rPr>
          <w:rFonts w:ascii="Times New Roman" w:cs="Times New Roman" w:eastAsia="Times New Roman" w:hAnsi="Times New Roman"/>
          <w:sz w:val="28"/>
          <w:szCs w:val="28"/>
          <w:rtl w:val="0"/>
        </w:rPr>
        <w:t xml:space="preserve"> совпадают, что указывает на особенность реализации (например, приведение чётного размера ядра к нечётному в OpenCV), а не на свойство моделей.</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numPr>
          <w:ilvl w:val="0"/>
          <w:numId w:val="10"/>
        </w:numPr>
        <w:ind w:left="283.46456692913375" w:right="-844.7244094488178" w:firstLine="566.929133858268"/>
        <w:jc w:val="both"/>
        <w:rPr>
          <w:sz w:val="28"/>
          <w:szCs w:val="28"/>
        </w:rPr>
      </w:pPr>
      <w:r w:rsidDel="00000000" w:rsidR="00000000" w:rsidRPr="00000000">
        <w:rPr>
          <w:rFonts w:ascii="Times New Roman" w:cs="Times New Roman" w:eastAsia="Times New Roman" w:hAnsi="Times New Roman"/>
          <w:sz w:val="28"/>
          <w:szCs w:val="28"/>
          <w:rtl w:val="0"/>
        </w:rPr>
        <w:t xml:space="preserve">Отсутствие агрегированных метрик по множеству изображений. В текущей реализации не предусмотрены средние доли совпадений топ-1, среднее изменение уверенности и доверительные интервалы по выборке изображений; такие агрегаты могли бы усилить выводы в третьей главе.</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Перечисленные ограничения не отменяют пригодность решения для сравнительного качественного анализа и демонстрации методики; они задают направления улучшения при расширении исследования.</w:t>
      </w:r>
    </w:p>
    <w:p w:rsidR="00000000" w:rsidDel="00000000" w:rsidP="00000000" w:rsidRDefault="00000000" w:rsidRPr="00000000" w14:paraId="00000171">
      <w:pPr>
        <w:ind w:left="0" w:right="-844.7244094488178"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pStyle w:val="Heading2"/>
        <w:ind w:left="283.46456692913375" w:right="-844.7244094488178" w:firstLine="566.929133858268"/>
        <w:jc w:val="both"/>
        <w:rPr>
          <w:rFonts w:ascii="Times New Roman" w:cs="Times New Roman" w:eastAsia="Times New Roman" w:hAnsi="Times New Roman"/>
          <w:sz w:val="28"/>
          <w:szCs w:val="28"/>
        </w:rPr>
      </w:pPr>
      <w:bookmarkStart w:colFirst="0" w:colLast="0" w:name="_krk5291sylqn" w:id="18"/>
      <w:bookmarkEnd w:id="18"/>
      <w:r w:rsidDel="00000000" w:rsidR="00000000" w:rsidRPr="00000000">
        <w:rPr>
          <w:rFonts w:ascii="Times New Roman" w:cs="Times New Roman" w:eastAsia="Times New Roman" w:hAnsi="Times New Roman"/>
          <w:sz w:val="28"/>
          <w:szCs w:val="28"/>
          <w:rtl w:val="0"/>
        </w:rPr>
        <w:t xml:space="preserve">2.2 Анализ существующих методов, моделей и алгоритмов решения задач</w:t>
      </w:r>
    </w:p>
    <w:p w:rsidR="00000000" w:rsidDel="00000000" w:rsidP="00000000" w:rsidRDefault="00000000" w:rsidRPr="00000000" w14:paraId="00000173">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данном разделе рассматриваются существующие подходы к оценке устойчивости моделей компьютерного зрения к искажениям входных данных и к решению составляющих задачи (метрики, протоколы, типы искажений). Приоритет в изложении отдаётся отечественным источникам [8], [9], [10], [11], [12].</w:t>
      </w:r>
    </w:p>
    <w:p w:rsidR="00000000" w:rsidDel="00000000" w:rsidP="00000000" w:rsidRDefault="00000000" w:rsidRPr="00000000" w14:paraId="00000174">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tu1feioi6eg5" w:id="19"/>
      <w:bookmarkEnd w:id="19"/>
      <w:r w:rsidDel="00000000" w:rsidR="00000000" w:rsidRPr="00000000">
        <w:rPr>
          <w:rFonts w:ascii="Times New Roman" w:cs="Times New Roman" w:eastAsia="Times New Roman" w:hAnsi="Times New Roman"/>
          <w:color w:val="000000"/>
          <w:rtl w:val="0"/>
        </w:rPr>
        <w:t xml:space="preserve">2.2.1 Отечественные подходы</w:t>
      </w:r>
    </w:p>
    <w:p w:rsidR="00000000" w:rsidDel="00000000" w:rsidP="00000000" w:rsidRDefault="00000000" w:rsidRPr="00000000" w14:paraId="00000175">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Зиядинов [9] исследует оптимизацию помехоустойчивости и точности нейросетевого распознавания изображений; в работе рассматриваются аугментации (матричная фильтрация, геометрические и цветовые преобразования) и методы противодействия искажениям. Постановка задачи оценки устойчивости к естественным искажениям согласуется с целями данной ВКР; используемые в проекте типы искажений (шум, размытие, сжатие, яркость/контраст) пересекаются с указанными в [9] классами преобразований.</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7">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Сирота, Акимов и Отырба [8] рассматривают деформирующие преобразования изображений и их применение при аугментации данных для обучения глубоких нейронных сетей. Задаётся понятийный аппарат по преобразованиям изображений и связь с обучением моделей; выделенные в работе классы преобразований согласуются с типами искажений, реализованных в проекте.</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Печеный, Пономарев и Паюсова [10], а также Курденкова, Черепнина и др. [11] посвящены защите моделей компьютерного зрения от состязательных (adversarial) атак и влиянию трансформаций изображений на успешность атак для классификаторов ResNet и BagNet. Эти работы выделяют важное различие между естественными и состязательными искажениями: в данной ВКР фокус сделан на естественных искажениях, не оптимизированных против модели [13]. Подходы к оценке устойчивости в [10], [11] ориентированы на adversarial robustness; тем не менее методика сравнения предсказаний до и после преобразования входных данных является общей.</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B">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Исследования по адаптивному повышению робастности изображений [12] показывают прикладной интерес к повышению устойчивости в реальных системах и дополняют контекст выбора метрик и типов искажений.</w:t>
      </w:r>
    </w:p>
    <w:p w:rsidR="00000000" w:rsidDel="00000000" w:rsidP="00000000" w:rsidRDefault="00000000" w:rsidRPr="00000000" w14:paraId="0000017C">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отечественной практике тестирование систем компьютерного зрения всё чаще включает не только оценку точности на отложенной выборке, но и анализ поведения моделей в условиях воздействий, близких к эксплуатационным: при ограниченной полосе пропускания каналов связи, при использовании недорогих камер видеонаблюдения, при наличии погодных и освещенческих факторов [8], [9], [12]. В ряде проектов (в том числе по данным публикаций РИНЦ и отраслевых конференций) реализуются стенды, имитирующие реальные условия съёмки, где для заранее подготовленных сцен варьируются параметры освещения, расстояния до объекта, сжатия и шума, а потом сравниваются показатели качества распознавания. Предлагаемая в рамках ВКР методика по сути формализует такой подход, делая его воспроизводимым и пригодным для применения к разным архитектурам и типам искажений.</w:t>
      </w:r>
    </w:p>
    <w:p w:rsidR="00000000" w:rsidDel="00000000" w:rsidP="00000000" w:rsidRDefault="00000000" w:rsidRPr="00000000" w14:paraId="0000017E">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F">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152j7p14tjlg" w:id="20"/>
      <w:bookmarkEnd w:id="20"/>
      <w:r w:rsidDel="00000000" w:rsidR="00000000" w:rsidRPr="00000000">
        <w:rPr>
          <w:rFonts w:ascii="Times New Roman" w:cs="Times New Roman" w:eastAsia="Times New Roman" w:hAnsi="Times New Roman"/>
          <w:color w:val="000000"/>
          <w:rtl w:val="0"/>
        </w:rPr>
        <w:t xml:space="preserve">2.2.2 Бенчмарки и протоколы оценки робастности</w:t>
      </w:r>
    </w:p>
    <w:p w:rsidR="00000000" w:rsidDel="00000000" w:rsidP="00000000" w:rsidRDefault="00000000" w:rsidRPr="00000000" w14:paraId="00000180">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Зарубежный бенчмарк ImageNet-C [13] задаёт стандартизированный набор «естественных» коррупций (шум, размытие, погодные эффекты, цифровые артефакты и др.) с несколькими уровнями выраженности (severity). В качестве метрики используется mean Corruption Error (mCE), нормализованная к базовой модели. Подход ВКР совпадает с духом ImageNet-C в части фокуса на естественных искажениях и параметризации силы искажения; отличия – непрерывная сетка параметров в проекте (а не дискретные уровни severity), сравнение предсказаний на паре «исходное – искажённое» и метрики top1_match, confidence_delta, class_changed вместо только mCE. Это позволяет строить параметрические кривые «метрика – параметр искажения» и анализировать пороги срыва классификации [9], [13].</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2">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adversarial robustness [10], [11] решает иную задачу (поиск и оценка состязательных возмущений) и здесь не рассматривается как альтернатива; применяемые в ВКР техники относятся к оценке устойчивости к естественным искажениям.</w:t>
      </w:r>
    </w:p>
    <w:p w:rsidR="00000000" w:rsidDel="00000000" w:rsidP="00000000" w:rsidRDefault="00000000" w:rsidRPr="00000000" w14:paraId="00000183">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76qo18uqkgff" w:id="21"/>
      <w:bookmarkEnd w:id="21"/>
      <w:r w:rsidDel="00000000" w:rsidR="00000000" w:rsidRPr="00000000">
        <w:rPr>
          <w:rFonts w:ascii="Times New Roman" w:cs="Times New Roman" w:eastAsia="Times New Roman" w:hAnsi="Times New Roman"/>
          <w:color w:val="000000"/>
          <w:rtl w:val="0"/>
        </w:rPr>
        <w:t xml:space="preserve">2.2.3 Методы и алгоритмы, релевантные задаче</w:t>
      </w:r>
    </w:p>
    <w:p w:rsidR="00000000" w:rsidDel="00000000" w:rsidP="00000000" w:rsidRDefault="00000000" w:rsidRPr="00000000" w14:paraId="00000184">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Релевантными для задач ВКР являются: (1) протокол сравнения предсказаний на исходном и искажённом изображении; (2) перебор параметров искажения (сетка или дискретные уровни); (3) метрики – совпадение класса, изменение уверенности, факт смены класса; (4) при расширении – агрегаты по выборке изображений (доли совпадений, средние, доверительные интервалы). В литературе [9], [13] используются сходные метрики (точность при искажениях, изменение качества предсказания); в проекте они реализованы в явном виде и выводятся в CSV для последующего анализа и визуализации.</w:t>
      </w:r>
    </w:p>
    <w:p w:rsidR="00000000" w:rsidDel="00000000" w:rsidP="00000000" w:rsidRDefault="00000000" w:rsidRPr="00000000" w14:paraId="00000185">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Алгоритмически используемый в проекте протокол можно трактовать как частный случай эксперимента факторного типа где фактором выступает параметр (или вектор параметров) искажения </w:t>
      </w:r>
      <w:hyperlink r:id="rId69">
        <w:r w:rsidDel="00000000" w:rsidR="00000000" w:rsidRPr="00000000">
          <w:rPr>
            <w:rFonts w:ascii="Times New Roman" w:cs="Times New Roman" w:eastAsia="Times New Roman" w:hAnsi="Times New Roman"/>
            <w:sz w:val="28"/>
            <w:szCs w:val="28"/>
          </w:rPr>
          <w:drawing>
            <wp:inline distB="19050" distT="19050" distL="19050" distR="19050">
              <wp:extent cx="495300" cy="139700"/>
              <wp:effectExtent b="0" l="0" r="0" t="0"/>
              <wp:docPr id="2" name="image2.gif"/>
              <a:graphic>
                <a:graphicData uri="http://schemas.openxmlformats.org/drawingml/2006/picture">
                  <pic:pic>
                    <pic:nvPicPr>
                      <pic:cNvPr id="0" name="image2.gif"/>
                      <pic:cNvPicPr preferRelativeResize="0"/>
                    </pic:nvPicPr>
                    <pic:blipFill>
                      <a:blip r:embed="rId51"/>
                      <a:srcRect b="0" l="0" r="0" t="0"/>
                      <a:stretch>
                        <a:fillRect/>
                      </a:stretch>
                    </pic:blipFill>
                    <pic:spPr>
                      <a:xfrm>
                        <a:off x="0" y="0"/>
                        <a:ext cx="495300" cy="1397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а откликом – набор метрик устойчивости. Построение полной решётки параметров обеспечивает покрытие всего допустимого диапазона значений с фиксированным шагом, что позволяет восстанавливать зависимость метрик от </w:t>
      </w:r>
      <w:hyperlink r:id="rId70">
        <w:r w:rsidDel="00000000" w:rsidR="00000000" w:rsidRPr="00000000">
          <w:rPr>
            <w:rFonts w:ascii="Times New Roman" w:cs="Times New Roman" w:eastAsia="Times New Roman" w:hAnsi="Times New Roman"/>
            <w:sz w:val="28"/>
            <w:szCs w:val="28"/>
          </w:rPr>
          <w:drawing>
            <wp:inline distB="19050" distT="19050" distL="19050" distR="19050">
              <wp:extent cx="495300" cy="139700"/>
              <wp:effectExtent b="0" l="0" r="0" t="0"/>
              <wp:docPr id="56" name="image39.gif"/>
              <a:graphic>
                <a:graphicData uri="http://schemas.openxmlformats.org/drawingml/2006/picture">
                  <pic:pic>
                    <pic:nvPicPr>
                      <pic:cNvPr id="0" name="image39.gif"/>
                      <pic:cNvPicPr preferRelativeResize="0"/>
                    </pic:nvPicPr>
                    <pic:blipFill>
                      <a:blip r:embed="rId51"/>
                      <a:srcRect b="0" l="0" r="0" t="0"/>
                      <a:stretch>
                        <a:fillRect/>
                      </a:stretch>
                    </pic:blipFill>
                    <pic:spPr>
                      <a:xfrm>
                        <a:off x="0" y="0"/>
                        <a:ext cx="495300" cy="1397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не только в отдельных точках (как при дискретных уровнях severity в ImageNet-C), но и в виде квазинепрерывных кривых [13]. Для каждого типа искажений используется своя решётка: для шума – сетка по </w:t>
      </w:r>
      <w:hyperlink r:id="rId71">
        <w:r w:rsidDel="00000000" w:rsidR="00000000" w:rsidRPr="00000000">
          <w:rPr>
            <w:rFonts w:ascii="Times New Roman" w:cs="Times New Roman" w:eastAsia="Times New Roman" w:hAnsi="Times New Roman"/>
            <w:sz w:val="28"/>
            <w:szCs w:val="28"/>
          </w:rPr>
          <w:drawing>
            <wp:inline distB="19050" distT="19050" distL="19050" distR="19050">
              <wp:extent cx="571500" cy="165100"/>
              <wp:effectExtent b="0" l="0" r="0" t="0"/>
              <wp:docPr id="3" name="image19.gif"/>
              <a:graphic>
                <a:graphicData uri="http://schemas.openxmlformats.org/drawingml/2006/picture">
                  <pic:pic>
                    <pic:nvPicPr>
                      <pic:cNvPr id="0" name="image19.gif"/>
                      <pic:cNvPicPr preferRelativeResize="0"/>
                    </pic:nvPicPr>
                    <pic:blipFill>
                      <a:blip r:embed="rId66"/>
                      <a:srcRect b="0" l="0" r="0" t="0"/>
                      <a:stretch>
                        <a:fillRect/>
                      </a:stretch>
                    </pic:blipFill>
                    <pic:spPr>
                      <a:xfrm>
                        <a:off x="0" y="0"/>
                        <a:ext cx="571500" cy="1651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для размытия – по размеру ядра и </w:t>
      </w:r>
      <w:hyperlink r:id="rId72">
        <w:r w:rsidDel="00000000" w:rsidR="00000000" w:rsidRPr="00000000">
          <w:rPr>
            <w:rFonts w:ascii="Times New Roman" w:cs="Times New Roman" w:eastAsia="Times New Roman" w:hAnsi="Times New Roman"/>
            <w:sz w:val="28"/>
            <w:szCs w:val="28"/>
          </w:rPr>
          <w:drawing>
            <wp:inline distB="19050" distT="19050" distL="19050" distR="19050">
              <wp:extent cx="571500" cy="165100"/>
              <wp:effectExtent b="0" l="0" r="0" t="0"/>
              <wp:docPr id="26" name="image20.gif"/>
              <a:graphic>
                <a:graphicData uri="http://schemas.openxmlformats.org/drawingml/2006/picture">
                  <pic:pic>
                    <pic:nvPicPr>
                      <pic:cNvPr id="0" name="image20.gif"/>
                      <pic:cNvPicPr preferRelativeResize="0"/>
                    </pic:nvPicPr>
                    <pic:blipFill>
                      <a:blip r:embed="rId66"/>
                      <a:srcRect b="0" l="0" r="0" t="0"/>
                      <a:stretch>
                        <a:fillRect/>
                      </a:stretch>
                    </pic:blipFill>
                    <pic:spPr>
                      <a:xfrm>
                        <a:off x="0" y="0"/>
                        <a:ext cx="571500" cy="1651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для JPEG – по качеству сжатия, для яркости/контраста – по двум параметрам фотометрического преобразования. В совокупности это образует семейство экспериментов, в которых фиксируется реакция разных архитектур на одну и ту же траекторию изменения входных условий.</w:t>
      </w:r>
    </w:p>
    <w:p w:rsidR="00000000" w:rsidDel="00000000" w:rsidP="00000000" w:rsidRDefault="00000000" w:rsidRPr="00000000" w14:paraId="00000187">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9ig2vqlcy3g1" w:id="22"/>
      <w:bookmarkEnd w:id="22"/>
      <w:r w:rsidDel="00000000" w:rsidR="00000000" w:rsidRPr="00000000">
        <w:rPr>
          <w:rFonts w:ascii="Times New Roman" w:cs="Times New Roman" w:eastAsia="Times New Roman" w:hAnsi="Times New Roman"/>
          <w:color w:val="000000"/>
          <w:rtl w:val="0"/>
        </w:rPr>
        <w:t xml:space="preserve">2.2.4 Тренды и недостатки существующих решений</w:t>
      </w:r>
    </w:p>
    <w:p w:rsidR="00000000" w:rsidDel="00000000" w:rsidP="00000000" w:rsidRDefault="00000000" w:rsidRPr="00000000" w14:paraId="00000188">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Тренды: стандартизация набора коррупций (ImageNet-C и аналоги), учёт нескольких уровней выраженности искажений, переход к оценке на большом числе изображений и усреднению метрик; рост интереса к робастности в приложениях [9], [12].</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Недостатки: не все существующие протоколы дают непрерывную параметрическую зависимость «метрика – параметр искажения»; не везде предусмотрен единый интерфейс для разных архитектур и типов искажений в одном инструменте; открытых отечественных инструментов под задачу параметрической оценки устойчивости к естественным искажениям с выгрузкой в табличном виде немного. Реализованное в проекте решение заполняет эту нишу в рамках поставленных задач ВКР.</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6 представлена схема классификации подходов к оценке устойчивости.</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62400" cy="2924175"/>
            <wp:effectExtent b="0" l="0" r="0" t="0"/>
            <wp:docPr id="14" name="image15.png"/>
            <a:graphic>
              <a:graphicData uri="http://schemas.openxmlformats.org/drawingml/2006/picture">
                <pic:pic>
                  <pic:nvPicPr>
                    <pic:cNvPr id="0" name="image15.png"/>
                    <pic:cNvPicPr preferRelativeResize="0"/>
                  </pic:nvPicPr>
                  <pic:blipFill>
                    <a:blip r:embed="rId73"/>
                    <a:srcRect b="0" l="0" r="0" t="0"/>
                    <a:stretch>
                      <a:fillRect/>
                    </a:stretch>
                  </pic:blipFill>
                  <pic:spPr>
                    <a:xfrm>
                      <a:off x="0" y="0"/>
                      <a:ext cx="39624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6 – Классификация подходов к оценке устойчивости моделей к искажениям</w:t>
      </w:r>
    </w:p>
    <w:p w:rsidR="00000000" w:rsidDel="00000000" w:rsidP="00000000" w:rsidRDefault="00000000" w:rsidRPr="00000000" w14:paraId="00000190">
      <w:pPr>
        <w:ind w:left="0" w:right="-844.724409448817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pStyle w:val="Heading2"/>
        <w:ind w:left="283.46456692913375" w:right="-844.7244094488178" w:firstLine="566.929133858268"/>
        <w:jc w:val="both"/>
        <w:rPr>
          <w:rFonts w:ascii="Times New Roman" w:cs="Times New Roman" w:eastAsia="Times New Roman" w:hAnsi="Times New Roman"/>
          <w:sz w:val="28"/>
          <w:szCs w:val="28"/>
        </w:rPr>
      </w:pPr>
      <w:bookmarkStart w:colFirst="0" w:colLast="0" w:name="_d24ptbksrrh2" w:id="23"/>
      <w:bookmarkEnd w:id="23"/>
      <w:r w:rsidDel="00000000" w:rsidR="00000000" w:rsidRPr="00000000">
        <w:rPr>
          <w:rFonts w:ascii="Times New Roman" w:cs="Times New Roman" w:eastAsia="Times New Roman" w:hAnsi="Times New Roman"/>
          <w:sz w:val="28"/>
          <w:szCs w:val="28"/>
          <w:rtl w:val="0"/>
        </w:rPr>
        <w:t xml:space="preserve">2.3 Характеристика и обоснование выбора общей методики, описание применяемых техник</w:t>
      </w:r>
    </w:p>
    <w:p w:rsidR="00000000" w:rsidDel="00000000" w:rsidP="00000000" w:rsidRDefault="00000000" w:rsidRPr="00000000" w14:paraId="00000192">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данном разделе обосновывается выбор моделей, искажений, метрик и протокола эксперимента, формулируется общая методика исследования и приводится описание применяемых техник в формате, согласованном с Приложением 18 методического пособия.</w:t>
      </w:r>
    </w:p>
    <w:p w:rsidR="00000000" w:rsidDel="00000000" w:rsidP="00000000" w:rsidRDefault="00000000" w:rsidRPr="00000000" w14:paraId="00000193">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fq0jmqhnhnmt" w:id="24"/>
      <w:bookmarkEnd w:id="24"/>
      <w:r w:rsidDel="00000000" w:rsidR="00000000" w:rsidRPr="00000000">
        <w:rPr>
          <w:rFonts w:ascii="Times New Roman" w:cs="Times New Roman" w:eastAsia="Times New Roman" w:hAnsi="Times New Roman"/>
          <w:color w:val="000000"/>
          <w:rtl w:val="0"/>
        </w:rPr>
        <w:t xml:space="preserve">2.3.1 Обоснование выбора моделей</w:t>
      </w:r>
    </w:p>
    <w:p w:rsidR="00000000" w:rsidDel="00000000" w:rsidP="00000000" w:rsidRDefault="00000000" w:rsidRPr="00000000" w14:paraId="00000194">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Выбраны четыре модели: ResNet-50, ResNet-18, MobileNetV3-Small, EfficientNet-B0 (предобученные веса ImageNet, torchvision). Обоснование: представительность по архитектурам – глубокие ResNet разной глубины и более лёгкие эффективные сети (MobileNet, EfficientNet) [9], [13]; единый API через BaseModelWrapper обеспечивает одинаковый формат предсказаний (top_classes, top_labels, top_confidences) и упрощает добавление новых моделей; доступность в torchvision и совместимость входного формата (224×224, нормализация) позволяют проводить воспроизводимые сравнения. Указанного набора достаточно для проверки гипотез о различной устойчивости архитектур к одному и тому же типу искажения и о связи исходной уверенности с порогом деградации [9], [13].</w:t>
      </w:r>
    </w:p>
    <w:p w:rsidR="00000000" w:rsidDel="00000000" w:rsidP="00000000" w:rsidRDefault="00000000" w:rsidRPr="00000000" w14:paraId="00000195">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3ype12x9el52" w:id="25"/>
      <w:bookmarkEnd w:id="25"/>
      <w:r w:rsidDel="00000000" w:rsidR="00000000" w:rsidRPr="00000000">
        <w:rPr>
          <w:rFonts w:ascii="Times New Roman" w:cs="Times New Roman" w:eastAsia="Times New Roman" w:hAnsi="Times New Roman"/>
          <w:color w:val="000000"/>
          <w:rtl w:val="0"/>
        </w:rPr>
        <w:t xml:space="preserve">2.3.2 Обоснование выбора искажений</w:t>
      </w:r>
    </w:p>
    <w:p w:rsidR="00000000" w:rsidDel="00000000" w:rsidP="00000000" w:rsidRDefault="00000000" w:rsidRPr="00000000" w14:paraId="0000019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Четыре типа искажений – гауссов шум, размытие по Гауссу, сжатие JPEG, яркость и контраст – покрывают типичные источники деградации в реальных данных (шум матрицы, размытие объектива, потери при передаче и сжатии, изменение освещения) и согласуются с категориями бенчмарков в духе ImageNet-C [13]. Каждое искажение параметризуемо через </w:t>
      </w:r>
      <w:r w:rsidDel="00000000" w:rsidR="00000000" w:rsidRPr="00000000">
        <w:rPr>
          <w:rFonts w:ascii="Times New Roman" w:cs="Times New Roman" w:eastAsia="Times New Roman" w:hAnsi="Times New Roman"/>
          <w:sz w:val="28"/>
          <w:szCs w:val="28"/>
          <w:rtl w:val="0"/>
        </w:rPr>
        <w:t xml:space="preserve">params_spec</w:t>
      </w:r>
      <w:r w:rsidDel="00000000" w:rsidR="00000000" w:rsidRPr="00000000">
        <w:rPr>
          <w:rFonts w:ascii="Times New Roman" w:cs="Times New Roman" w:eastAsia="Times New Roman" w:hAnsi="Times New Roman"/>
          <w:sz w:val="28"/>
          <w:szCs w:val="28"/>
          <w:rtl w:val="0"/>
        </w:rPr>
        <w:t xml:space="preserve">, что позволяет в режиме автоисследования строить полную сетку параметров с заданным шагом и изучать зависимость метрик от силы искажения без изменения кода [8], [13].</w:t>
      </w:r>
    </w:p>
    <w:p w:rsidR="00000000" w:rsidDel="00000000" w:rsidP="00000000" w:rsidRDefault="00000000" w:rsidRPr="00000000" w14:paraId="00000197">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oq5f4d9u6akq" w:id="26"/>
      <w:bookmarkEnd w:id="26"/>
      <w:r w:rsidDel="00000000" w:rsidR="00000000" w:rsidRPr="00000000">
        <w:rPr>
          <w:rFonts w:ascii="Times New Roman" w:cs="Times New Roman" w:eastAsia="Times New Roman" w:hAnsi="Times New Roman"/>
          <w:color w:val="000000"/>
          <w:rtl w:val="0"/>
        </w:rPr>
        <w:t xml:space="preserve">2.3.3 Обоснование выбора метрик</w:t>
      </w:r>
    </w:p>
    <w:p w:rsidR="00000000" w:rsidDel="00000000" w:rsidP="00000000" w:rsidRDefault="00000000" w:rsidRPr="00000000" w14:paraId="00000198">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Метрики top1_match, confidence_delta и class_changed выбраны как достаточные для анализа деградации: top1_match отражает сохранение предсказанного класса; confidence_delta – чувствительность уверенности модели (которая часто падает раньше смены класса); class_changed – факт и направление смены класса. Они реализованы в модуле </w:t>
      </w:r>
      <w:r w:rsidDel="00000000" w:rsidR="00000000" w:rsidRPr="00000000">
        <w:rPr>
          <w:rFonts w:ascii="Times New Roman" w:cs="Times New Roman" w:eastAsia="Times New Roman" w:hAnsi="Times New Roman"/>
          <w:sz w:val="28"/>
          <w:szCs w:val="28"/>
          <w:rtl w:val="0"/>
        </w:rPr>
        <w:t xml:space="preserve">metrics.py</w:t>
      </w:r>
      <w:r w:rsidDel="00000000" w:rsidR="00000000" w:rsidRPr="00000000">
        <w:rPr>
          <w:rFonts w:ascii="Times New Roman" w:cs="Times New Roman" w:eastAsia="Times New Roman" w:hAnsi="Times New Roman"/>
          <w:sz w:val="28"/>
          <w:szCs w:val="28"/>
          <w:rtl w:val="0"/>
        </w:rPr>
        <w:t xml:space="preserve"> и согласуются с литературой по оценке робастности [9], [13]. При необходимости в третьей главе вводятся агрегаты по выборке (доля совпадений по сетке параметров, среднее confidence_delta).</w:t>
      </w:r>
    </w:p>
    <w:p w:rsidR="00000000" w:rsidDel="00000000" w:rsidP="00000000" w:rsidRDefault="00000000" w:rsidRPr="00000000" w14:paraId="00000199">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fwectegd0l3l" w:id="27"/>
      <w:bookmarkEnd w:id="27"/>
      <w:r w:rsidDel="00000000" w:rsidR="00000000" w:rsidRPr="00000000">
        <w:rPr>
          <w:rFonts w:ascii="Times New Roman" w:cs="Times New Roman" w:eastAsia="Times New Roman" w:hAnsi="Times New Roman"/>
          <w:color w:val="000000"/>
          <w:rtl w:val="0"/>
        </w:rPr>
        <w:t xml:space="preserve">2.3.4 Общая методика исследования</w:t>
      </w:r>
    </w:p>
    <w:p w:rsidR="00000000" w:rsidDel="00000000" w:rsidP="00000000" w:rsidRDefault="00000000" w:rsidRPr="00000000" w14:paraId="0000019A">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Методика формулируется следующим образом. Задаются: множество моделей (f) (четыре выбранные архитектуры), множество типов искажений </w:t>
      </w:r>
      <w:hyperlink r:id="rId74">
        <w:r w:rsidDel="00000000" w:rsidR="00000000" w:rsidRPr="00000000">
          <w:rPr>
            <w:rFonts w:ascii="Times New Roman" w:cs="Times New Roman" w:eastAsia="Times New Roman" w:hAnsi="Times New Roman"/>
            <w:sz w:val="28"/>
            <w:szCs w:val="28"/>
          </w:rPr>
          <w:drawing>
            <wp:inline distB="19050" distT="19050" distL="19050" distR="19050">
              <wp:extent cx="330200" cy="114300"/>
              <wp:effectExtent b="0" l="0" r="0" t="0"/>
              <wp:docPr id="60" name="image48.gif"/>
              <a:graphic>
                <a:graphicData uri="http://schemas.openxmlformats.org/drawingml/2006/picture">
                  <pic:pic>
                    <pic:nvPicPr>
                      <pic:cNvPr id="0" name="image48.gif"/>
                      <pic:cNvPicPr preferRelativeResize="0"/>
                    </pic:nvPicPr>
                    <pic:blipFill>
                      <a:blip r:embed="rId75"/>
                      <a:srcRect b="0" l="0" r="0" t="0"/>
                      <a:stretch>
                        <a:fillRect/>
                      </a:stretch>
                    </pic:blipFill>
                    <pic:spPr>
                      <a:xfrm>
                        <a:off x="0" y="0"/>
                        <a:ext cx="330200" cy="1143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с параметрами </w:t>
      </w:r>
      <w:hyperlink r:id="rId76">
        <w:r w:rsidDel="00000000" w:rsidR="00000000" w:rsidRPr="00000000">
          <w:rPr>
            <w:rFonts w:ascii="Times New Roman" w:cs="Times New Roman" w:eastAsia="Times New Roman" w:hAnsi="Times New Roman"/>
            <w:sz w:val="28"/>
            <w:szCs w:val="28"/>
          </w:rPr>
          <w:drawing>
            <wp:inline distB="19050" distT="19050" distL="19050" distR="19050">
              <wp:extent cx="495300" cy="139700"/>
              <wp:effectExtent b="0" l="0" r="0" t="0"/>
              <wp:docPr id="32" name="image16.gif"/>
              <a:graphic>
                <a:graphicData uri="http://schemas.openxmlformats.org/drawingml/2006/picture">
                  <pic:pic>
                    <pic:nvPicPr>
                      <pic:cNvPr id="0" name="image16.gif"/>
                      <pic:cNvPicPr preferRelativeResize="0"/>
                    </pic:nvPicPr>
                    <pic:blipFill>
                      <a:blip r:embed="rId51"/>
                      <a:srcRect b="0" l="0" r="0" t="0"/>
                      <a:stretch>
                        <a:fillRect/>
                      </a:stretch>
                    </pic:blipFill>
                    <pic:spPr>
                      <a:xfrm>
                        <a:off x="0" y="0"/>
                        <a:ext cx="495300" cy="1397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метрики сравнения предсказаний. Для выбранного входного изображения </w:t>
      </w:r>
      <w:hyperlink r:id="rId77">
        <w:r w:rsidDel="00000000" w:rsidR="00000000" w:rsidRPr="00000000">
          <w:rPr>
            <w:rFonts w:ascii="Times New Roman" w:cs="Times New Roman" w:eastAsia="Times New Roman" w:hAnsi="Times New Roman"/>
            <w:sz w:val="28"/>
            <w:szCs w:val="28"/>
          </w:rPr>
          <w:drawing>
            <wp:inline distB="19050" distT="19050" distL="19050" distR="19050">
              <wp:extent cx="101600" cy="76200"/>
              <wp:effectExtent b="0" l="0" r="0" t="0"/>
              <wp:docPr id="37" name="image22.gif"/>
              <a:graphic>
                <a:graphicData uri="http://schemas.openxmlformats.org/drawingml/2006/picture">
                  <pic:pic>
                    <pic:nvPicPr>
                      <pic:cNvPr id="0" name="image22.gif"/>
                      <pic:cNvPicPr preferRelativeResize="0"/>
                    </pic:nvPicPr>
                    <pic:blipFill>
                      <a:blip r:embed="rId12"/>
                      <a:srcRect b="0" l="0" r="0" t="0"/>
                      <a:stretch>
                        <a:fillRect/>
                      </a:stretch>
                    </pic:blipFill>
                    <pic:spPr>
                      <a:xfrm>
                        <a:off x="0" y="0"/>
                        <a:ext cx="101600" cy="762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и типа искажения:</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numPr>
          <w:ilvl w:val="0"/>
          <w:numId w:val="9"/>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Вычисляется предсказание на исходном изображении: </w:t>
      </w:r>
      <w:hyperlink r:id="rId78">
        <w:r w:rsidDel="00000000" w:rsidR="00000000" w:rsidRPr="00000000">
          <w:rPr>
            <w:rFonts w:ascii="Times New Roman" w:cs="Times New Roman" w:eastAsia="Times New Roman" w:hAnsi="Times New Roman"/>
            <w:sz w:val="28"/>
            <w:szCs w:val="28"/>
          </w:rPr>
          <w:drawing>
            <wp:inline distB="19050" distT="19050" distL="19050" distR="19050">
              <wp:extent cx="939800" cy="215900"/>
              <wp:effectExtent b="0" l="0" r="0" t="0"/>
              <wp:docPr id="55" name="image58.gif"/>
              <a:graphic>
                <a:graphicData uri="http://schemas.openxmlformats.org/drawingml/2006/picture">
                  <pic:pic>
                    <pic:nvPicPr>
                      <pic:cNvPr id="0" name="image58.gif"/>
                      <pic:cNvPicPr preferRelativeResize="0"/>
                    </pic:nvPicPr>
                    <pic:blipFill>
                      <a:blip r:embed="rId79"/>
                      <a:srcRect b="0" l="0" r="0" t="0"/>
                      <a:stretch>
                        <a:fillRect/>
                      </a:stretch>
                    </pic:blipFill>
                    <pic:spPr>
                      <a:xfrm>
                        <a:off x="0" y="0"/>
                        <a:ext cx="939800" cy="2159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D">
      <w:pPr>
        <w:numPr>
          <w:ilvl w:val="0"/>
          <w:numId w:val="9"/>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Строится сетка параметров </w:t>
      </w:r>
      <w:hyperlink r:id="rId80">
        <w:r w:rsidDel="00000000" w:rsidR="00000000" w:rsidRPr="00000000">
          <w:rPr>
            <w:rFonts w:ascii="Times New Roman" w:cs="Times New Roman" w:eastAsia="Times New Roman" w:hAnsi="Times New Roman"/>
            <w:sz w:val="28"/>
            <w:szCs w:val="28"/>
          </w:rPr>
          <w:drawing>
            <wp:inline distB="19050" distT="19050" distL="19050" distR="19050">
              <wp:extent cx="101600" cy="139700"/>
              <wp:effectExtent b="0" l="0" r="0" t="0"/>
              <wp:docPr id="48" name="image33.gif"/>
              <a:graphic>
                <a:graphicData uri="http://schemas.openxmlformats.org/drawingml/2006/picture">
                  <pic:pic>
                    <pic:nvPicPr>
                      <pic:cNvPr id="0" name="image33.gif"/>
                      <pic:cNvPicPr preferRelativeResize="0"/>
                    </pic:nvPicPr>
                    <pic:blipFill>
                      <a:blip r:embed="rId10"/>
                      <a:srcRect b="0" l="0" r="0" t="0"/>
                      <a:stretch>
                        <a:fillRect/>
                      </a:stretch>
                    </pic:blipFill>
                    <pic:spPr>
                      <a:xfrm>
                        <a:off x="0" y="0"/>
                        <a:ext cx="101600" cy="1397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по заданному шагу (в пределах диапазонов из params_spec).</w:t>
      </w:r>
    </w:p>
    <w:p w:rsidR="00000000" w:rsidDel="00000000" w:rsidP="00000000" w:rsidRDefault="00000000" w:rsidRPr="00000000" w14:paraId="0000019E">
      <w:pPr>
        <w:numPr>
          <w:ilvl w:val="0"/>
          <w:numId w:val="9"/>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каждой комбинации </w:t>
      </w:r>
      <w:hyperlink r:id="rId81">
        <w:r w:rsidDel="00000000" w:rsidR="00000000" w:rsidRPr="00000000">
          <w:rPr>
            <w:rFonts w:ascii="Times New Roman" w:cs="Times New Roman" w:eastAsia="Times New Roman" w:hAnsi="Times New Roman"/>
            <w:sz w:val="28"/>
            <w:szCs w:val="28"/>
          </w:rPr>
          <w:drawing>
            <wp:inline distB="19050" distT="19050" distL="19050" distR="19050">
              <wp:extent cx="495300" cy="139700"/>
              <wp:effectExtent b="0" l="0" r="0" t="0"/>
              <wp:docPr id="42" name="image29.gif"/>
              <a:graphic>
                <a:graphicData uri="http://schemas.openxmlformats.org/drawingml/2006/picture">
                  <pic:pic>
                    <pic:nvPicPr>
                      <pic:cNvPr id="0" name="image29.gif"/>
                      <pic:cNvPicPr preferRelativeResize="0"/>
                    </pic:nvPicPr>
                    <pic:blipFill>
                      <a:blip r:embed="rId51"/>
                      <a:srcRect b="0" l="0" r="0" t="0"/>
                      <a:stretch>
                        <a:fillRect/>
                      </a:stretch>
                    </pic:blipFill>
                    <pic:spPr>
                      <a:xfrm>
                        <a:off x="0" y="0"/>
                        <a:ext cx="495300" cy="1397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применяется искажение </w:t>
      </w:r>
      <w:hyperlink r:id="rId82">
        <w:r w:rsidDel="00000000" w:rsidR="00000000" w:rsidRPr="00000000">
          <w:rPr>
            <w:rFonts w:ascii="Times New Roman" w:cs="Times New Roman" w:eastAsia="Times New Roman" w:hAnsi="Times New Roman"/>
            <w:sz w:val="28"/>
            <w:szCs w:val="28"/>
          </w:rPr>
          <w:drawing>
            <wp:inline distB="19050" distT="19050" distL="19050" distR="19050">
              <wp:extent cx="838200" cy="190500"/>
              <wp:effectExtent b="0" l="0" r="0" t="0"/>
              <wp:docPr id="25" name="image47.gif"/>
              <a:graphic>
                <a:graphicData uri="http://schemas.openxmlformats.org/drawingml/2006/picture">
                  <pic:pic>
                    <pic:nvPicPr>
                      <pic:cNvPr id="0" name="image47.gif"/>
                      <pic:cNvPicPr preferRelativeResize="0"/>
                    </pic:nvPicPr>
                    <pic:blipFill>
                      <a:blip r:embed="rId83"/>
                      <a:srcRect b="0" l="0" r="0" t="0"/>
                      <a:stretch>
                        <a:fillRect/>
                      </a:stretch>
                    </pic:blipFill>
                    <pic:spPr>
                      <a:xfrm>
                        <a:off x="0" y="0"/>
                        <a:ext cx="838200" cy="1905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вычисляется </w:t>
      </w:r>
      <w:hyperlink r:id="rId84">
        <w:r w:rsidDel="00000000" w:rsidR="00000000" w:rsidRPr="00000000">
          <w:rPr>
            <w:rFonts w:ascii="Times New Roman" w:cs="Times New Roman" w:eastAsia="Times New Roman" w:hAnsi="Times New Roman"/>
            <w:sz w:val="28"/>
            <w:szCs w:val="28"/>
          </w:rPr>
          <w:drawing>
            <wp:inline distB="19050" distT="19050" distL="19050" distR="19050">
              <wp:extent cx="1028700" cy="215900"/>
              <wp:effectExtent b="0" l="0" r="0" t="0"/>
              <wp:docPr id="33" name="image57.gif"/>
              <a:graphic>
                <a:graphicData uri="http://schemas.openxmlformats.org/drawingml/2006/picture">
                  <pic:pic>
                    <pic:nvPicPr>
                      <pic:cNvPr id="0" name="image57.gif"/>
                      <pic:cNvPicPr preferRelativeResize="0"/>
                    </pic:nvPicPr>
                    <pic:blipFill>
                      <a:blip r:embed="rId85"/>
                      <a:srcRect b="0" l="0" r="0" t="0"/>
                      <a:stretch>
                        <a:fillRect/>
                      </a:stretch>
                    </pic:blipFill>
                    <pic:spPr>
                      <a:xfrm>
                        <a:off x="0" y="0"/>
                        <a:ext cx="1028700" cy="2159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по паре </w:t>
      </w:r>
      <w:hyperlink r:id="rId86">
        <w:r w:rsidDel="00000000" w:rsidR="00000000" w:rsidRPr="00000000">
          <w:rPr>
            <w:rFonts w:ascii="Times New Roman" w:cs="Times New Roman" w:eastAsia="Times New Roman" w:hAnsi="Times New Roman"/>
            <w:sz w:val="28"/>
            <w:szCs w:val="28"/>
          </w:rPr>
          <w:drawing>
            <wp:inline distB="19050" distT="19050" distL="19050" distR="19050">
              <wp:extent cx="990600" cy="215900"/>
              <wp:effectExtent b="0" l="0" r="0" t="0"/>
              <wp:docPr id="16" name="image32.gif"/>
              <a:graphic>
                <a:graphicData uri="http://schemas.openxmlformats.org/drawingml/2006/picture">
                  <pic:pic>
                    <pic:nvPicPr>
                      <pic:cNvPr id="0" name="image32.gif"/>
                      <pic:cNvPicPr preferRelativeResize="0"/>
                    </pic:nvPicPr>
                    <pic:blipFill>
                      <a:blip r:embed="rId87"/>
                      <a:srcRect b="0" l="0" r="0" t="0"/>
                      <a:stretch>
                        <a:fillRect/>
                      </a:stretch>
                    </pic:blipFill>
                    <pic:spPr>
                      <a:xfrm>
                        <a:off x="0" y="0"/>
                        <a:ext cx="990600" cy="2159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вычисляются метрики top1_match, confidence_delta, class_changed.</w:t>
      </w:r>
    </w:p>
    <w:p w:rsidR="00000000" w:rsidDel="00000000" w:rsidP="00000000" w:rsidRDefault="00000000" w:rsidRPr="00000000" w14:paraId="0000019F">
      <w:pPr>
        <w:numPr>
          <w:ilvl w:val="0"/>
          <w:numId w:val="9"/>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Строки результатов (включая параметры искажения и метки классов) сохраняются в CSV.</w:t>
      </w:r>
    </w:p>
    <w:p w:rsidR="00000000" w:rsidDel="00000000" w:rsidP="00000000" w:rsidRDefault="00000000" w:rsidRPr="00000000" w14:paraId="000001A0">
      <w:pPr>
        <w:numPr>
          <w:ilvl w:val="0"/>
          <w:numId w:val="9"/>
        </w:numPr>
        <w:ind w:left="283.46456692913375" w:right="-844.7244094488178" w:firstLine="566.929133858268"/>
        <w:jc w:val="both"/>
        <w:rPr>
          <w:sz w:val="28"/>
          <w:szCs w:val="28"/>
        </w:rPr>
      </w:pPr>
      <w:r w:rsidDel="00000000" w:rsidR="00000000" w:rsidRPr="00000000">
        <w:rPr>
          <w:rFonts w:ascii="Times New Roman" w:cs="Times New Roman" w:eastAsia="Times New Roman" w:hAnsi="Times New Roman"/>
          <w:sz w:val="28"/>
          <w:szCs w:val="28"/>
          <w:rtl w:val="0"/>
        </w:rPr>
        <w:t xml:space="preserve">По данным CSV выполняется анализ: построение графиков зависимости метрик от параметров, сравнение моделей, выявление порогов срыва и устойчивых закономерностей.</w:t>
        <w:br w:type="textWrapping"/>
      </w:r>
    </w:p>
    <w:p w:rsidR="00000000" w:rsidDel="00000000" w:rsidP="00000000" w:rsidRDefault="00000000" w:rsidRPr="00000000" w14:paraId="000001A1">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Математически сравниваются </w:t>
      </w:r>
      <w:hyperlink r:id="rId88">
        <w:r w:rsidDel="00000000" w:rsidR="00000000" w:rsidRPr="00000000">
          <w:rPr>
            <w:rFonts w:ascii="Times New Roman" w:cs="Times New Roman" w:eastAsia="Times New Roman" w:hAnsi="Times New Roman"/>
            <w:sz w:val="28"/>
            <w:szCs w:val="28"/>
          </w:rPr>
          <w:drawing>
            <wp:inline distB="19050" distT="19050" distL="19050" distR="19050">
              <wp:extent cx="342900" cy="190500"/>
              <wp:effectExtent b="0" l="0" r="0" t="0"/>
              <wp:docPr id="41" name="image26.gif"/>
              <a:graphic>
                <a:graphicData uri="http://schemas.openxmlformats.org/drawingml/2006/picture">
                  <pic:pic>
                    <pic:nvPicPr>
                      <pic:cNvPr id="0" name="image26.gif"/>
                      <pic:cNvPicPr preferRelativeResize="0"/>
                    </pic:nvPicPr>
                    <pic:blipFill>
                      <a:blip r:embed="rId32"/>
                      <a:srcRect b="0" l="0" r="0" t="0"/>
                      <a:stretch>
                        <a:fillRect/>
                      </a:stretch>
                    </pic:blipFill>
                    <pic:spPr>
                      <a:xfrm>
                        <a:off x="0" y="0"/>
                        <a:ext cx="342900" cy="1905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и </w:t>
      </w:r>
      <w:hyperlink r:id="rId89">
        <w:r w:rsidDel="00000000" w:rsidR="00000000" w:rsidRPr="00000000">
          <w:rPr>
            <w:rFonts w:ascii="Times New Roman" w:cs="Times New Roman" w:eastAsia="Times New Roman" w:hAnsi="Times New Roman"/>
            <w:sz w:val="28"/>
            <w:szCs w:val="28"/>
          </w:rPr>
          <w:drawing>
            <wp:inline distB="19050" distT="19050" distL="19050" distR="19050">
              <wp:extent cx="685800" cy="190500"/>
              <wp:effectExtent b="0" l="0" r="0" t="0"/>
              <wp:docPr id="20" name="image28.gif"/>
              <a:graphic>
                <a:graphicData uri="http://schemas.openxmlformats.org/drawingml/2006/picture">
                  <pic:pic>
                    <pic:nvPicPr>
                      <pic:cNvPr id="0" name="image28.gif"/>
                      <pic:cNvPicPr preferRelativeResize="0"/>
                    </pic:nvPicPr>
                    <pic:blipFill>
                      <a:blip r:embed="rId90"/>
                      <a:srcRect b="0" l="0" r="0" t="0"/>
                      <a:stretch>
                        <a:fillRect/>
                      </a:stretch>
                    </pic:blipFill>
                    <pic:spPr>
                      <a:xfrm>
                        <a:off x="0" y="0"/>
                        <a:ext cx="685800" cy="1905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по топ-1 классу и уверенности; общая методика не требует знания эталонного класса (ground truth), что допускает использование произвольных изображений и фокус на стабильности предсказания при искажении [9], [13].</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7 представлена блок-схема выбранной методики.</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24025" cy="6457950"/>
            <wp:effectExtent b="0" l="0" r="0" t="0"/>
            <wp:docPr id="13" name="image18.png"/>
            <a:graphic>
              <a:graphicData uri="http://schemas.openxmlformats.org/drawingml/2006/picture">
                <pic:pic>
                  <pic:nvPicPr>
                    <pic:cNvPr id="0" name="image18.png"/>
                    <pic:cNvPicPr preferRelativeResize="0"/>
                  </pic:nvPicPr>
                  <pic:blipFill>
                    <a:blip r:embed="rId91"/>
                    <a:srcRect b="0" l="0" r="0" t="0"/>
                    <a:stretch>
                      <a:fillRect/>
                    </a:stretch>
                  </pic:blipFill>
                  <pic:spPr>
                    <a:xfrm>
                      <a:off x="0" y="0"/>
                      <a:ext cx="1724025" cy="645795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7 – Блок-схема общей методики исследования</w:t>
      </w:r>
    </w:p>
    <w:p w:rsidR="00000000" w:rsidDel="00000000" w:rsidP="00000000" w:rsidRDefault="00000000" w:rsidRPr="00000000" w14:paraId="000001A7">
      <w:pPr>
        <w:pStyle w:val="Heading3"/>
        <w:ind w:left="283.46456692913375" w:right="-844.7244094488178" w:firstLine="566.929133858268"/>
        <w:rPr>
          <w:rFonts w:ascii="Times New Roman" w:cs="Times New Roman" w:eastAsia="Times New Roman" w:hAnsi="Times New Roman"/>
          <w:color w:val="000000"/>
        </w:rPr>
      </w:pPr>
      <w:bookmarkStart w:colFirst="0" w:colLast="0" w:name="_tbv83uhb2d9a" w:id="28"/>
      <w:bookmarkEnd w:id="28"/>
      <w:r w:rsidDel="00000000" w:rsidR="00000000" w:rsidRPr="00000000">
        <w:rPr>
          <w:rFonts w:ascii="Times New Roman" w:cs="Times New Roman" w:eastAsia="Times New Roman" w:hAnsi="Times New Roman"/>
          <w:color w:val="000000"/>
          <w:rtl w:val="0"/>
        </w:rPr>
        <w:t xml:space="preserve">2.3.5 Описание применяемых техник </w:t>
      </w:r>
    </w:p>
    <w:p w:rsidR="00000000" w:rsidDel="00000000" w:rsidP="00000000" w:rsidRDefault="00000000" w:rsidRPr="00000000" w14:paraId="000001A8">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состояния объекта исследования. Обследование кода проекта и артефактов с целью фиксации текущей архитектуры, потоков данных, входов и выходов, а также выявления ограничений и недостатков состояния «as is».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Сравнительный анализ литературы. Систематический обзор отечественных [8], [9], [10], [11], [12] и зарубежных [13] источников по оценке устойчивости моделей компьютерного зрения к искажениям, бенчмаркам (ImageNet-C), метрикам и протоколам экспериментов; выделение трендов и недостатков существующих решений для обоснования выбора методики ВКР.</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C">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Параметрический эксперимент. Проведение серии прогонов с перебором сетки параметров искажений (шаг задаётся пользователем); для каждой комбинации параметров – применение искажения к изображению, получение предсказаний модели до и после, вычисление метрик устойчивости; формирование структурированного набора данных (строки с параметрами и метриками) для последующего анализа.</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E">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Сбор и обработка цифровой информации. Сохранение результатов автоисследования в формате CSV; обработка и агрегация данных средствами табличных процессоров (Excel) или средств Python при построении графиков и расчёте долей совпадений, средних и иных агрегатов по параметрам и моделям.</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Визуализация. Построение графиков зависимости метрик (top1_match, confidence_delta, class_changed) от параметров искажения и сопоставление кривых по разным моделям для формулирования выводов о сравнительной устойчивости и характере деградации.</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2">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Перечисленные техники охватывают этапы от анализа текущего состояния и обзора литературы до проведения экспериментов, обработки данных и визуализации результатов в рамках поставленных задач ВКР.</w:t>
      </w:r>
    </w:p>
    <w:p w:rsidR="00000000" w:rsidDel="00000000" w:rsidP="00000000" w:rsidRDefault="00000000" w:rsidRPr="00000000" w14:paraId="000001B3">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4">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2.3.6 Связь с подходом PMBOK и анализ рисков</w:t>
      </w:r>
    </w:p>
    <w:p w:rsidR="00000000" w:rsidDel="00000000" w:rsidP="00000000" w:rsidRDefault="00000000" w:rsidRPr="00000000" w14:paraId="000001B5">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точки зрения стандартов управления проектами (PMBOK) реализованная методика может быть интерпретирована как часть процессов управления качеством и управления рисками программного продукта. В рамках области знаний «Управление качеством проекта» проведение параметрического эксперимента с моделями компьютерного зрения и анализ устойчивости к искажениям интерпретируется как контроль качества (control quality) и планирование улучшений архитектуры на основании измеримых показателей [9]. Полученные метрики (доля совпадений топ-1 класса, изменение уверенности, частота смены класса) выступают в роли критериев качества для компонент системы компьютерного зрения, а сравнение моделей позволяет обосновать выбор архитектуры с учётом требований к робастности.</w:t>
      </w:r>
    </w:p>
    <w:p w:rsidR="00000000" w:rsidDel="00000000" w:rsidP="00000000" w:rsidRDefault="00000000" w:rsidRPr="00000000" w14:paraId="000001B7">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8">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области «Управление рисками проекта» искажения входных данных рассматриваются как источники рисков для функционирования системы: деградация изображения из-за шума, размытия или сжатия может приводить к ошибочным решениям модели и, как следствие, к сбоям в бизнес-процессах (например, в системах видеонаблюдения или медицинской диагностике) [2], [12]. В этом контексте разработанный протокол эксперимента можно трактовать как этапы идентификации и анализа рисков: через перебор параметров искажений формируется карта чувствительности моделей к различным сценариям, оценивается вероятность и степень последствий (по изменению метрик), что позволяет в последующих главах обосновывать меры реагирования (выбор более устойчивой архитектуры, дополнительные методы предобработки данных и т.п.).</w:t>
      </w:r>
    </w:p>
    <w:p w:rsidR="00000000" w:rsidDel="00000000" w:rsidP="00000000" w:rsidRDefault="00000000" w:rsidRPr="00000000" w14:paraId="000001B9">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A">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учётом требований методического пособия, акцент на использовании современных информационных технологий для анализа и обработки цифровой информации (Python, PyTorch, Gradio, табличные процессоры) дополнительно подчёркивает соответствие выполненного исследования лучшим практикам управления проектами: данные экспериментов протоколируются, результаты воспроизводимы, а принятые решения (по выбору моделей и методов) основаны на количественных показателях качества и риска [8], [9].</w:t>
      </w:r>
    </w:p>
    <w:p w:rsidR="00000000" w:rsidDel="00000000" w:rsidP="00000000" w:rsidRDefault="00000000" w:rsidRPr="00000000" w14:paraId="000001BB">
      <w:pPr>
        <w:pStyle w:val="Heading2"/>
        <w:ind w:left="283.46456692913375" w:right="-844.7244094488178" w:firstLine="566.929133858268"/>
        <w:jc w:val="both"/>
        <w:rPr>
          <w:rFonts w:ascii="Times New Roman" w:cs="Times New Roman" w:eastAsia="Times New Roman" w:hAnsi="Times New Roman"/>
          <w:sz w:val="28"/>
          <w:szCs w:val="28"/>
        </w:rPr>
      </w:pPr>
      <w:bookmarkStart w:colFirst="0" w:colLast="0" w:name="_tuvjh5ws24t3" w:id="29"/>
      <w:bookmarkEnd w:id="29"/>
      <w:r w:rsidDel="00000000" w:rsidR="00000000" w:rsidRPr="00000000">
        <w:rPr>
          <w:rFonts w:ascii="Times New Roman" w:cs="Times New Roman" w:eastAsia="Times New Roman" w:hAnsi="Times New Roman"/>
          <w:sz w:val="28"/>
          <w:szCs w:val="28"/>
          <w:rtl w:val="0"/>
        </w:rPr>
        <w:t xml:space="preserve">Выводы по главе 2</w:t>
      </w:r>
    </w:p>
    <w:p w:rsidR="00000000" w:rsidDel="00000000" w:rsidP="00000000" w:rsidRDefault="00000000" w:rsidRPr="00000000" w14:paraId="000001BC">
      <w:pPr>
        <w:numPr>
          <w:ilvl w:val="0"/>
          <w:numId w:val="5"/>
        </w:numPr>
        <w:ind w:left="283.46456692913375" w:right="-844.7244094488178" w:firstLine="566.929133858268"/>
        <w:jc w:val="both"/>
        <w:rPr>
          <w:sz w:val="28"/>
          <w:szCs w:val="28"/>
        </w:rPr>
      </w:pPr>
      <w:r w:rsidDel="00000000" w:rsidR="00000000" w:rsidRPr="00000000">
        <w:rPr>
          <w:rFonts w:ascii="Times New Roman" w:cs="Times New Roman" w:eastAsia="Times New Roman" w:hAnsi="Times New Roman"/>
          <w:sz w:val="28"/>
          <w:szCs w:val="28"/>
          <w:rtl w:val="0"/>
        </w:rPr>
        <w:t xml:space="preserve">Текущее состояние объекта исследования. Реализовано программное решение с четырьмя моделями компьютерного зрения (ResNet-50, ResNet-18, MobileNetV3-Small, EfficientNet-B0), четырьмя типами параметризуемых искажений (гауссов шум, размытие по Гауссу, сжатие JPEG, яркость и контраст), тремя метриками устойчивости (top1_match, confidence_delta, class_changed) и режимом автоисследования с выгрузкой результатов в CSV. Ограничения: один прогон автоисследования использует одно изображение; отсутствует усреднение по множеству изображений и по нескольким реализациям стохастических искажений; выявлен артефакт реализации размытия (совпадение результатов при kernel_size=2 и 3).</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E">
      <w:pPr>
        <w:numPr>
          <w:ilvl w:val="0"/>
          <w:numId w:val="5"/>
        </w:numPr>
        <w:ind w:left="283.46456692913375" w:right="-844.7244094488178" w:firstLine="566.929133858268"/>
        <w:jc w:val="both"/>
        <w:rPr>
          <w:sz w:val="28"/>
          <w:szCs w:val="28"/>
        </w:rPr>
      </w:pPr>
      <w:r w:rsidDel="00000000" w:rsidR="00000000" w:rsidRPr="00000000">
        <w:rPr>
          <w:rFonts w:ascii="Times New Roman" w:cs="Times New Roman" w:eastAsia="Times New Roman" w:hAnsi="Times New Roman"/>
          <w:sz w:val="28"/>
          <w:szCs w:val="28"/>
          <w:rtl w:val="0"/>
        </w:rPr>
        <w:t xml:space="preserve">Существующие подходы. Бенчмарки в духе ImageNet-C и отечественные работы по помехоустойчивости и робастности [8], [9], [10], [11], [12] задают контекст и метрики оценки; выбран протокол сравнения предсказаний на исходном и искажённом изображении с параметрической сеткой по параметрам искажения, позволяющий строить кривые «метрика – параметр» и анализировать пороги срыва.</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0">
      <w:pPr>
        <w:numPr>
          <w:ilvl w:val="0"/>
          <w:numId w:val="5"/>
        </w:numPr>
        <w:ind w:left="283.46456692913375" w:right="-844.7244094488178" w:firstLine="566.929133858268"/>
        <w:jc w:val="both"/>
        <w:rPr>
          <w:sz w:val="28"/>
          <w:szCs w:val="28"/>
        </w:rPr>
      </w:pPr>
      <w:r w:rsidDel="00000000" w:rsidR="00000000" w:rsidRPr="00000000">
        <w:rPr>
          <w:rFonts w:ascii="Times New Roman" w:cs="Times New Roman" w:eastAsia="Times New Roman" w:hAnsi="Times New Roman"/>
          <w:sz w:val="28"/>
          <w:szCs w:val="28"/>
          <w:rtl w:val="0"/>
        </w:rPr>
        <w:t xml:space="preserve">Выбранная общая методика. Фиксированный набор моделей и искажений; метрики top1_match, confidence_delta, class_changed; автоисследование по сетке параметров с сохранением в CSV; анализ и визуализация данных для формулирования выводов о сравнительной устойчивости моделей. Применяемые техники: анализ состояния объекта (код и артефакты), сравнительный анализ литературы, параметрический эксперимент, сбор и обработка цифровой информации, визуализация. Данная методика закрепляется для использования в третьей главе при представлении и интерпретации результатов экспериментов.</w:t>
      </w:r>
    </w:p>
    <w:p w:rsidR="00000000" w:rsidDel="00000000" w:rsidP="00000000" w:rsidRDefault="00000000" w:rsidRPr="00000000" w14:paraId="000001C1">
      <w:pPr>
        <w:pStyle w:val="Heading2"/>
        <w:ind w:left="0" w:right="-844.7244094488178" w:firstLine="0"/>
        <w:rPr>
          <w:rFonts w:ascii="Times New Roman" w:cs="Times New Roman" w:eastAsia="Times New Roman" w:hAnsi="Times New Roman"/>
          <w:sz w:val="28"/>
          <w:szCs w:val="28"/>
        </w:rPr>
      </w:pPr>
      <w:bookmarkStart w:colFirst="0" w:colLast="0" w:name="_e60oqovnpt5a" w:id="30"/>
      <w:bookmarkEnd w:id="30"/>
      <w:r w:rsidDel="00000000" w:rsidR="00000000" w:rsidRPr="00000000">
        <w:rPr>
          <w:rtl w:val="0"/>
        </w:rPr>
      </w:r>
    </w:p>
    <w:p w:rsidR="00000000" w:rsidDel="00000000" w:rsidP="00000000" w:rsidRDefault="00000000" w:rsidRPr="00000000" w14:paraId="000001C2">
      <w:pPr>
        <w:pStyle w:val="Heading1"/>
        <w:ind w:left="283.46456692913375" w:right="-844.7244094488178" w:firstLine="566.929133858268"/>
        <w:rPr>
          <w:rFonts w:ascii="Times New Roman" w:cs="Times New Roman" w:eastAsia="Times New Roman" w:hAnsi="Times New Roman"/>
          <w:sz w:val="28"/>
          <w:szCs w:val="28"/>
        </w:rPr>
      </w:pPr>
      <w:bookmarkStart w:colFirst="0" w:colLast="0" w:name="_d5oesrj4ttlr" w:id="31"/>
      <w:bookmarkEnd w:id="31"/>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ind w:left="283.46456692913375" w:right="-844.7244094488178" w:firstLine="566.929133858268"/>
        <w:rPr>
          <w:rFonts w:ascii="Times New Roman" w:cs="Times New Roman" w:eastAsia="Times New Roman" w:hAnsi="Times New Roman"/>
          <w:sz w:val="28"/>
          <w:szCs w:val="28"/>
        </w:rPr>
      </w:pPr>
      <w:bookmarkStart w:colFirst="0" w:colLast="0" w:name="_de9xso7t875e" w:id="32"/>
      <w:bookmarkEnd w:id="32"/>
      <w:r w:rsidDel="00000000" w:rsidR="00000000" w:rsidRPr="00000000">
        <w:rPr>
          <w:rFonts w:ascii="Times New Roman" w:cs="Times New Roman" w:eastAsia="Times New Roman" w:hAnsi="Times New Roman"/>
          <w:sz w:val="28"/>
          <w:szCs w:val="28"/>
          <w:rtl w:val="0"/>
        </w:rPr>
        <w:t xml:space="preserve">3. ИССЛЕДОВАНИЕ И ПРАКТИЧЕСКОЕ ПРИМЕНЕНИЕ РЕЗУЛЬТАТОВ</w:t>
      </w:r>
    </w:p>
    <w:p w:rsidR="00000000" w:rsidDel="00000000" w:rsidP="00000000" w:rsidRDefault="00000000" w:rsidRPr="00000000" w14:paraId="000001C4">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главе представлены результаты проведённого исследования устойчивости моделей компьютерного зрения к искажениям входных данных: описание использованных моделей и расчётов, анализ полученных данных, характеристика практического применения результатов и оценка полноты решения поставленных задач. </w:t>
      </w:r>
    </w:p>
    <w:p w:rsidR="00000000" w:rsidDel="00000000" w:rsidP="00000000" w:rsidRDefault="00000000" w:rsidRPr="00000000" w14:paraId="000001C5">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Содержательно глава строится в логике PMBOK: сначала фиксируются границы и артефакты проекта исследования (использованные модели, экспериментальный стенд, показатели и исходные данные), затем анализируются полученные результаты с точки зрения достижения целей, рисков и ограничений качества, и, наконец, формулируются сценарии практического применения и направления дальнейшего развития решения как продукта исследования [15]. Таким образом, третья глава не только описывает, «что было сделано», но и отвечает на вопросы «насколько хорошо это работает в реальных условиях» и «как результаты могут быть использованы и развиты в будущем».</w:t>
      </w:r>
    </w:p>
    <w:p w:rsidR="00000000" w:rsidDel="00000000" w:rsidP="00000000" w:rsidRDefault="00000000" w:rsidRPr="00000000" w14:paraId="000001C7">
      <w:pPr>
        <w:pStyle w:val="Heading2"/>
        <w:ind w:left="283.46456692913375" w:right="-844.7244094488178" w:firstLine="566.929133858268"/>
        <w:jc w:val="both"/>
        <w:rPr>
          <w:rFonts w:ascii="Times New Roman" w:cs="Times New Roman" w:eastAsia="Times New Roman" w:hAnsi="Times New Roman"/>
          <w:sz w:val="28"/>
          <w:szCs w:val="28"/>
        </w:rPr>
      </w:pPr>
      <w:bookmarkStart w:colFirst="0" w:colLast="0" w:name="_en26uqjbv6dn" w:id="33"/>
      <w:bookmarkEnd w:id="33"/>
      <w:r w:rsidDel="00000000" w:rsidR="00000000" w:rsidRPr="00000000">
        <w:rPr>
          <w:rFonts w:ascii="Times New Roman" w:cs="Times New Roman" w:eastAsia="Times New Roman" w:hAnsi="Times New Roman"/>
          <w:sz w:val="28"/>
          <w:szCs w:val="28"/>
          <w:rtl w:val="0"/>
        </w:rPr>
        <w:t xml:space="preserve">3.1. Описание разработанных/использованных моделей, проведённых расчётов и анализ полученных данных</w:t>
      </w:r>
    </w:p>
    <w:p w:rsidR="00000000" w:rsidDel="00000000" w:rsidP="00000000" w:rsidRDefault="00000000" w:rsidRPr="00000000" w14:paraId="000001C8">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7or0lfwia742" w:id="34"/>
      <w:bookmarkEnd w:id="34"/>
      <w:r w:rsidDel="00000000" w:rsidR="00000000" w:rsidRPr="00000000">
        <w:rPr>
          <w:rFonts w:ascii="Times New Roman" w:cs="Times New Roman" w:eastAsia="Times New Roman" w:hAnsi="Times New Roman"/>
          <w:color w:val="000000"/>
          <w:rtl w:val="0"/>
        </w:rPr>
        <w:t xml:space="preserve">3.1.1 Использованные модели и программная реализация</w:t>
      </w:r>
    </w:p>
    <w:p w:rsidR="00000000" w:rsidDel="00000000" w:rsidP="00000000" w:rsidRDefault="00000000" w:rsidRPr="00000000" w14:paraId="000001C9">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экспериментах использовались четыре модели классификации изображений, обученные на наборе данных ImageNet и приведённые к единому интерфейсу через абстрактный класс </w:t>
      </w:r>
      <w:r w:rsidDel="00000000" w:rsidR="00000000" w:rsidRPr="00000000">
        <w:rPr>
          <w:rFonts w:ascii="Times New Roman" w:cs="Times New Roman" w:eastAsia="Times New Roman" w:hAnsi="Times New Roman"/>
          <w:sz w:val="28"/>
          <w:szCs w:val="28"/>
          <w:rtl w:val="0"/>
        </w:rPr>
        <w:t xml:space="preserve">BaseModelWrapper</w:t>
      </w:r>
      <w:r w:rsidDel="00000000" w:rsidR="00000000" w:rsidRPr="00000000">
        <w:rPr>
          <w:rFonts w:ascii="Times New Roman" w:cs="Times New Roman" w:eastAsia="Times New Roman" w:hAnsi="Times New Roman"/>
          <w:sz w:val="28"/>
          <w:szCs w:val="28"/>
          <w:rtl w:val="0"/>
        </w:rPr>
        <w:t xml:space="preserve"> (модуль </w:t>
      </w:r>
      <w:r w:rsidDel="00000000" w:rsidR="00000000" w:rsidRPr="00000000">
        <w:rPr>
          <w:rFonts w:ascii="Times New Roman" w:cs="Times New Roman" w:eastAsia="Times New Roman" w:hAnsi="Times New Roman"/>
          <w:sz w:val="28"/>
          <w:szCs w:val="28"/>
          <w:rtl w:val="0"/>
        </w:rPr>
        <w:t xml:space="preserve">models/base.py</w:t>
      </w:r>
      <w:r w:rsidDel="00000000" w:rsidR="00000000" w:rsidRPr="00000000">
        <w:rPr>
          <w:rFonts w:ascii="Times New Roman" w:cs="Times New Roman" w:eastAsia="Times New Roman" w:hAnsi="Times New Roman"/>
          <w:sz w:val="28"/>
          <w:szCs w:val="28"/>
          <w:rtl w:val="0"/>
        </w:rPr>
        <w:t xml:space="preserve">): ResNet-50, ResNet-18, MobileNetV3-Small и EfficientNet-B0. Выбор моделей обоснован в теоретической и практико-аналитической частях работы: представительность по архитектурам (глубокие ResNet разной глубины и более лёгкие эффективные сети), единый формат предсказаний (top_classes, top_labels, top_confidences) и совместимость входного формата 224×224 с нормализацией по весам torchvision [15], [16].</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функциональной точки зрения каждая из моделей реализует отображение</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hyperlink r:id="rId92">
        <w:r w:rsidDel="00000000" w:rsidR="00000000" w:rsidRPr="00000000">
          <w:rPr>
            <w:rFonts w:ascii="Times New Roman" w:cs="Times New Roman" w:eastAsia="Times New Roman" w:hAnsi="Times New Roman"/>
            <w:sz w:val="28"/>
            <w:szCs w:val="28"/>
          </w:rPr>
          <w:drawing>
            <wp:inline distB="19050" distT="19050" distL="19050" distR="19050">
              <wp:extent cx="1016000" cy="215900"/>
              <wp:effectExtent b="0" l="0" r="0" t="0"/>
              <wp:docPr id="45" name="image51.gif"/>
              <a:graphic>
                <a:graphicData uri="http://schemas.openxmlformats.org/drawingml/2006/picture">
                  <pic:pic>
                    <pic:nvPicPr>
                      <pic:cNvPr id="0" name="image51.gif"/>
                      <pic:cNvPicPr preferRelativeResize="0"/>
                    </pic:nvPicPr>
                    <pic:blipFill>
                      <a:blip r:embed="rId41"/>
                      <a:srcRect b="0" l="0" r="0" t="0"/>
                      <a:stretch>
                        <a:fillRect/>
                      </a:stretch>
                    </pic:blipFill>
                    <pic:spPr>
                      <a:xfrm>
                        <a:off x="0" y="0"/>
                        <a:ext cx="1016000" cy="2159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w:t>
      </w:r>
      <w:hyperlink r:id="rId93">
        <w:r w:rsidDel="00000000" w:rsidR="00000000" w:rsidRPr="00000000">
          <w:rPr>
            <w:rFonts w:ascii="Times New Roman" w:cs="Times New Roman" w:eastAsia="Times New Roman" w:hAnsi="Times New Roman"/>
            <w:sz w:val="28"/>
            <w:szCs w:val="28"/>
          </w:rPr>
          <w:drawing>
            <wp:inline distB="19050" distT="19050" distL="19050" distR="19050">
              <wp:extent cx="152400" cy="127000"/>
              <wp:effectExtent b="0" l="0" r="0" t="0"/>
              <wp:docPr id="5" name="image9.gif"/>
              <a:graphic>
                <a:graphicData uri="http://schemas.openxmlformats.org/drawingml/2006/picture">
                  <pic:pic>
                    <pic:nvPicPr>
                      <pic:cNvPr id="0" name="image9.gif"/>
                      <pic:cNvPicPr preferRelativeResize="0"/>
                    </pic:nvPicPr>
                    <pic:blipFill>
                      <a:blip r:embed="rId94"/>
                      <a:srcRect b="0" l="0" r="0" t="0"/>
                      <a:stretch>
                        <a:fillRect/>
                      </a:stretch>
                    </pic:blipFill>
                    <pic:spPr>
                      <a:xfrm>
                        <a:off x="0" y="0"/>
                        <a:ext cx="152400" cy="1270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 пространство предварительно нормализованных изображений,</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w:t>
      </w:r>
      <w:hyperlink r:id="rId95">
        <w:r w:rsidDel="00000000" w:rsidR="00000000" w:rsidRPr="00000000">
          <w:rPr>
            <w:rFonts w:ascii="Times New Roman" w:cs="Times New Roman" w:eastAsia="Times New Roman" w:hAnsi="Times New Roman"/>
            <w:sz w:val="28"/>
            <w:szCs w:val="28"/>
          </w:rPr>
          <w:drawing>
            <wp:inline distB="19050" distT="19050" distL="19050" distR="19050">
              <wp:extent cx="457200" cy="165100"/>
              <wp:effectExtent b="0" l="0" r="0" t="0"/>
              <wp:docPr id="28" name="image23.gif"/>
              <a:graphic>
                <a:graphicData uri="http://schemas.openxmlformats.org/drawingml/2006/picture">
                  <pic:pic>
                    <pic:nvPicPr>
                      <pic:cNvPr id="0" name="image23.gif"/>
                      <pic:cNvPicPr preferRelativeResize="0"/>
                    </pic:nvPicPr>
                    <pic:blipFill>
                      <a:blip r:embed="rId96"/>
                      <a:srcRect b="0" l="0" r="0" t="0"/>
                      <a:stretch>
                        <a:fillRect/>
                      </a:stretch>
                    </pic:blipFill>
                    <pic:spPr>
                      <a:xfrm>
                        <a:off x="0" y="0"/>
                        <a:ext cx="457200" cy="165100"/>
                      </a:xfrm>
                      <a:prstGeom prst="rect"/>
                      <a:ln/>
                    </pic:spPr>
                  </pic:pic>
                </a:graphicData>
              </a:graphic>
            </wp:inline>
          </w:drawing>
        </w:r>
      </w:hyperlink>
      <w:r w:rsidDel="00000000" w:rsidR="00000000" w:rsidRPr="00000000">
        <w:rPr>
          <w:rFonts w:ascii="Times New Roman" w:cs="Times New Roman" w:eastAsia="Times New Roman" w:hAnsi="Times New Roman"/>
          <w:sz w:val="28"/>
          <w:szCs w:val="28"/>
          <w:rtl w:val="0"/>
        </w:rPr>
        <w:t xml:space="preserve"> – симплекс вероятностей по 1000 классам ImageNet. В обёртках</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`BaseModelWrapper` унифицированы не только формат входа (тип, диапазон и размер</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изображения), но и формат выхода: список индексов классов, человекочитаемые</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метки и соответствующие уверенности. Это позволяет сравнивать модели между</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собой в терминах одних и тех же метрик устойчивости, не вдаваясь каждый раз</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детали внутренней архитектуры.</w:t>
      </w:r>
    </w:p>
    <w:p w:rsidR="00000000" w:rsidDel="00000000" w:rsidP="00000000" w:rsidRDefault="00000000" w:rsidRPr="00000000" w14:paraId="000001D4">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Расчёты состояли в получении предсказаний модели на исходном и на искажённом изображении и в вычислении метрик устойчивости. Метрики реализованы в модуле </w:t>
      </w:r>
      <w:r w:rsidDel="00000000" w:rsidR="00000000" w:rsidRPr="00000000">
        <w:rPr>
          <w:rFonts w:ascii="Times New Roman" w:cs="Times New Roman" w:eastAsia="Times New Roman" w:hAnsi="Times New Roman"/>
          <w:sz w:val="28"/>
          <w:szCs w:val="28"/>
          <w:rtl w:val="0"/>
        </w:rPr>
        <w:t xml:space="preserve">metrics.py</w:t>
      </w:r>
      <w:r w:rsidDel="00000000" w:rsidR="00000000" w:rsidRPr="00000000">
        <w:rPr>
          <w:rFonts w:ascii="Times New Roman" w:cs="Times New Roman" w:eastAsia="Times New Roman" w:hAnsi="Times New Roman"/>
          <w:sz w:val="28"/>
          <w:szCs w:val="28"/>
          <w:rtl w:val="0"/>
        </w:rPr>
        <w:t xml:space="preserve">: top1_match – совпадение предсказанного топ-1 класса для исходного и искажённого изображения; confidence_delta – разность уверенности топ-1 (уверенность на искажённом минус уверенность на исходном); class_changed – факт смены топ-1 класса с указанием меток исходного и искажённого предсказания. Сводная функция </w:t>
      </w:r>
      <w:r w:rsidDel="00000000" w:rsidR="00000000" w:rsidRPr="00000000">
        <w:rPr>
          <w:rFonts w:ascii="Times New Roman" w:cs="Times New Roman" w:eastAsia="Times New Roman" w:hAnsi="Times New Roman"/>
          <w:sz w:val="28"/>
          <w:szCs w:val="28"/>
          <w:rtl w:val="0"/>
        </w:rPr>
        <w:t xml:space="preserve">compute_robustness_metrics</w:t>
      </w:r>
      <w:r w:rsidDel="00000000" w:rsidR="00000000" w:rsidRPr="00000000">
        <w:rPr>
          <w:rFonts w:ascii="Times New Roman" w:cs="Times New Roman" w:eastAsia="Times New Roman" w:hAnsi="Times New Roman"/>
          <w:sz w:val="28"/>
          <w:szCs w:val="28"/>
          <w:rtl w:val="0"/>
        </w:rPr>
        <w:t xml:space="preserve"> возвращает полный набор метрик для записи в отчёт и в CSV [15], [16].</w:t>
      </w:r>
    </w:p>
    <w:p w:rsidR="00000000" w:rsidDel="00000000" w:rsidP="00000000" w:rsidRDefault="00000000" w:rsidRPr="00000000" w14:paraId="000001D5">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точки зрения методологии управления качеством (PMBOK) указанный набор метрик выполняет роль показателей качества решения: top1_match отражает бинарное «прошёл/не прошёл» контроль на кратный шум/искажение, confidence_delta – позволяет измерять «запас по качеству» до фактического отказа (смены класса), а class_changed уточняет характер нарушения (сохранение/смена семантики ответа) [15]. Такое разделение показателей упрощает постановку критериев приёмки и формирование требований к итоговой системе.</w:t>
      </w:r>
    </w:p>
    <w:p w:rsidR="00000000" w:rsidDel="00000000" w:rsidP="00000000" w:rsidRDefault="00000000" w:rsidRPr="00000000" w14:paraId="000001D7">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ngc2pj6g328u" w:id="35"/>
      <w:bookmarkEnd w:id="35"/>
      <w:r w:rsidDel="00000000" w:rsidR="00000000" w:rsidRPr="00000000">
        <w:rPr>
          <w:rFonts w:ascii="Times New Roman" w:cs="Times New Roman" w:eastAsia="Times New Roman" w:hAnsi="Times New Roman"/>
          <w:color w:val="000000"/>
          <w:rtl w:val="0"/>
        </w:rPr>
        <w:t xml:space="preserve">3.1.2 Протокол расчётов и режим автоисследования</w:t>
      </w:r>
    </w:p>
    <w:p w:rsidR="00000000" w:rsidDel="00000000" w:rsidP="00000000" w:rsidRDefault="00000000" w:rsidRPr="00000000" w14:paraId="000001D8">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Эксперименты проводились в режиме автоисследования (модуль </w:t>
      </w:r>
      <w:r w:rsidDel="00000000" w:rsidR="00000000" w:rsidRPr="00000000">
        <w:rPr>
          <w:rFonts w:ascii="Times New Roman" w:cs="Times New Roman" w:eastAsia="Times New Roman" w:hAnsi="Times New Roman"/>
          <w:sz w:val="28"/>
          <w:szCs w:val="28"/>
          <w:rtl w:val="0"/>
        </w:rPr>
        <w:t xml:space="preserve">auto_study.py</w:t>
      </w:r>
      <w:r w:rsidDel="00000000" w:rsidR="00000000" w:rsidRPr="00000000">
        <w:rPr>
          <w:rFonts w:ascii="Times New Roman" w:cs="Times New Roman" w:eastAsia="Times New Roman" w:hAnsi="Times New Roman"/>
          <w:sz w:val="28"/>
          <w:szCs w:val="28"/>
          <w:rtl w:val="0"/>
        </w:rPr>
        <w:t xml:space="preserve">). Для выбранного типа искажения формировалась полная сетка параметров по заданному шагу в пределах диапазонов из </w:t>
      </w:r>
      <w:r w:rsidDel="00000000" w:rsidR="00000000" w:rsidRPr="00000000">
        <w:rPr>
          <w:rFonts w:ascii="Times New Roman" w:cs="Times New Roman" w:eastAsia="Times New Roman" w:hAnsi="Times New Roman"/>
          <w:sz w:val="28"/>
          <w:szCs w:val="28"/>
          <w:rtl w:val="0"/>
        </w:rPr>
        <w:t xml:space="preserve">params_spec</w:t>
      </w:r>
      <w:r w:rsidDel="00000000" w:rsidR="00000000" w:rsidRPr="00000000">
        <w:rPr>
          <w:rFonts w:ascii="Times New Roman" w:cs="Times New Roman" w:eastAsia="Times New Roman" w:hAnsi="Times New Roman"/>
          <w:sz w:val="28"/>
          <w:szCs w:val="28"/>
          <w:rtl w:val="0"/>
        </w:rPr>
        <w:t xml:space="preserve"> каждого искажения; количество комбинаций ограничено константой MAX_COMBINATIONS = 10 000. Для каждой комбинации параметров: к исходному изображению применялось искажение; модель выдавала предсказание на исходном и на искажённом изображении; по паре предсказаний вычислялись метрики устойчивости. Строки результатов (distortion_name, model_name, orig_label, orig_conf, dist_label, dist_conf, top1_match, confidence_delta, class_changed, param_) сохранялись в CSV-файлы в каталоге </w:t>
      </w:r>
      <w:r w:rsidDel="00000000" w:rsidR="00000000" w:rsidRPr="00000000">
        <w:rPr>
          <w:rFonts w:ascii="Times New Roman" w:cs="Times New Roman" w:eastAsia="Times New Roman" w:hAnsi="Times New Roman"/>
          <w:sz w:val="28"/>
          <w:szCs w:val="28"/>
          <w:rtl w:val="0"/>
        </w:rPr>
        <w:t xml:space="preserve">results/</w:t>
      </w:r>
      <w:r w:rsidDel="00000000" w:rsidR="00000000" w:rsidRPr="00000000">
        <w:rPr>
          <w:rFonts w:ascii="Times New Roman" w:cs="Times New Roman" w:eastAsia="Times New Roman" w:hAnsi="Times New Roman"/>
          <w:sz w:val="28"/>
          <w:szCs w:val="28"/>
          <w:rtl w:val="0"/>
        </w:rPr>
        <w:t xml:space="preserve"> с именем вида </w:t>
      </w:r>
      <w:r w:rsidDel="00000000" w:rsidR="00000000" w:rsidRPr="00000000">
        <w:rPr>
          <w:rFonts w:ascii="Times New Roman" w:cs="Times New Roman" w:eastAsia="Times New Roman" w:hAnsi="Times New Roman"/>
          <w:sz w:val="28"/>
          <w:szCs w:val="28"/>
          <w:rtl w:val="0"/>
        </w:rPr>
        <w:t xml:space="preserve">auto_study_&lt;имя_искажения&gt;_&lt;timestamp&gt;.csv</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A">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Фактически такая схема соответствует полнофакторному плану эксперимента по каждому типу искажения: параметры (например, sigma шума и качество JPEG) принимают фиксированные значения в пределах диапазона, образуя регулярную решётку в пространстве факторов. Это позволяет прослеживать зависимость метрик не только в отдельных точках, но и по всему диапазону параметров, а также выявлять зоны устойчивости и «критические области», где поведение модели резко меняется [16]. В терминах управления проектом это можно рассматривать как этап «мониторинга и контроля» качества решения по заранее определённому плану испытаний.</w:t>
      </w:r>
    </w:p>
    <w:p w:rsidR="00000000" w:rsidDel="00000000" w:rsidP="00000000" w:rsidRDefault="00000000" w:rsidRPr="00000000" w14:paraId="000001DB">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C">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Важное ограничение протокола: в каждом прогоне автоисследования использовалось одно входное изображение. Таким образом, все агрегаты и выводы по одному CSV-файлу относятся к реакции конкретной модели на одном изображении при переборе параметров искажения; обобщение на распределение по классам и сценам требует повторения экспериментов на множестве изображений [15]. В языке PMBOK это ограничение можно интерпретировать как допущение по объёму выборки, влияющее на степень неопределённости результатов: качественные тенденции фиксируются корректно, но численные оценки вероятностей ошибок требуют расширения выборки.</w:t>
      </w:r>
    </w:p>
    <w:p w:rsidR="00000000" w:rsidDel="00000000" w:rsidP="00000000" w:rsidRDefault="00000000" w:rsidRPr="00000000" w14:paraId="000001DD">
      <w:pPr>
        <w:pStyle w:val="Heading3"/>
        <w:ind w:left="283.46456692913375" w:right="-844.7244094488178" w:firstLine="566.929133858268"/>
        <w:jc w:val="both"/>
        <w:rPr>
          <w:rFonts w:ascii="Times New Roman" w:cs="Times New Roman" w:eastAsia="Times New Roman" w:hAnsi="Times New Roman"/>
          <w:sz w:val="28"/>
          <w:szCs w:val="28"/>
        </w:rPr>
      </w:pPr>
      <w:bookmarkStart w:colFirst="0" w:colLast="0" w:name="_vtp4yammxhx4" w:id="36"/>
      <w:bookmarkEnd w:id="36"/>
      <w:r w:rsidDel="00000000" w:rsidR="00000000" w:rsidRPr="00000000">
        <w:rPr>
          <w:rFonts w:ascii="Times New Roman" w:cs="Times New Roman" w:eastAsia="Times New Roman" w:hAnsi="Times New Roman"/>
          <w:color w:val="000000"/>
          <w:rtl w:val="0"/>
        </w:rPr>
        <w:t xml:space="preserve">3.1.3 Анализ данных по типам искажений</w:t>
      </w:r>
      <w:r w:rsidDel="00000000" w:rsidR="00000000" w:rsidRPr="00000000">
        <w:rPr>
          <w:rtl w:val="0"/>
        </w:rPr>
      </w:r>
    </w:p>
    <w:p w:rsidR="00000000" w:rsidDel="00000000" w:rsidP="00000000" w:rsidRDefault="00000000" w:rsidRPr="00000000" w14:paraId="000001DE">
      <w:pPr>
        <w:pStyle w:val="Heading4"/>
        <w:ind w:left="283.46456692913375" w:right="-844.7244094488178" w:firstLine="566.929133858268"/>
        <w:jc w:val="both"/>
        <w:rPr>
          <w:rFonts w:ascii="Times New Roman" w:cs="Times New Roman" w:eastAsia="Times New Roman" w:hAnsi="Times New Roman"/>
          <w:color w:val="000000"/>
          <w:sz w:val="28"/>
          <w:szCs w:val="28"/>
        </w:rPr>
      </w:pPr>
      <w:bookmarkStart w:colFirst="0" w:colLast="0" w:name="_lgm6vrlz7o5p" w:id="37"/>
      <w:bookmarkEnd w:id="37"/>
      <w:r w:rsidDel="00000000" w:rsidR="00000000" w:rsidRPr="00000000">
        <w:rPr>
          <w:rFonts w:ascii="Times New Roman" w:cs="Times New Roman" w:eastAsia="Times New Roman" w:hAnsi="Times New Roman"/>
          <w:color w:val="000000"/>
          <w:sz w:val="28"/>
          <w:szCs w:val="28"/>
          <w:rtl w:val="0"/>
        </w:rPr>
        <w:t xml:space="preserve">3.1.3.1 Гауссов шум</w:t>
      </w:r>
    </w:p>
    <w:p w:rsidR="00000000" w:rsidDel="00000000" w:rsidP="00000000" w:rsidRDefault="00000000" w:rsidRPr="00000000" w14:paraId="000001DF">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По данным экспериментов гауссов шум почти у всех моделей снижает уверенность раньше, чем меняется топ-1 класс; устойчивость к шуму у моделей заметно различается. По первому значению sigma, при котором топ-1 класс становился неверным, получено следующее ранжирование (от наиболее устойчивой к наиболее чувствительной): MobileNetV3-Small (sigma ≈ 0,21), ResNet-18 (≈ 0,16), ResNet-50 (≈ 0,11), EfficientNet-B0 (≈ 0,06). Наблюдается связь исходной уверенности с устойчивостью: модель с наименьшей исходной уверенностью (EfficientNet-B0, orig_conf ≈ 0,15) первой теряет правильный класс, что согласуется с положениями о влиянии эндогенных факторов из теоретической части [15]. Ошибки носят разный характер: у MobileNetV3-Small и EfficientNet-B0 – стабильный уход в один и тот же альтернативный класс; у ResNet-50 – более разнообразные ошибочные классы, что указывает на более сильное разрушение структуры признаков при шуме. Зависимость метрик от sigma в данных не строго монотонна: на отдельных значениях sigma возможны временные «возвраты» правильного класса.</w:t>
      </w:r>
    </w:p>
    <w:p w:rsidR="00000000" w:rsidDel="00000000" w:rsidP="00000000" w:rsidRDefault="00000000" w:rsidRPr="00000000" w14:paraId="000001E0">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1">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практической точки зрения это означает, что при проектировании системы на основе рассмотренных моделей нельзя ограничиваться оценкой только точности на «чистых» данных: необходимо учитывать и запас устойчивости к шуму. Например, MobileNetV3-Small в данном эксперименте демонстрирует большее значение порога sigma, при котором модель начинает систематически ошибаться, чем ResNet-50. Однако этот выигрыш достигается ценой того, что уверенность модели существенно падает уже при меньших значениях sigma. В сценариях, где важно не только правильность класса, но и уровень уверенности (например, в медицинской диагностике), это обстоятельство должно быть явно учтено в критериях приёмки решения [15], [16].</w:t>
      </w:r>
    </w:p>
    <w:p w:rsidR="00000000" w:rsidDel="00000000" w:rsidP="00000000" w:rsidRDefault="00000000" w:rsidRPr="00000000" w14:paraId="000001E2">
      <w:pPr>
        <w:pStyle w:val="Heading4"/>
        <w:ind w:left="283.46456692913375" w:right="-844.7244094488178" w:firstLine="566.929133858268"/>
        <w:jc w:val="both"/>
        <w:rPr>
          <w:rFonts w:ascii="Times New Roman" w:cs="Times New Roman" w:eastAsia="Times New Roman" w:hAnsi="Times New Roman"/>
          <w:color w:val="000000"/>
          <w:sz w:val="28"/>
          <w:szCs w:val="28"/>
        </w:rPr>
      </w:pPr>
      <w:bookmarkStart w:colFirst="0" w:colLast="0" w:name="_g88k47tno55b" w:id="38"/>
      <w:bookmarkEnd w:id="38"/>
      <w:r w:rsidDel="00000000" w:rsidR="00000000" w:rsidRPr="00000000">
        <w:rPr>
          <w:rFonts w:ascii="Times New Roman" w:cs="Times New Roman" w:eastAsia="Times New Roman" w:hAnsi="Times New Roman"/>
          <w:color w:val="000000"/>
          <w:sz w:val="28"/>
          <w:szCs w:val="28"/>
          <w:rtl w:val="0"/>
        </w:rPr>
        <w:t xml:space="preserve">3.1.3.2 Размытие по Гауссу</w:t>
      </w:r>
    </w:p>
    <w:p w:rsidR="00000000" w:rsidDel="00000000" w:rsidP="00000000" w:rsidRDefault="00000000" w:rsidRPr="00000000" w14:paraId="000001E3">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 всех проведённых прогонах по размытию топ-1 класс не менялся ни разу (top1_match = 1,0, class_changed = 0 по всем строкам). Искажение влияло в основном на уверенность модели. Для трёх из четырёх моделей (ResNet-50, MobileNetV3-Small, EfficientNet-B0) размытие в среднем повышало confidence; наибольший средний прирост уверенности отмечен у ResNet-50. Только у ResNet-18 средний эффект размытия на уверенность был слегка отрицательным. Таким образом, умеренное гауссово размытие на исследованном образце не разрушало распознавание класса и для части моделей выступало как сглаживание, усиливающее доминирующие признаки. В данных выявлен артефакт реализации: при kernel_size = 2 и kernel_size = 3 результаты полностью совпадают, что указывает на особенность реализации искажения (например, приведение размера ядра в OpenCV), а не на свойство моделей [15].</w:t>
      </w:r>
    </w:p>
    <w:p w:rsidR="00000000" w:rsidDel="00000000" w:rsidP="00000000" w:rsidRDefault="00000000" w:rsidRPr="00000000" w14:paraId="000001E4">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5">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инженерной позиции это можно трактовать как ещё одну разновидность полезного препроцессинга: в ряде задач (например, при распознавании крупномасштабных объектов) предварительное сглаживание изображения может снижать влияние высокочастотного шума и артефактов съёмки, тем самым повышая устойчивость предсказаний [16]. Полученные данные подтверждают, что, по крайней мере для одного исследованного изображения, глубокие архитектуры (ResNet-50, EfficientNet-B0) не только выдерживают размытие, но и демонстрируют рост уверенности, что можно использовать при проектировании конвейера обработки (например, добавляя лёгкое размытие как часть стандартизованного препроцессинга).</w:t>
      </w:r>
    </w:p>
    <w:p w:rsidR="00000000" w:rsidDel="00000000" w:rsidP="00000000" w:rsidRDefault="00000000" w:rsidRPr="00000000" w14:paraId="000001E6">
      <w:pPr>
        <w:pStyle w:val="Heading4"/>
        <w:ind w:left="283.46456692913375" w:right="-844.7244094488178" w:firstLine="566.929133858268"/>
        <w:jc w:val="both"/>
        <w:rPr>
          <w:rFonts w:ascii="Times New Roman" w:cs="Times New Roman" w:eastAsia="Times New Roman" w:hAnsi="Times New Roman"/>
          <w:color w:val="000000"/>
          <w:sz w:val="28"/>
          <w:szCs w:val="28"/>
        </w:rPr>
      </w:pPr>
      <w:bookmarkStart w:colFirst="0" w:colLast="0" w:name="_agqscstjo5y" w:id="39"/>
      <w:bookmarkEnd w:id="39"/>
      <w:r w:rsidDel="00000000" w:rsidR="00000000" w:rsidRPr="00000000">
        <w:rPr>
          <w:rFonts w:ascii="Times New Roman" w:cs="Times New Roman" w:eastAsia="Times New Roman" w:hAnsi="Times New Roman"/>
          <w:color w:val="000000"/>
          <w:sz w:val="28"/>
          <w:szCs w:val="28"/>
          <w:rtl w:val="0"/>
        </w:rPr>
        <w:t xml:space="preserve">3.1.3.3 Сжатие JPEG</w:t>
      </w:r>
    </w:p>
    <w:p w:rsidR="00000000" w:rsidDel="00000000" w:rsidP="00000000" w:rsidRDefault="00000000" w:rsidRPr="00000000" w14:paraId="000001E7">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Устойчивость к сжатию JPEG по доле сохранения топ-1 класса на исследованном изображении ранжируется следующим образом: ResNet-50 (100 % сохранение класса), ResNet-18 (≈ 95 %, срывы только при quality 5–7), MobileNetV3-Small (≈ 83 %), EfficientNet-B0 (≈ 72,7 %). Наблюдаются пороги качества, после которых предсказание становится стабильно правильным: для ResNet-18 – примерно с quality 8, для MobileNetV3-Small – с 18, для EfficientNet-B0 – с 31; ResNet-50 в эксперименте оказался устойчив на всём диапазоне качества. Важная закономерность: у EfficientNet-B0 класс может меняться при сравнительно небольшом падении уверенности (модель «ошибается уверенно»), тогда как у ResNet-18 и MobileNetV3-Small сначала заметно падает confidence, затем может смениться класс. При ошибках модели чаще переходят в один или несколько повторяющихся альтернативных классов (например, Class 674, Class 281), что указывает на систематическое смещение признаков под действием артефактов сжатия [15], [16].</w:t>
      </w:r>
    </w:p>
    <w:p w:rsidR="00000000" w:rsidDel="00000000" w:rsidP="00000000" w:rsidRDefault="00000000" w:rsidRPr="00000000" w14:paraId="000001E8">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9">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точки зрения эксплуатации системы, подверженной сжатию JPEG (например, при передаче кадров по сети или при хранении архивов видеонаблюдения), такие результаты позволяют задать минимально допустимое качество сжатия для каждой архитектуры. При этом важно учитывать не только факт сохранения правильного класса, но и характер возникающих ошибок: если модель систематически путает целевой класс с несколькими соседними, это может быть приемлемо или даже полезно (например, при последующей ручной верификации), тогда как хаотичные ошибки между далёкими по смыслу классами создают больший риск для пользователя [15].</w:t>
      </w:r>
    </w:p>
    <w:p w:rsidR="00000000" w:rsidDel="00000000" w:rsidP="00000000" w:rsidRDefault="00000000" w:rsidRPr="00000000" w14:paraId="000001EA">
      <w:pPr>
        <w:pStyle w:val="Heading4"/>
        <w:ind w:left="283.46456692913375" w:right="-844.7244094488178" w:firstLine="566.929133858268"/>
        <w:jc w:val="both"/>
        <w:rPr>
          <w:rFonts w:ascii="Times New Roman" w:cs="Times New Roman" w:eastAsia="Times New Roman" w:hAnsi="Times New Roman"/>
          <w:color w:val="000000"/>
          <w:sz w:val="28"/>
          <w:szCs w:val="28"/>
        </w:rPr>
      </w:pPr>
      <w:bookmarkStart w:colFirst="0" w:colLast="0" w:name="_j7n3gjaselgd" w:id="40"/>
      <w:bookmarkEnd w:id="40"/>
      <w:r w:rsidDel="00000000" w:rsidR="00000000" w:rsidRPr="00000000">
        <w:rPr>
          <w:rFonts w:ascii="Times New Roman" w:cs="Times New Roman" w:eastAsia="Times New Roman" w:hAnsi="Times New Roman"/>
          <w:color w:val="000000"/>
          <w:sz w:val="28"/>
          <w:szCs w:val="28"/>
          <w:rtl w:val="0"/>
        </w:rPr>
        <w:t xml:space="preserve">3.1.3.4 Яркость и контраст</w:t>
      </w:r>
    </w:p>
    <w:p w:rsidR="00000000" w:rsidDel="00000000" w:rsidP="00000000" w:rsidRDefault="00000000" w:rsidRPr="00000000" w14:paraId="000001EB">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Наиболее опасная зона искажений – одновременное уменьшение яркости и контраста (brightness &lt; 0, contrast &lt; 0). В этом квадранте доля сохранения топ-1 класса составила: MobileNetV3-Small – 70 %, ResNet-50 – 62 %, ResNet-18 – 57 %, EfficientNet-B0 – 30 %. По общему сохранению исходного класса по всей сетке параметров: ResNet-50 – 91,2 %, ResNet-18 – 88,2 %, MobileNetV3-Small – 87,3 %, EfficientNet-B0 – 70,3 %. Снижение контраста само по себе оказалось вредным почти для всех моделей; отрицательная яркость (затемнение) в целом опаснее положительной. Исключение – MobileNetV3-Small, у которой худшие показатели отмечены при сильном пересвете (brightness = +0,5). У EfficientNet-B0 зафиксирован эффект роста уверенности при одновременной смене класса («уверенно неверное» предсказание), что подчёркивает необходимость учёта не только confidence, но и факта смены класса при оценке робастности [15], [16].</w:t>
      </w:r>
    </w:p>
    <w:p w:rsidR="00000000" w:rsidDel="00000000" w:rsidP="00000000" w:rsidRDefault="00000000" w:rsidRPr="00000000" w14:paraId="000001EC">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D">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прикладном плане это означает, что при развёртывании системы, работающей в условиях переменного освещения (улица, парковки, помещения с датчиками движения света и т.п.), требуется либо адаптивный модуль нормализации яркости и контраста, либо явные регламенты по допустимым режимам работы (например, минимальный уровень освещённости сцены, ниже которого система должна выдавать предупреждение о ненадёжности результата). Иначе высок риск того, что даже глубокие модели будут выдавать стабильные, но неверные ответы в «выгоревших» или «задушенных» по яркости участках [16].</w:t>
      </w:r>
    </w:p>
    <w:p w:rsidR="00000000" w:rsidDel="00000000" w:rsidP="00000000" w:rsidRDefault="00000000" w:rsidRPr="00000000" w14:paraId="000001EE">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pst0bnx3bumf" w:id="41"/>
      <w:bookmarkEnd w:id="41"/>
      <w:r w:rsidDel="00000000" w:rsidR="00000000" w:rsidRPr="00000000">
        <w:rPr>
          <w:rFonts w:ascii="Times New Roman" w:cs="Times New Roman" w:eastAsia="Times New Roman" w:hAnsi="Times New Roman"/>
          <w:color w:val="000000"/>
          <w:rtl w:val="0"/>
        </w:rPr>
        <w:t xml:space="preserve">3.1.4 Сводная характеристика результатов</w:t>
      </w:r>
    </w:p>
    <w:p w:rsidR="00000000" w:rsidDel="00000000" w:rsidP="00000000" w:rsidRDefault="00000000" w:rsidRPr="00000000" w14:paraId="000001F0">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таблице 1 приведено сводное ранжирование моделей по устойчивости (по сохранению топ-1 класса или по порогу срыва) для каждого типа искажения по данным проведённых экспериментов.</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искажения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Ранжирование моделей (от наиболее устойчивой к наименее устойчивой)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Гауссов шум</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MobileNetV3-Small → ResNet-18 → ResNet-50 → EfficientNet-B0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Размытие по Гауссу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четыре модели сохраняют класс; по изменению confidence: ResNet-50 выигрывает, ResNet-18 слегка проигрывает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Сжатие JPEG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ResNet-50 → ResNet-18 → MobileNetV3-Small → EfficientNet-B0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Яркость и контраст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ResNet-50 → ResNet-18 → MobileNetV3-Small → EfficientNet-B0</w:t>
            </w:r>
          </w:p>
        </w:tc>
      </w:tr>
    </w:tbl>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D">
      <w:p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 – Сводное ранжирование моделей по устойчивости к типам искажений (по данным одного изображения на модель)</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Общая закономерность: confidence часто падает раньше, чем меняется топ-1 класс, то есть является более чувствительным индикатором деградации. Устойчивость существенно зависит от архитектуры и от типа искажения; единого «лидера» по всем искажениям нет: например, по гауссову шуму наиболее устойчива MobileNetV3-Small, по JPEG и яркости/контрасту – ResNet-50. Выводы получены в условиях ограничения «одно изображение на прогон» и носят качественный сравнительный характер; для количественно обобщаемых оценок целесообразно расширение выборки и усреднение метрик [15], [16].</w:t>
      </w:r>
    </w:p>
    <w:p w:rsidR="00000000" w:rsidDel="00000000" w:rsidP="00000000" w:rsidRDefault="00000000" w:rsidRPr="00000000" w14:paraId="00000200">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позиции управления проектом это позволяет сформулировать критерии успешности экспериментальной части ВКР: (1) для каждой архитектуры определены качественные профили чувствительности к различным искажениям; (2) выявлены параметры искажений, при которых система выходит за рамки допустимого качества (зоны риска); (3) предложены меры по снижению рисков (подбор архитектуры, пороги по параметрам, рекомендации к препроцессингу). Таким образом, третья глава не только описывает результаты, но и переводит их в язык управляемых характеристик решения.</w:t>
      </w:r>
    </w:p>
    <w:p w:rsidR="00000000" w:rsidDel="00000000" w:rsidP="00000000" w:rsidRDefault="00000000" w:rsidRPr="00000000" w14:paraId="00000202">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3">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9 показан общий процесс исследования, реализованный в работе, от постановки теоретических оснований до выработки практических рекомендаций и предложений по развитию.</w:t>
      </w:r>
    </w:p>
    <w:p w:rsidR="00000000" w:rsidDel="00000000" w:rsidP="00000000" w:rsidRDefault="00000000" w:rsidRPr="00000000" w14:paraId="00000204">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5">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095500" cy="7558088"/>
            <wp:effectExtent b="0" l="0" r="0" t="0"/>
            <wp:docPr id="9" name="image5.png"/>
            <a:graphic>
              <a:graphicData uri="http://schemas.openxmlformats.org/drawingml/2006/picture">
                <pic:pic>
                  <pic:nvPicPr>
                    <pic:cNvPr id="0" name="image5.png"/>
                    <pic:cNvPicPr preferRelativeResize="0"/>
                  </pic:nvPicPr>
                  <pic:blipFill>
                    <a:blip r:embed="rId97"/>
                    <a:srcRect b="0" l="0" r="0" t="0"/>
                    <a:stretch>
                      <a:fillRect/>
                    </a:stretch>
                  </pic:blipFill>
                  <pic:spPr>
                    <a:xfrm>
                      <a:off x="0" y="0"/>
                      <a:ext cx="2095500" cy="7558088"/>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9 — Общий процесс исследования от теории до практических рекомендаций*</w:t>
      </w:r>
    </w:p>
    <w:p w:rsidR="00000000" w:rsidDel="00000000" w:rsidP="00000000" w:rsidRDefault="00000000" w:rsidRPr="00000000" w14:paraId="00000207">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Характеристика практического/прикладного использования результатов работы, обоснование ценности полученных результатов</w:t>
      </w:r>
    </w:p>
    <w:p w:rsidR="00000000" w:rsidDel="00000000" w:rsidP="00000000" w:rsidRDefault="00000000" w:rsidRPr="00000000" w14:paraId="0000020A">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nufy208jarcd" w:id="42"/>
      <w:bookmarkEnd w:id="42"/>
      <w:r w:rsidDel="00000000" w:rsidR="00000000" w:rsidRPr="00000000">
        <w:rPr>
          <w:rFonts w:ascii="Times New Roman" w:cs="Times New Roman" w:eastAsia="Times New Roman" w:hAnsi="Times New Roman"/>
          <w:color w:val="000000"/>
          <w:rtl w:val="0"/>
        </w:rPr>
        <w:t xml:space="preserve">3.2.1 Выбор архитектуры под условия эксплуатации</w:t>
      </w:r>
    </w:p>
    <w:p w:rsidR="00000000" w:rsidDel="00000000" w:rsidP="00000000" w:rsidRDefault="00000000" w:rsidRPr="00000000" w14:paraId="0000020B">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Полученные результаты позволяют обоснованно подходить к выбору модели компьютерного зрения в зависимости от ожидаемых искажений входных данных. При доминировании шума (например, низкое качество сенсора, условия слабой освещённости) в рамках исследованного набора предпочтительнее MobileNetV3-Small или ResNet-18 с учётом компромисса «точность/устойчивость – вычислительные затраты». При ожидаемом сжатии JPEG (передача по каналам связи, хранение) наиболее устойчивой в эксперименте оказалась ResNet-50; при жёстких ограничениях по ресурсам можно ориентироваться на ResNet-18 с учётом порога качества сжатия не ниже примерно 8. При фотометрических искажениях (освещение, контраст) ResNet-50 также показал наилучшую устойчивость; для сценариев с риском пересвета или сильного затемнения результаты по MobileNetV3-Small и EfficientNet-B0 дают ориентиры по уязвимостям. Таким образом, ценность результатов заключается в возможности сопоставления архитектур не только по точности на «чистых» данных, но и по устойчивости к конкретным типам искажений, типичным для целевой области применения [15], [16].</w:t>
      </w:r>
    </w:p>
    <w:p w:rsidR="00000000" w:rsidDel="00000000" w:rsidP="00000000" w:rsidRDefault="00000000" w:rsidRPr="00000000" w14:paraId="0000020C">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D">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10 схематично показано, как по данным автоисследования можно выбирать архитектуру в типичных сценариях эксплуатации.</w:t>
      </w:r>
    </w:p>
    <w:p w:rsidR="00000000" w:rsidDel="00000000" w:rsidP="00000000" w:rsidRDefault="00000000" w:rsidRPr="00000000" w14:paraId="0000020E">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F">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0">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574800"/>
            <wp:effectExtent b="0" l="0" r="0" t="0"/>
            <wp:docPr id="6" name="image6.png"/>
            <a:graphic>
              <a:graphicData uri="http://schemas.openxmlformats.org/drawingml/2006/picture">
                <pic:pic>
                  <pic:nvPicPr>
                    <pic:cNvPr id="0" name="image6.png"/>
                    <pic:cNvPicPr preferRelativeResize="0"/>
                  </pic:nvPicPr>
                  <pic:blipFill>
                    <a:blip r:embed="rId98"/>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10 — Схема выбора архитектуры под сценарии искажения входных данных</w:t>
      </w:r>
    </w:p>
    <w:p w:rsidR="00000000" w:rsidDel="00000000" w:rsidP="00000000" w:rsidRDefault="00000000" w:rsidRPr="00000000" w14:paraId="00000212">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3">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caalb9y6fbib" w:id="43"/>
      <w:bookmarkEnd w:id="43"/>
      <w:r w:rsidDel="00000000" w:rsidR="00000000" w:rsidRPr="00000000">
        <w:rPr>
          <w:rFonts w:ascii="Times New Roman" w:cs="Times New Roman" w:eastAsia="Times New Roman" w:hAnsi="Times New Roman"/>
          <w:color w:val="000000"/>
          <w:rtl w:val="0"/>
        </w:rPr>
        <w:t xml:space="preserve">3.2.2 Пороги допустимых искажений и проектирование пайплайнов</w:t>
      </w:r>
    </w:p>
    <w:p w:rsidR="00000000" w:rsidDel="00000000" w:rsidP="00000000" w:rsidRDefault="00000000" w:rsidRPr="00000000" w14:paraId="00000214">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ценность имеет оценка безопасных диапазонов параметров искажений, при которых класс сохраняется. По данным экспериментов можно ориентировочно задать пороги: для гауссова шума – значения sigma, при которых ещё не наблюдается смена класса (зависят от модели); для JPEG – минимальное рекомендуемое качество (например, не ниже 8 для ResNet-18, 18 для MobileNetV3-Small, 31 для EfficientNet-B0 при сохранении устойчивого распознавания); для яркости и контраста – избегание одновременного сильного снижения обоих параметров. Такие пороги могут использоваться как чек-лист при проектировании пайплайнов: настройка препроцессинга, требований к качеству камеры и каналов передачи, выбора формата и степени сжатия при хранении и передаче изображений [16].</w:t>
      </w:r>
    </w:p>
    <w:p w:rsidR="00000000" w:rsidDel="00000000" w:rsidP="00000000" w:rsidRDefault="00000000" w:rsidRPr="00000000" w14:paraId="00000215">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1mazdooppti7" w:id="44"/>
      <w:bookmarkEnd w:id="44"/>
      <w:r w:rsidDel="00000000" w:rsidR="00000000" w:rsidRPr="00000000">
        <w:rPr>
          <w:rFonts w:ascii="Times New Roman" w:cs="Times New Roman" w:eastAsia="Times New Roman" w:hAnsi="Times New Roman"/>
          <w:color w:val="000000"/>
          <w:rtl w:val="0"/>
        </w:rPr>
        <w:t xml:space="preserve">3.2.3 Области применения и ценность для разработчиков систем</w:t>
      </w:r>
    </w:p>
    <w:p w:rsidR="00000000" w:rsidDel="00000000" w:rsidP="00000000" w:rsidRDefault="00000000" w:rsidRPr="00000000" w14:paraId="00000216">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применимы в областях, где системы компьютерного зрения работают в неконтролируемых или зашумлённых условиях: видеонаблюдение (шум, размытие, изменение освещения), медицинская визуализация (качество сжатия, артефакты передачи), автономные системы (условия съёмки, погода). В таких системах входные данные неизбежно подвержены искажениям; полученные сравнительные оценки устойчивости и выявленные пороги дают ориентиры для тестирования и валидации развёрнутых решений и для выбора архитектуры на этапе проектирования [15], [16]. Ценность для заказчиков и разработчиков заключается в снижении риска деградации распознавания в реальных условиях и в возможности целенаправленно усиливать препроцессинг или выбирать модель под известный профиль искажений.</w:t>
      </w:r>
    </w:p>
    <w:p w:rsidR="00000000" w:rsidDel="00000000" w:rsidP="00000000" w:rsidRDefault="00000000" w:rsidRPr="00000000" w14:paraId="00000217">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6nxu75wsh5ig" w:id="45"/>
      <w:bookmarkEnd w:id="45"/>
      <w:r w:rsidDel="00000000" w:rsidR="00000000" w:rsidRPr="00000000">
        <w:rPr>
          <w:rFonts w:ascii="Times New Roman" w:cs="Times New Roman" w:eastAsia="Times New Roman" w:hAnsi="Times New Roman"/>
          <w:color w:val="000000"/>
          <w:rtl w:val="0"/>
        </w:rPr>
        <w:t xml:space="preserve">3.2.4 Инструмент исследования и воспроизводимость</w:t>
      </w:r>
    </w:p>
    <w:p w:rsidR="00000000" w:rsidDel="00000000" w:rsidP="00000000" w:rsidRDefault="00000000" w:rsidRPr="00000000" w14:paraId="00000218">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Разработанное программное решение (веб-интерфейс Gradio, режим автоисследования, выгрузка в CSV) представляет практическую ценность как инструмент воспроизводимой оценки устойчивости собственных моделей и типов искажений. Пользователь может загрузить изображение, выбрать модель и искажение, задать шаг по параметрам и получить структурированный набор данных для анализа. Архитектура кода (абстрактные BaseModelWrapper и BaseDistortion, единый протокол метрик) позволяет добавлять новые модели и новые типы искажений без изменения общей методики, что расширяет возможность использования инструмента в учебном процессе и в качестве основы для внутреннего тестирования промышленных систем компьютерного зрения [15].</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информации о возможности практического применения полученных результатов является обязательным требованием к третьей главе ВКР; в данном разделе такая возможность раскрыта через выбор архитектуры под условия эксплуатации, оценку порогов допустимых искажений, привязку к областям применения и использование разработанного инструмента для оценки робастности.</w:t>
      </w:r>
    </w:p>
    <w:p w:rsidR="00000000" w:rsidDel="00000000" w:rsidP="00000000" w:rsidRDefault="00000000" w:rsidRPr="00000000" w14:paraId="0000021B">
      <w:pPr>
        <w:ind w:left="0" w:right="-844.724409448817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C">
      <w:pPr>
        <w:pStyle w:val="Heading2"/>
        <w:ind w:left="283.46456692913375" w:right="-844.7244094488178" w:firstLine="566.929133858268"/>
        <w:jc w:val="both"/>
        <w:rPr>
          <w:rFonts w:ascii="Times New Roman" w:cs="Times New Roman" w:eastAsia="Times New Roman" w:hAnsi="Times New Roman"/>
          <w:sz w:val="28"/>
          <w:szCs w:val="28"/>
        </w:rPr>
      </w:pPr>
      <w:bookmarkStart w:colFirst="0" w:colLast="0" w:name="_f1zqr7kkv1p" w:id="46"/>
      <w:bookmarkEnd w:id="46"/>
      <w:r w:rsidDel="00000000" w:rsidR="00000000" w:rsidRPr="00000000">
        <w:rPr>
          <w:rFonts w:ascii="Times New Roman" w:cs="Times New Roman" w:eastAsia="Times New Roman" w:hAnsi="Times New Roman"/>
          <w:sz w:val="28"/>
          <w:szCs w:val="28"/>
          <w:rtl w:val="0"/>
        </w:rPr>
        <w:t xml:space="preserve">3.3. Анализ полноты решения поставленных задач и цели исследования, возможности дальнейшего развития практического использования результатов</w:t>
      </w:r>
    </w:p>
    <w:p w:rsidR="00000000" w:rsidDel="00000000" w:rsidP="00000000" w:rsidRDefault="00000000" w:rsidRPr="00000000" w14:paraId="0000021D">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he6u6z973emq" w:id="47"/>
      <w:bookmarkEnd w:id="47"/>
      <w:r w:rsidDel="00000000" w:rsidR="00000000" w:rsidRPr="00000000">
        <w:rPr>
          <w:rFonts w:ascii="Times New Roman" w:cs="Times New Roman" w:eastAsia="Times New Roman" w:hAnsi="Times New Roman"/>
          <w:color w:val="000000"/>
          <w:rtl w:val="0"/>
        </w:rPr>
        <w:t xml:space="preserve">3.3.1 Соответствие цели и задачам ВКР</w:t>
      </w:r>
    </w:p>
    <w:p w:rsidR="00000000" w:rsidDel="00000000" w:rsidP="00000000" w:rsidRDefault="00000000" w:rsidRPr="00000000" w14:paraId="0000021E">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выпускной квалификационной работы являлся анализ устойчивости моделей компьютерного зрения к искажениям входных данных. В рамках проведённого исследования: определены объект и предмет исследования (модели классификации изображений, устойчивость предсказаний к искажениям); сформирован категориально-понятийный аппарат и обзор подходов (глава 1); проанализировано текущее состояние программного решения и обоснована методика (глава 2); проведены эксперименты по четырём моделям (ResNet-50, ResNet-18, MobileNetV3-Small, EfficientNet-B0) и четырём типам искажений (гауссов шум, размытие по Гауссу, сжатие JPEG, яркость и контраст); получены метрики устойчивости (top1_match, confidence_delta, class_changed) и выполнена их интерпретация; дана сравнительная оценка устойчивости моделей, выявлены закономерности (пороги срыва, связь с исходной уверенностью, различие типов ошибок) и описана практическая применимость результатов. Таким образом, цель исследования достигнута, поставленные задачи в рамках принятой методики решены [15], [16].</w:t>
      </w:r>
    </w:p>
    <w:p w:rsidR="00000000" w:rsidDel="00000000" w:rsidP="00000000" w:rsidRDefault="00000000" w:rsidRPr="00000000" w14:paraId="0000021F">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e8umow5dmxg9" w:id="48"/>
      <w:bookmarkEnd w:id="48"/>
      <w:r w:rsidDel="00000000" w:rsidR="00000000" w:rsidRPr="00000000">
        <w:rPr>
          <w:rFonts w:ascii="Times New Roman" w:cs="Times New Roman" w:eastAsia="Times New Roman" w:hAnsi="Times New Roman"/>
          <w:color w:val="000000"/>
          <w:rtl w:val="0"/>
        </w:rPr>
        <w:t xml:space="preserve">3.3.2 Ограничения и полнота решения</w:t>
      </w:r>
    </w:p>
    <w:p w:rsidR="00000000" w:rsidDel="00000000" w:rsidP="00000000" w:rsidRDefault="00000000" w:rsidRPr="00000000" w14:paraId="00000220">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Полнота решения ограничена следующими факторами. (1) Объём выборки: в каждом прогоне автоисследования использовалось одно изображение; выводы относятся к реакции модели на конкретный образец и не усреднены по множеству изображений и классов. (2) Стохастичность гауссова шума: для каждого значения sigma применялась одна реализация шума; для устойчивых статистических выводов целесообразно усреднение по нескольким реализациям. (3) Артефакт реализации размытия: совпадение результатов при kernel_size = 2 и 3 указывает на особенность реализации искажения, а не на свойство моделей. В рамках поставленной цели и выбранной методики задачи решены; для более сильных количественных и обобщаемых выводов необходимо расширение протокола: множество изображений, усреднение метрик, доверительные интервалы [15].</w:t>
      </w:r>
    </w:p>
    <w:p w:rsidR="00000000" w:rsidDel="00000000" w:rsidP="00000000" w:rsidRDefault="00000000" w:rsidRPr="00000000" w14:paraId="00000221">
      <w:pPr>
        <w:pStyle w:val="Heading3"/>
        <w:ind w:left="283.46456692913375" w:right="-844.7244094488178" w:firstLine="566.929133858268"/>
        <w:jc w:val="both"/>
        <w:rPr>
          <w:rFonts w:ascii="Times New Roman" w:cs="Times New Roman" w:eastAsia="Times New Roman" w:hAnsi="Times New Roman"/>
          <w:color w:val="000000"/>
        </w:rPr>
      </w:pPr>
      <w:bookmarkStart w:colFirst="0" w:colLast="0" w:name="_u65gudoja5vk" w:id="49"/>
      <w:bookmarkEnd w:id="49"/>
      <w:r w:rsidDel="00000000" w:rsidR="00000000" w:rsidRPr="00000000">
        <w:rPr>
          <w:rFonts w:ascii="Times New Roman" w:cs="Times New Roman" w:eastAsia="Times New Roman" w:hAnsi="Times New Roman"/>
          <w:color w:val="000000"/>
          <w:rtl w:val="0"/>
        </w:rPr>
        <w:t xml:space="preserve">3.3.3 Возможности дальнейшего развития</w:t>
      </w:r>
    </w:p>
    <w:p w:rsidR="00000000" w:rsidDel="00000000" w:rsidP="00000000" w:rsidRDefault="00000000" w:rsidRPr="00000000" w14:paraId="00000222">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Дальнейшее развитие практического использования результатов может включать:</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4">
      <w:pPr>
        <w:numPr>
          <w:ilvl w:val="0"/>
          <w:numId w:val="1"/>
        </w:numPr>
        <w:ind w:left="283.46456692913375" w:right="-844.7244094488178" w:firstLine="566.929133858268"/>
        <w:jc w:val="both"/>
        <w:rPr>
          <w:sz w:val="28"/>
          <w:szCs w:val="28"/>
        </w:rPr>
      </w:pPr>
      <w:r w:rsidDel="00000000" w:rsidR="00000000" w:rsidRPr="00000000">
        <w:rPr>
          <w:rFonts w:ascii="Times New Roman" w:cs="Times New Roman" w:eastAsia="Times New Roman" w:hAnsi="Times New Roman"/>
          <w:sz w:val="28"/>
          <w:szCs w:val="28"/>
          <w:rtl w:val="0"/>
        </w:rPr>
        <w:t xml:space="preserve">Расширение экспериментов: проведение автоисследования на множестве изображений (и по классам ImageNet); усреднение метрик по выборке и построение гладких кривых робастности; несколько реализаций гауссова шума на одно значение sigma с усреднением результатов.</w:t>
      </w:r>
    </w:p>
    <w:p w:rsidR="00000000" w:rsidDel="00000000" w:rsidP="00000000" w:rsidRDefault="00000000" w:rsidRPr="00000000" w14:paraId="00000225">
      <w:pPr>
        <w:numPr>
          <w:ilvl w:val="0"/>
          <w:numId w:val="1"/>
        </w:numPr>
        <w:ind w:left="283.46456692913375" w:right="-844.7244094488178" w:firstLine="566.929133858268"/>
        <w:jc w:val="both"/>
        <w:rPr>
          <w:sz w:val="28"/>
          <w:szCs w:val="28"/>
        </w:rPr>
      </w:pPr>
      <w:r w:rsidDel="00000000" w:rsidR="00000000" w:rsidRPr="00000000">
        <w:rPr>
          <w:rFonts w:ascii="Times New Roman" w:cs="Times New Roman" w:eastAsia="Times New Roman" w:hAnsi="Times New Roman"/>
          <w:sz w:val="28"/>
          <w:szCs w:val="28"/>
          <w:rtl w:val="0"/>
        </w:rPr>
        <w:t xml:space="preserve">Расширение набора моделей и искажений: подключение дополнительных архитектур и типов коррупций (в духе бенчмарка ImageNet-C) при сохранении общего протокола сравнения предсказаний и выгрузки в CSV.</w:t>
      </w:r>
    </w:p>
    <w:p w:rsidR="00000000" w:rsidDel="00000000" w:rsidP="00000000" w:rsidRDefault="00000000" w:rsidRPr="00000000" w14:paraId="00000226">
      <w:pPr>
        <w:numPr>
          <w:ilvl w:val="0"/>
          <w:numId w:val="1"/>
        </w:numPr>
        <w:ind w:left="283.46456692913375" w:right="-844.7244094488178" w:firstLine="566.929133858268"/>
        <w:jc w:val="both"/>
        <w:rPr>
          <w:sz w:val="28"/>
          <w:szCs w:val="28"/>
        </w:rPr>
      </w:pPr>
      <w:r w:rsidDel="00000000" w:rsidR="00000000" w:rsidRPr="00000000">
        <w:rPr>
          <w:rFonts w:ascii="Times New Roman" w:cs="Times New Roman" w:eastAsia="Times New Roman" w:hAnsi="Times New Roman"/>
          <w:sz w:val="28"/>
          <w:szCs w:val="28"/>
          <w:rtl w:val="0"/>
        </w:rPr>
        <w:t xml:space="preserve">Агрегированные метрики по выборке: введение в код или в постобработку CSV расчёта доли совпадений top-1, среднего confidence_delta и при необходимости доверительных интервалов по множеству изображений.</w:t>
      </w:r>
    </w:p>
    <w:p w:rsidR="00000000" w:rsidDel="00000000" w:rsidP="00000000" w:rsidRDefault="00000000" w:rsidRPr="00000000" w14:paraId="00000227">
      <w:pPr>
        <w:numPr>
          <w:ilvl w:val="0"/>
          <w:numId w:val="1"/>
        </w:numPr>
        <w:ind w:left="283.46456692913375" w:right="-844.7244094488178" w:firstLine="566.929133858268"/>
        <w:jc w:val="both"/>
        <w:rPr>
          <w:sz w:val="28"/>
          <w:szCs w:val="28"/>
        </w:rPr>
      </w:pPr>
      <w:r w:rsidDel="00000000" w:rsidR="00000000" w:rsidRPr="00000000">
        <w:rPr>
          <w:rFonts w:ascii="Times New Roman" w:cs="Times New Roman" w:eastAsia="Times New Roman" w:hAnsi="Times New Roman"/>
          <w:sz w:val="28"/>
          <w:szCs w:val="28"/>
          <w:rtl w:val="0"/>
        </w:rPr>
        <w:t xml:space="preserve">Внедрение в учебный и промышленный контур: использование инструмента и методики в учебном процессе по машинному обучению и компьютерному зрению; применение в качестве основы для регрессионного тестирования и валидации промышленных систем при изменении условий съёмки, сжатия или передачи данных [15], [16].</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9">
      <w:p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8 представлена схема связи результатов исследования с практическим использованием и направлениями развития.</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B">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00325" cy="3562350"/>
            <wp:effectExtent b="0" l="0" r="0" t="0"/>
            <wp:docPr id="52" name="image44.png"/>
            <a:graphic>
              <a:graphicData uri="http://schemas.openxmlformats.org/drawingml/2006/picture">
                <pic:pic>
                  <pic:nvPicPr>
                    <pic:cNvPr id="0" name="image44.png"/>
                    <pic:cNvPicPr preferRelativeResize="0"/>
                  </pic:nvPicPr>
                  <pic:blipFill>
                    <a:blip r:embed="rId99"/>
                    <a:srcRect b="0" l="0" r="0" t="0"/>
                    <a:stretch>
                      <a:fillRect/>
                    </a:stretch>
                  </pic:blipFill>
                  <pic:spPr>
                    <a:xfrm>
                      <a:off x="0" y="0"/>
                      <a:ext cx="260032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D">
      <w:pPr>
        <w:ind w:left="283.46456692913375" w:right="-844.7244094488178" w:firstLine="566.929133858268"/>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8 – Связь результатов исследования с практическим использованием и дальнейшим развитием</w:t>
      </w:r>
    </w:p>
    <w:p w:rsidR="00000000" w:rsidDel="00000000" w:rsidP="00000000" w:rsidRDefault="00000000" w:rsidRPr="00000000" w14:paraId="0000022E">
      <w:pPr>
        <w:ind w:left="0" w:right="-844.724409448817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F">
      <w:pPr>
        <w:pStyle w:val="Heading2"/>
        <w:ind w:left="283.46456692913375" w:right="-844.7244094488178" w:firstLine="566.929133858268"/>
        <w:jc w:val="both"/>
        <w:rPr>
          <w:rFonts w:ascii="Times New Roman" w:cs="Times New Roman" w:eastAsia="Times New Roman" w:hAnsi="Times New Roman"/>
          <w:sz w:val="28"/>
          <w:szCs w:val="28"/>
        </w:rPr>
      </w:pPr>
      <w:bookmarkStart w:colFirst="0" w:colLast="0" w:name="_qaaqlp2f8ywd" w:id="50"/>
      <w:bookmarkEnd w:id="50"/>
      <w:r w:rsidDel="00000000" w:rsidR="00000000" w:rsidRPr="00000000">
        <w:rPr>
          <w:rFonts w:ascii="Times New Roman" w:cs="Times New Roman" w:eastAsia="Times New Roman" w:hAnsi="Times New Roman"/>
          <w:sz w:val="28"/>
          <w:szCs w:val="28"/>
          <w:rtl w:val="0"/>
        </w:rPr>
        <w:t xml:space="preserve">Выводы</w:t>
      </w:r>
    </w:p>
    <w:p w:rsidR="00000000" w:rsidDel="00000000" w:rsidP="00000000" w:rsidRDefault="00000000" w:rsidRPr="00000000" w14:paraId="00000230">
      <w:pPr>
        <w:numPr>
          <w:ilvl w:val="0"/>
          <w:numId w:val="3"/>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Проведены расчёты и анализ для четырёх моделей компьютерного зрения (ResNet-50, ResNet-18, MobileNetV3-Small, EfficientNet-B0) и четырёх типов искажений (гауссов шум, размытие по Гауссу, сжатие JPEG, яркость и контраст). Выявлены сравнительное ранжирование моделей по устойчивости, пороги и зоны срыва классификации и связь устойчивости с исходной уверенностью модели; подтверждено, что уверенность (confidence) часто падает раньше смены топ-1 класса.</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2">
      <w:pPr>
        <w:numPr>
          <w:ilvl w:val="0"/>
          <w:numId w:val="3"/>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допускают практическое применение: обоснованный выбор архитектуры под ожидаемые типы искажений в условиях эксплуатации, оценка допустимых уровней искажений (пороги по sigma, качеству JPEG, яркости и контрасту), использование разработанного инструмента (Gradio, автоисследование, CSV) для воспроизводимой оценки робастности собственных моделей. Ценность для заказчиков и разработчиков – снижение риска деградации распознавания в реальных условиях и ориентиры для тестирования и валидации систем.</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4">
      <w:pPr>
        <w:numPr>
          <w:ilvl w:val="0"/>
          <w:numId w:val="3"/>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исследования (анализ устойчивости моделей компьютерного зрения к искажениям входных данных) достигнута, поставленные задачи решены в рамках принятой методики. Полнота решения ограничена объёмом выборки (одно изображение на прогон) и отсутствием усреднения по реализациям стохастических искажений; выводы носят качественный сравнительный характер.</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6">
      <w:pPr>
        <w:numPr>
          <w:ilvl w:val="0"/>
          <w:numId w:val="3"/>
        </w:numPr>
        <w:ind w:left="283.46456692913375" w:right="-844.7244094488178" w:firstLine="566.92913385826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Перспективы дальнейшего развития включают расширение экспериментов на множество изображений и усреднение метрик, добавление моделей и типов искажений, внедрение агрегированных метрик по выборке и использование результатов и инструмента в учебном процессе и при тестировании промышленных систем компьютерного зрения.</w:t>
      </w:r>
    </w:p>
    <w:p w:rsidR="00000000" w:rsidDel="00000000" w:rsidP="00000000" w:rsidRDefault="00000000" w:rsidRPr="00000000" w14:paraId="00000237">
      <w:pPr>
        <w:ind w:left="720" w:right="-844.7244094488178"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8">
      <w:pPr>
        <w:ind w:left="566.9291338582675" w:right="-844.7244094488178" w:firstLine="283.46456692913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источников</w:t>
      </w:r>
    </w:p>
    <w:p w:rsidR="00000000" w:rsidDel="00000000" w:rsidP="00000000" w:rsidRDefault="00000000" w:rsidRPr="00000000" w14:paraId="00000239">
      <w:pPr>
        <w:ind w:left="566.9291338582675" w:right="-844.7244094488178" w:firstLine="283.4645669291342"/>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A">
      <w:pPr>
        <w:numPr>
          <w:ilvl w:val="0"/>
          <w:numId w:val="2"/>
        </w:num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Сирота А.А., Акимов А.В., Отырба Р.Р. Деформирующие преобразования изображений и их применение при аугментации данных для обучения глубоких нейронных сетей // Информатика и автоматизация. 2024. Т. 23. № 2. С. 407–435. [Электронный ресурс]. URL: </w:t>
      </w:r>
      <w:hyperlink r:id="rId100">
        <w:r w:rsidDel="00000000" w:rsidR="00000000" w:rsidRPr="00000000">
          <w:rPr>
            <w:rFonts w:ascii="Times New Roman" w:cs="Times New Roman" w:eastAsia="Times New Roman" w:hAnsi="Times New Roman"/>
            <w:sz w:val="28"/>
            <w:szCs w:val="28"/>
            <w:u w:val="single"/>
            <w:rtl w:val="0"/>
          </w:rPr>
          <w:t xml:space="preserve">https://ia.spcras.ru/index.php/sp/article/view/16090</w:t>
        </w:r>
      </w:hyperlink>
      <w:r w:rsidDel="00000000" w:rsidR="00000000" w:rsidRPr="00000000">
        <w:rPr>
          <w:rFonts w:ascii="Times New Roman" w:cs="Times New Roman" w:eastAsia="Times New Roman" w:hAnsi="Times New Roman"/>
          <w:sz w:val="28"/>
          <w:szCs w:val="28"/>
          <w:rtl w:val="0"/>
        </w:rPr>
        <w:t xml:space="preserve"> (дата обращения: 15.03.2026).</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C">
      <w:pPr>
        <w:numPr>
          <w:ilvl w:val="0"/>
          <w:numId w:val="2"/>
        </w:num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Печеный В.В., Пономарев А.А., Паюсова Т.И. Защита моделей компьютерного зрения от adversarial-атак [Электронный ресурс]. Репозиторий ТюмГУ. URL: </w:t>
      </w:r>
      <w:hyperlink r:id="rId101">
        <w:r w:rsidDel="00000000" w:rsidR="00000000" w:rsidRPr="00000000">
          <w:rPr>
            <w:rFonts w:ascii="Times New Roman" w:cs="Times New Roman" w:eastAsia="Times New Roman" w:hAnsi="Times New Roman"/>
            <w:sz w:val="28"/>
            <w:szCs w:val="28"/>
            <w:u w:val="single"/>
            <w:rtl w:val="0"/>
          </w:rPr>
          <w:t xml:space="preserve">https://elib.utmn.ru/jspui/handle/ru-tsu/28974</w:t>
        </w:r>
      </w:hyperlink>
      <w:r w:rsidDel="00000000" w:rsidR="00000000" w:rsidRPr="00000000">
        <w:rPr>
          <w:rFonts w:ascii="Times New Roman" w:cs="Times New Roman" w:eastAsia="Times New Roman" w:hAnsi="Times New Roman"/>
          <w:sz w:val="28"/>
          <w:szCs w:val="28"/>
          <w:rtl w:val="0"/>
        </w:rPr>
        <w:t xml:space="preserve"> (дата обращения: 15.03.2026).</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numPr>
          <w:ilvl w:val="0"/>
          <w:numId w:val="2"/>
        </w:num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Hendrycks D., Dietterich T. Benchmarking Neural Network Robustness to Common Corruptions and Perturbations // International Conference on Learning Representations (ICLR). 2019. URL: </w:t>
      </w:r>
      <w:hyperlink r:id="rId102">
        <w:r w:rsidDel="00000000" w:rsidR="00000000" w:rsidRPr="00000000">
          <w:rPr>
            <w:rFonts w:ascii="Times New Roman" w:cs="Times New Roman" w:eastAsia="Times New Roman" w:hAnsi="Times New Roman"/>
            <w:sz w:val="28"/>
            <w:szCs w:val="28"/>
            <w:u w:val="single"/>
            <w:rtl w:val="0"/>
          </w:rPr>
          <w:t xml:space="preserve">https://arxiv.org/abs/1807.01697</w:t>
        </w:r>
      </w:hyperlink>
      <w:r w:rsidDel="00000000" w:rsidR="00000000" w:rsidRPr="00000000">
        <w:rPr>
          <w:rFonts w:ascii="Times New Roman" w:cs="Times New Roman" w:eastAsia="Times New Roman" w:hAnsi="Times New Roman"/>
          <w:sz w:val="28"/>
          <w:szCs w:val="28"/>
          <w:rtl w:val="0"/>
        </w:rPr>
        <w:t xml:space="preserve"> (дата обращения: 15.03.2026).</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0">
      <w:pPr>
        <w:numPr>
          <w:ilvl w:val="0"/>
          <w:numId w:val="2"/>
        </w:num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Benchmark Six Sigma. Rule Based chatbots – When Should You Sunset Them? / Bijesh, 2025 [Электронный ресурс]. URL: </w:t>
      </w:r>
      <w:hyperlink r:id="rId103">
        <w:r w:rsidDel="00000000" w:rsidR="00000000" w:rsidRPr="00000000">
          <w:rPr>
            <w:rFonts w:ascii="Times New Roman" w:cs="Times New Roman" w:eastAsia="Times New Roman" w:hAnsi="Times New Roman"/>
            <w:sz w:val="28"/>
            <w:szCs w:val="28"/>
            <w:u w:val="single"/>
            <w:rtl w:val="0"/>
          </w:rPr>
          <w:t xml:space="preserve">https://www.benchmarksixsigma.com/forum/profile/131488-bijesh/?tab=activity</w:t>
        </w:r>
      </w:hyperlink>
      <w:r w:rsidDel="00000000" w:rsidR="00000000" w:rsidRPr="00000000">
        <w:rPr>
          <w:rFonts w:ascii="Times New Roman" w:cs="Times New Roman" w:eastAsia="Times New Roman" w:hAnsi="Times New Roman"/>
          <w:sz w:val="28"/>
          <w:szCs w:val="28"/>
          <w:rtl w:val="0"/>
        </w:rPr>
        <w:t xml:space="preserve"> (дата обращения: 04.03.2026).</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numPr>
          <w:ilvl w:val="0"/>
          <w:numId w:val="2"/>
        </w:num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Сирота А.А., Акимов А.В., Отырба Р.Р. Деформирующие преобразования изображений и их применение при аугментации данных для обучения глубоких нейронных сетей // Информатика и автоматизация. 2024. Т. 23. № 2. С. 407–435.</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4">
      <w:pPr>
        <w:numPr>
          <w:ilvl w:val="0"/>
          <w:numId w:val="2"/>
        </w:num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Зиядинов В.В. Оптимизация помехоустойчивости и точности нейросетевого распознавания изображений: дис. … канд. техн. наук. М., 2024. (или по каталогу диссертаций / автореферат).</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numPr>
          <w:ilvl w:val="0"/>
          <w:numId w:val="2"/>
        </w:num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Печеный В.В., Пономарев А.А., Паюсова Т.И. Защита моделей компьютерного зрения от adversarial-атак [Электронный ресурс]. Репозиторий ТюмГУ. URL: </w:t>
      </w:r>
      <w:hyperlink r:id="rId104">
        <w:r w:rsidDel="00000000" w:rsidR="00000000" w:rsidRPr="00000000">
          <w:rPr>
            <w:rFonts w:ascii="Times New Roman" w:cs="Times New Roman" w:eastAsia="Times New Roman" w:hAnsi="Times New Roman"/>
            <w:sz w:val="28"/>
            <w:szCs w:val="28"/>
            <w:u w:val="single"/>
            <w:rtl w:val="0"/>
          </w:rPr>
          <w:t xml:space="preserve">https://elib.utmn.ru/jspui/handle/ru-tsu/28974</w:t>
        </w:r>
      </w:hyperlink>
      <w:r w:rsidDel="00000000" w:rsidR="00000000" w:rsidRPr="00000000">
        <w:rPr>
          <w:rFonts w:ascii="Times New Roman" w:cs="Times New Roman" w:eastAsia="Times New Roman" w:hAnsi="Times New Roman"/>
          <w:sz w:val="28"/>
          <w:szCs w:val="28"/>
          <w:rtl w:val="0"/>
        </w:rPr>
        <w:t xml:space="preserve"> (дата обращения: 15.03.2026).</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8">
      <w:pPr>
        <w:numPr>
          <w:ilvl w:val="0"/>
          <w:numId w:val="2"/>
        </w:num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Курденкова Е.О., Черепнина М.С. и др. Влияние трансформаций изображений на успешность состязательных атак для классификаторов ResNet и BagNet // Труды ИСП РАН. (уточнить по РИНЦ/изданию.)</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A">
      <w:pPr>
        <w:numPr>
          <w:ilvl w:val="0"/>
          <w:numId w:val="2"/>
        </w:num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Эксперимент по адаптивному повышению робастности изображений // Информатика и автоматизация. СПИИРАН. (уточнить том, номер, год по журналу.)</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C">
      <w:pPr>
        <w:numPr>
          <w:ilvl w:val="0"/>
          <w:numId w:val="2"/>
        </w:num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Hendrycks D., Dietterich T. Benchmarking Neural Network Robustness to Common Corruptions and Perturbations // International Conference on Learning Representations (ICLR). 2019. URL: </w:t>
      </w:r>
      <w:hyperlink r:id="rId105">
        <w:r w:rsidDel="00000000" w:rsidR="00000000" w:rsidRPr="00000000">
          <w:rPr>
            <w:rFonts w:ascii="Times New Roman" w:cs="Times New Roman" w:eastAsia="Times New Roman" w:hAnsi="Times New Roman"/>
            <w:sz w:val="28"/>
            <w:szCs w:val="28"/>
            <w:u w:val="single"/>
            <w:rtl w:val="0"/>
          </w:rPr>
          <w:t xml:space="preserve">https://arxiv.org/abs/1807.01697</w:t>
        </w:r>
      </w:hyperlink>
      <w:r w:rsidDel="00000000" w:rsidR="00000000" w:rsidRPr="00000000">
        <w:rPr>
          <w:rFonts w:ascii="Times New Roman" w:cs="Times New Roman" w:eastAsia="Times New Roman" w:hAnsi="Times New Roman"/>
          <w:sz w:val="28"/>
          <w:szCs w:val="28"/>
          <w:rtl w:val="0"/>
        </w:rPr>
        <w:t xml:space="preserve"> (дата обращения: 15.03.2026).</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E">
      <w:pPr>
        <w:numPr>
          <w:ilvl w:val="0"/>
          <w:numId w:val="2"/>
        </w:num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Зиядинов В.В. Оптимизация помехоустойчивости и точности нейросетевого распознавания изображений: дис. … канд. техн. наук. М., 2024.</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844.7244094488178" w:firstLine="566.92913385826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0">
      <w:pPr>
        <w:numPr>
          <w:ilvl w:val="0"/>
          <w:numId w:val="2"/>
        </w:numPr>
        <w:ind w:left="283.46456692913375" w:right="-844.7244094488178" w:firstLine="566.92913385826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Hendrycks D., Dietterich T. Benchmarking Neural Network Robustness to Common Corruptions and Perturbations // International Conference on Learning Representations (ICLR). 2019 [Электронный ресурс]. URL: </w:t>
      </w:r>
      <w:hyperlink r:id="rId106">
        <w:r w:rsidDel="00000000" w:rsidR="00000000" w:rsidRPr="00000000">
          <w:rPr>
            <w:rFonts w:ascii="Times New Roman" w:cs="Times New Roman" w:eastAsia="Times New Roman" w:hAnsi="Times New Roman"/>
            <w:sz w:val="28"/>
            <w:szCs w:val="28"/>
            <w:u w:val="single"/>
            <w:rtl w:val="0"/>
          </w:rPr>
          <w:t xml:space="preserve">https://arxiv.org/abs/1807.01697</w:t>
        </w:r>
      </w:hyperlink>
      <w:r w:rsidDel="00000000" w:rsidR="00000000" w:rsidRPr="00000000">
        <w:rPr>
          <w:rFonts w:ascii="Times New Roman" w:cs="Times New Roman" w:eastAsia="Times New Roman" w:hAnsi="Times New Roman"/>
          <w:sz w:val="28"/>
          <w:szCs w:val="28"/>
          <w:rtl w:val="0"/>
        </w:rPr>
        <w:t xml:space="preserve"> (дата обращения: 15.03.2026).</w:t>
      </w:r>
    </w:p>
    <w:p w:rsidR="00000000" w:rsidDel="00000000" w:rsidP="00000000" w:rsidRDefault="00000000" w:rsidRPr="00000000" w14:paraId="00000251">
      <w:pPr>
        <w:ind w:left="283.46456692913375" w:right="-844.7244094488178" w:firstLine="566.929133858268"/>
        <w:rPr>
          <w:rFonts w:ascii="Times New Roman" w:cs="Times New Roman" w:eastAsia="Times New Roman" w:hAnsi="Times New Roman"/>
          <w:sz w:val="28"/>
          <w:szCs w:val="28"/>
        </w:rPr>
      </w:pPr>
      <w:r w:rsidDel="00000000" w:rsidR="00000000" w:rsidRPr="00000000">
        <w:rPr>
          <w:rtl w:val="0"/>
        </w:rPr>
      </w:r>
    </w:p>
    <w:sectPr>
      <w:headerReference r:id="rId107" w:type="default"/>
      <w:pgSz w:h="15840" w:w="12240" w:orient="portrait"/>
      <w:pgMar w:bottom="1440" w:top="1440" w:left="1440" w:right="1440" w:header="0" w:footer="720"/>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texrendr.com/?eqn=f%3A%20%5Cmathcal%7BX%7D%20%5Cto%20%5CDelta%5E%7B1000%7D#1" TargetMode="External"/><Relationship Id="rId42" Type="http://schemas.openxmlformats.org/officeDocument/2006/relationships/hyperlink" Target="http://www.texrendr.com/?eqn=%7BX%7D#1" TargetMode="External"/><Relationship Id="rId41" Type="http://schemas.openxmlformats.org/officeDocument/2006/relationships/image" Target="media/image55.gif"/><Relationship Id="rId44" Type="http://schemas.openxmlformats.org/officeDocument/2006/relationships/hyperlink" Target="http://www.texrendr.com/?eqn=Delta%5E%7B1000%7D#1" TargetMode="External"/><Relationship Id="rId43" Type="http://schemas.openxmlformats.org/officeDocument/2006/relationships/image" Target="media/image40.gif"/><Relationship Id="rId46" Type="http://schemas.openxmlformats.org/officeDocument/2006/relationships/hyperlink" Target="http://www.texrendr.com/?eqn=tau_%5Ctheta%3A%20%5Cmathcal%7BI%7D%20%5Cto%20%5Cmathcal%7BI%7D#1" TargetMode="External"/><Relationship Id="rId45" Type="http://schemas.openxmlformats.org/officeDocument/2006/relationships/image" Target="media/image36.gif"/><Relationship Id="rId107" Type="http://schemas.openxmlformats.org/officeDocument/2006/relationships/header" Target="header1.xml"/><Relationship Id="rId106" Type="http://schemas.openxmlformats.org/officeDocument/2006/relationships/hyperlink" Target="https://arxiv.org/abs/1807.01697" TargetMode="External"/><Relationship Id="rId105" Type="http://schemas.openxmlformats.org/officeDocument/2006/relationships/hyperlink" Target="https://arxiv.org/abs/1807.01697" TargetMode="External"/><Relationship Id="rId104" Type="http://schemas.openxmlformats.org/officeDocument/2006/relationships/hyperlink" Target="https://elib.utmn.ru/jspui/handle/ru-tsu/28974" TargetMode="External"/><Relationship Id="rId48" Type="http://schemas.openxmlformats.org/officeDocument/2006/relationships/hyperlink" Target="http://www.texrendr.com/?eqn=mathcal%7BI%7D#1" TargetMode="External"/><Relationship Id="rId47" Type="http://schemas.openxmlformats.org/officeDocument/2006/relationships/image" Target="media/image13.gif"/><Relationship Id="rId49" Type="http://schemas.openxmlformats.org/officeDocument/2006/relationships/image" Target="media/image54.gif"/><Relationship Id="rId103" Type="http://schemas.openxmlformats.org/officeDocument/2006/relationships/hyperlink" Target="https://www.benchmarksixsigma.com/forum/profile/131488-bijesh/?tab=activity" TargetMode="External"/><Relationship Id="rId102" Type="http://schemas.openxmlformats.org/officeDocument/2006/relationships/hyperlink" Target="https://arxiv.org/abs/1807.01697" TargetMode="External"/><Relationship Id="rId101" Type="http://schemas.openxmlformats.org/officeDocument/2006/relationships/hyperlink" Target="https://elib.utmn.ru/jspui/handle/ru-tsu/28974" TargetMode="External"/><Relationship Id="rId100" Type="http://schemas.openxmlformats.org/officeDocument/2006/relationships/hyperlink" Target="https://ia.spcras.ru/index.php/sp/article/view/16090" TargetMode="External"/><Relationship Id="rId31" Type="http://schemas.openxmlformats.org/officeDocument/2006/relationships/hyperlink" Target="http://www.texrendr.com/?eqn=f(x)#1" TargetMode="External"/><Relationship Id="rId30" Type="http://schemas.openxmlformats.org/officeDocument/2006/relationships/image" Target="media/image61.gif"/><Relationship Id="rId33" Type="http://schemas.openxmlformats.org/officeDocument/2006/relationships/hyperlink" Target="http://www.texrendr.com/?eqn=C#1" TargetMode="External"/><Relationship Id="rId32" Type="http://schemas.openxmlformats.org/officeDocument/2006/relationships/image" Target="media/image41.gif"/><Relationship Id="rId35" Type="http://schemas.openxmlformats.org/officeDocument/2006/relationships/image" Target="media/image53.png"/><Relationship Id="rId34" Type="http://schemas.openxmlformats.org/officeDocument/2006/relationships/image" Target="media/image45.gif"/><Relationship Id="rId37" Type="http://schemas.openxmlformats.org/officeDocument/2006/relationships/image" Target="media/image52.png"/><Relationship Id="rId36" Type="http://schemas.openxmlformats.org/officeDocument/2006/relationships/image" Target="media/image46.png"/><Relationship Id="rId39" Type="http://schemas.openxmlformats.org/officeDocument/2006/relationships/image" Target="media/image25.png"/><Relationship Id="rId38" Type="http://schemas.openxmlformats.org/officeDocument/2006/relationships/image" Target="media/image21.png"/><Relationship Id="rId20" Type="http://schemas.openxmlformats.org/officeDocument/2006/relationships/image" Target="media/image10.gif"/><Relationship Id="rId22" Type="http://schemas.openxmlformats.org/officeDocument/2006/relationships/hyperlink" Target="http://www.texrendr.com/?eqn=T_%5Ctheta(x)%20%3D%20(1%20%2B%20c)%5C%2C%20x%20%2B%20b%2C#1" TargetMode="External"/><Relationship Id="rId21" Type="http://schemas.openxmlformats.org/officeDocument/2006/relationships/hyperlink" Target="http://www.texrendr.com/?eqn=%5Csigma#1" TargetMode="External"/><Relationship Id="rId24" Type="http://schemas.openxmlformats.org/officeDocument/2006/relationships/hyperlink" Target="http://www.texrendr.com/?eqn=c#1" TargetMode="External"/><Relationship Id="rId23" Type="http://schemas.openxmlformats.org/officeDocument/2006/relationships/image" Target="media/image35.gif"/><Relationship Id="rId26" Type="http://schemas.openxmlformats.org/officeDocument/2006/relationships/hyperlink" Target="http://www.texrendr.com/?eqn=b#1" TargetMode="External"/><Relationship Id="rId25" Type="http://schemas.openxmlformats.org/officeDocument/2006/relationships/image" Target="media/image17.gif"/><Relationship Id="rId28" Type="http://schemas.openxmlformats.org/officeDocument/2006/relationships/hyperlink" Target="http://www.texrendr.com/?eqn=x#1" TargetMode="External"/><Relationship Id="rId27" Type="http://schemas.openxmlformats.org/officeDocument/2006/relationships/image" Target="media/image1.gif"/><Relationship Id="rId29" Type="http://schemas.openxmlformats.org/officeDocument/2006/relationships/hyperlink" Target="http://www.texrendr.com/?eqn=x'#1" TargetMode="External"/><Relationship Id="rId95" Type="http://schemas.openxmlformats.org/officeDocument/2006/relationships/hyperlink" Target="http://www.texrendr.com/?eqn=%5CDelta%5E%7B1000%7D#1" TargetMode="External"/><Relationship Id="rId94" Type="http://schemas.openxmlformats.org/officeDocument/2006/relationships/image" Target="media/image9.gif"/><Relationship Id="rId97" Type="http://schemas.openxmlformats.org/officeDocument/2006/relationships/image" Target="media/image5.png"/><Relationship Id="rId96" Type="http://schemas.openxmlformats.org/officeDocument/2006/relationships/image" Target="media/image23.gif"/><Relationship Id="rId11" Type="http://schemas.openxmlformats.org/officeDocument/2006/relationships/hyperlink" Target="http://www.texrendr.com/?eqn=x#1" TargetMode="External"/><Relationship Id="rId99" Type="http://schemas.openxmlformats.org/officeDocument/2006/relationships/image" Target="media/image44.png"/><Relationship Id="rId10" Type="http://schemas.openxmlformats.org/officeDocument/2006/relationships/image" Target="media/image14.gif"/><Relationship Id="rId98" Type="http://schemas.openxmlformats.org/officeDocument/2006/relationships/image" Target="media/image6.png"/><Relationship Id="rId13" Type="http://schemas.openxmlformats.org/officeDocument/2006/relationships/hyperlink" Target="http://www.texrendr.com/?eqn=T_%5Ctheta(x)%20%3D%20x%20%2B%20n%2C%20%5Cquad%20n%20%5Csim%20%5Cmathcal%7BN%7D(0%2C%20%5Csigma%5E2%20I)%2C#1" TargetMode="External"/><Relationship Id="rId12" Type="http://schemas.openxmlformats.org/officeDocument/2006/relationships/image" Target="media/image24.gif"/><Relationship Id="rId91" Type="http://schemas.openxmlformats.org/officeDocument/2006/relationships/image" Target="media/image18.png"/><Relationship Id="rId90" Type="http://schemas.openxmlformats.org/officeDocument/2006/relationships/image" Target="media/image28.gif"/><Relationship Id="rId93" Type="http://schemas.openxmlformats.org/officeDocument/2006/relationships/hyperlink" Target="http://www.texrendr.com/?eqn=%5Cmathcal%7BX%7D#1" TargetMode="External"/><Relationship Id="rId92" Type="http://schemas.openxmlformats.org/officeDocument/2006/relationships/hyperlink" Target="http://www.texrendr.com/?eqn=f%3A%20%5Cmathcal%7BX%7D%20%5Crightarrow%20%5CDelta%5E%7B1000%7D#1" TargetMode="External"/><Relationship Id="rId15" Type="http://schemas.openxmlformats.org/officeDocument/2006/relationships/hyperlink" Target="http://www.texrendr.com/?eqn=%5Csigma#1" TargetMode="External"/><Relationship Id="rId14" Type="http://schemas.openxmlformats.org/officeDocument/2006/relationships/image" Target="media/image37.gif"/><Relationship Id="rId17" Type="http://schemas.openxmlformats.org/officeDocument/2006/relationships/hyperlink" Target="http://www.texrendr.com/?eqn=k_%5Csigma#1" TargetMode="External"/><Relationship Id="rId16" Type="http://schemas.openxmlformats.org/officeDocument/2006/relationships/image" Target="media/image7.gif"/><Relationship Id="rId19" Type="http://schemas.openxmlformats.org/officeDocument/2006/relationships/hyperlink" Target="http://www.texrendr.com/?eqn=T_%5Ctheta(x)%20%3D%20x%20*%20k_%5Csigma%2C%20%5Cquad%20k_%5Csigma(u%2Cv)%20%3D%20%5Cfrac%7B1%7D%7B2%5Cpi%5Csigma%5E2%7D%20%5Cexp%5Cleft(-%5Cfrac%7Bu%5E2%2Bv%5E2%7D%7B2%5Csigma%5E2%7D%5Cright)%2C#1" TargetMode="External"/><Relationship Id="rId18" Type="http://schemas.openxmlformats.org/officeDocument/2006/relationships/image" Target="media/image38.gif"/><Relationship Id="rId84" Type="http://schemas.openxmlformats.org/officeDocument/2006/relationships/hyperlink" Target="http://www.texrendr.com/?eqn=y_%7B%5Ctext%7Bdist%7D%7D%20%3D%20f(x_%5Ctheta)#1" TargetMode="External"/><Relationship Id="rId83" Type="http://schemas.openxmlformats.org/officeDocument/2006/relationships/image" Target="media/image47.gif"/><Relationship Id="rId86" Type="http://schemas.openxmlformats.org/officeDocument/2006/relationships/hyperlink" Target="http://www.texrendr.com/?eqn=(y_%7B%5Ctext%7Borig%7D%7D%2C%20y_%7B%5Ctext%7Bdist%7D%7D)#1" TargetMode="External"/><Relationship Id="rId85" Type="http://schemas.openxmlformats.org/officeDocument/2006/relationships/image" Target="media/image57.gif"/><Relationship Id="rId88" Type="http://schemas.openxmlformats.org/officeDocument/2006/relationships/hyperlink" Target="http://www.texrendr.com/?eqn=f(x)#1" TargetMode="External"/><Relationship Id="rId87" Type="http://schemas.openxmlformats.org/officeDocument/2006/relationships/image" Target="media/image32.gif"/><Relationship Id="rId89" Type="http://schemas.openxmlformats.org/officeDocument/2006/relationships/hyperlink" Target="http://www.texrendr.com/?eqn=f(%5Ctau_%5Ctheta(x))#1" TargetMode="External"/><Relationship Id="rId80" Type="http://schemas.openxmlformats.org/officeDocument/2006/relationships/hyperlink" Target="http://www.texrendr.com/?eqn=%5Ctheta#1" TargetMode="External"/><Relationship Id="rId82" Type="http://schemas.openxmlformats.org/officeDocument/2006/relationships/hyperlink" Target="http://www.texrendr.com/?eqn=x_%5Ctheta%20%3D%20%5Ctau_%5Ctheta(x)#1" TargetMode="External"/><Relationship Id="rId81" Type="http://schemas.openxmlformats.org/officeDocument/2006/relationships/hyperlink" Target="http://www.texrendr.com/?eqn=theta#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texrendr.com/?eqn=%5Ctheta#1" TargetMode="External"/><Relationship Id="rId5" Type="http://schemas.openxmlformats.org/officeDocument/2006/relationships/styles" Target="styles.xml"/><Relationship Id="rId6" Type="http://schemas.openxmlformats.org/officeDocument/2006/relationships/image" Target="media/image50.png"/><Relationship Id="rId7" Type="http://schemas.openxmlformats.org/officeDocument/2006/relationships/hyperlink" Target="http://www.texrendr.com/?eqn=T_%5Ctheta#1" TargetMode="External"/><Relationship Id="rId8" Type="http://schemas.openxmlformats.org/officeDocument/2006/relationships/image" Target="media/image43.gif"/><Relationship Id="rId73" Type="http://schemas.openxmlformats.org/officeDocument/2006/relationships/image" Target="media/image15.png"/><Relationship Id="rId72" Type="http://schemas.openxmlformats.org/officeDocument/2006/relationships/hyperlink" Target="http://www.texrendr.com/?eqn=sigma#1" TargetMode="External"/><Relationship Id="rId75" Type="http://schemas.openxmlformats.org/officeDocument/2006/relationships/image" Target="media/image48.gif"/><Relationship Id="rId74" Type="http://schemas.openxmlformats.org/officeDocument/2006/relationships/hyperlink" Target="http://www.texrendr.com/?eqn=tau#1" TargetMode="External"/><Relationship Id="rId77" Type="http://schemas.openxmlformats.org/officeDocument/2006/relationships/hyperlink" Target="http://www.texrendr.com/?eqn=x#1" TargetMode="External"/><Relationship Id="rId76" Type="http://schemas.openxmlformats.org/officeDocument/2006/relationships/hyperlink" Target="http://www.texrendr.com/?eqn=theta#1" TargetMode="External"/><Relationship Id="rId79" Type="http://schemas.openxmlformats.org/officeDocument/2006/relationships/image" Target="media/image58.gif"/><Relationship Id="rId78" Type="http://schemas.openxmlformats.org/officeDocument/2006/relationships/hyperlink" Target="http://www.texrendr.com/?eqn=y_%7B%5Ctext%7Borig%7D%7D%20%3D%20f(x)#1" TargetMode="External"/><Relationship Id="rId71" Type="http://schemas.openxmlformats.org/officeDocument/2006/relationships/hyperlink" Target="http://www.texrendr.com/?eqn=sigma#1" TargetMode="External"/><Relationship Id="rId70" Type="http://schemas.openxmlformats.org/officeDocument/2006/relationships/hyperlink" Target="http://www.texrendr.com/?eqn=theta#1" TargetMode="External"/><Relationship Id="rId62" Type="http://schemas.openxmlformats.org/officeDocument/2006/relationships/hyperlink" Target="http://www.texrendr.com/?eqn=%5Csigma#1" TargetMode="External"/><Relationship Id="rId61" Type="http://schemas.openxmlformats.org/officeDocument/2006/relationships/hyperlink" Target="http://www.texrendr.com/?eqn=theta#1" TargetMode="External"/><Relationship Id="rId64" Type="http://schemas.openxmlformats.org/officeDocument/2006/relationships/image" Target="media/image56.gif"/><Relationship Id="rId63" Type="http://schemas.openxmlformats.org/officeDocument/2006/relationships/hyperlink" Target="http://www.texrendr.com/?eqn=sigma%5D%5C%20%D0%B4%D0%BB%D1%8F#1" TargetMode="External"/><Relationship Id="rId66" Type="http://schemas.openxmlformats.org/officeDocument/2006/relationships/image" Target="media/image34.gif"/><Relationship Id="rId65" Type="http://schemas.openxmlformats.org/officeDocument/2006/relationships/hyperlink" Target="http://www.texrendr.com/?eqn=sigma#1" TargetMode="External"/><Relationship Id="rId68" Type="http://schemas.openxmlformats.org/officeDocument/2006/relationships/hyperlink" Target="http://www.texrendr.com/?eqn=sigma#1" TargetMode="External"/><Relationship Id="rId67" Type="http://schemas.openxmlformats.org/officeDocument/2006/relationships/hyperlink" Target="http://www.texrendr.com/?eqn=sigma#1" TargetMode="External"/><Relationship Id="rId60" Type="http://schemas.openxmlformats.org/officeDocument/2006/relationships/hyperlink" Target="http://www.texrendr.com/?eqn=theta#1" TargetMode="External"/><Relationship Id="rId69" Type="http://schemas.openxmlformats.org/officeDocument/2006/relationships/hyperlink" Target="http://www.texrendr.com/?eqn=theta#1" TargetMode="External"/><Relationship Id="rId51" Type="http://schemas.openxmlformats.org/officeDocument/2006/relationships/image" Target="media/image4.gif"/><Relationship Id="rId50" Type="http://schemas.openxmlformats.org/officeDocument/2006/relationships/hyperlink" Target="http://www.texrendr.com/?eqn=theta#1" TargetMode="External"/><Relationship Id="rId53" Type="http://schemas.openxmlformats.org/officeDocument/2006/relationships/image" Target="media/image59.gif"/><Relationship Id="rId52" Type="http://schemas.openxmlformats.org/officeDocument/2006/relationships/hyperlink" Target="http://www.texrendr.com/?eqn=sigma%20%5Cin%20%5B0%7B%2C%7D01%3B%200%7B%2C%7D5%5D#1" TargetMode="External"/><Relationship Id="rId55" Type="http://schemas.openxmlformats.org/officeDocument/2006/relationships/image" Target="media/image49.gif"/><Relationship Id="rId54" Type="http://schemas.openxmlformats.org/officeDocument/2006/relationships/hyperlink" Target="http://www.texrendr.com/?eqn=sigma%20%5Cin%20%5B0%7B%2C%7D5%3B%2015%5D#1" TargetMode="External"/><Relationship Id="rId57" Type="http://schemas.openxmlformats.org/officeDocument/2006/relationships/image" Target="media/image42.gif"/><Relationship Id="rId56" Type="http://schemas.openxmlformats.org/officeDocument/2006/relationships/hyperlink" Target="http://www.texrendr.com/?eqn=q%20%5Cin%20%5B5%3B%2095%5D#1" TargetMode="External"/><Relationship Id="rId59" Type="http://schemas.openxmlformats.org/officeDocument/2006/relationships/image" Target="media/image60.gif"/><Relationship Id="rId58" Type="http://schemas.openxmlformats.org/officeDocument/2006/relationships/hyperlink" Target="http://www.texrendr.com/?eqn=(y_%7B%5Ctext%7Borig%7D%7D%2C%20y_%7B%5Ctext%7Bdist%7D%7D)%20%3D%20(f(x)%2C%20f(%5Ctau_%5Ctheta(x)))#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