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Calibri" w:hAnsi="Calibri"/>
          <w:b/>
          <w:color w:val="71B100"/>
          <w:sz w:val="22"/>
        </w:rPr>
        <w:t>DESARROLLO WEB FULL-STACK &amp; ARQUITECTURA DE SOFTWARE</w:t>
      </w:r>
    </w:p>
    <w:p>
      <w:pPr>
        <w:spacing w:after="240"/>
        <w:jc w:val="center"/>
      </w:pPr>
      <w:r>
        <w:rPr>
          <w:rFonts w:ascii="Calibri Light" w:hAnsi="Calibri Light"/>
          <w:b/>
          <w:color w:val="1B365D"/>
          <w:sz w:val="48"/>
        </w:rPr>
        <w:t>REPORTE TÉCNICO: PRÁCTICA 6</w:t>
        <w:br/>
        <w:t>SISTEMA INMOBILIARIO "BIENES RAÍCES"</w:t>
      </w:r>
    </w:p>
    <w:p>
      <w:pPr>
        <w:spacing w:after="720"/>
        <w:jc w:val="center"/>
      </w:pPr>
      <w:r>
        <w:rPr>
          <w:rFonts w:ascii="Calibri" w:hAnsi="Calibri"/>
          <w:i/>
          <w:color w:val="555555"/>
          <w:sz w:val="24"/>
        </w:rPr>
        <w:t>Análisis de Arquitectura, Operaciones CRUD, Flujo Transaccional e Integración UI/UX</w:t>
      </w:r>
    </w:p>
    <w:tbl>
      <w:tblPr>
        <w:tblW w:type="auto" w:w="0"/>
        <w:jc w:val="center"/>
        <w:tblLook w:firstColumn="1" w:firstRow="1" w:lastColumn="0" w:lastRow="0" w:noHBand="0" w:noVBand="1" w:val="04A0"/>
      </w:tblPr>
      <w:tblGrid>
        <w:gridCol w:w="6480"/>
      </w:tblGrid>
      <w:tr>
        <w:tc>
          <w:tcPr>
            <w:tcW w:type="dxa" w:w="9360"/>
            <w:shd w:fill="1B365D"/>
            <w:tcMar>
              <w:top w:w="10" w:type="dxa"/>
              <w:bottom w:w="10" w:type="dxa"/>
              <w:left w:w="0" w:type="dxa"/>
              <w:right w:w="0" w:type="dxa"/>
            </w:tcMar>
          </w:tcPr>
          <w:p>
            <w:r/>
          </w:p>
        </w:tc>
      </w:tr>
    </w:tbl>
    <w:p>
      <w:pPr>
        <w:spacing w:before="800"/>
      </w:pPr>
    </w:p>
    <w:tbl>
      <w:tblPr>
        <w:tblW w:type="auto" w:w="0"/>
        <w:jc w:val="center"/>
        <w:tblLook w:firstColumn="1" w:firstRow="1" w:lastColumn="0" w:lastRow="0" w:noHBand="0" w:noVBand="1" w:val="04A0"/>
        <w:tblBorders>
          <w:top w:val="single" w:sz="4" w:space="0" w:color="E0E0E0"/>
          <w:bottom w:val="single" w:sz="4" w:space="0" w:color="E0E0E0"/>
          <w:left w:val="none"/>
          <w:right w:val="none"/>
          <w:insideH w:val="single" w:sz="4" w:space="0" w:color="E0E0E0"/>
          <w:insideV w:val="none"/>
        </w:tblBorders>
      </w:tblPr>
      <w:tblGrid>
        <w:gridCol w:w="3168"/>
        <w:gridCol w:w="5472"/>
      </w:tblGrid>
      <w:tr>
        <w:tc>
          <w:tcPr>
            <w:tcW w:type="dxa" w:w="4680"/>
            <w:shd w:fill="F8F9FA"/>
            <w:tcMar>
              <w:top w:w="90" w:type="dxa"/>
              <w:bottom w:w="90" w:type="dxa"/>
              <w:left w:w="120" w:type="dxa"/>
              <w:right w:w="120" w:type="dxa"/>
            </w:tcMar>
          </w:tcPr>
          <w:p>
            <w:pPr>
              <w:spacing w:after="0"/>
            </w:pPr>
            <w:r>
              <w:rPr>
                <w:rFonts w:ascii="Calibri" w:hAnsi="Calibri"/>
                <w:b/>
                <w:color w:val="1B365D"/>
                <w:sz w:val="19"/>
              </w:rPr>
              <w:t>Módulo / Proyecto:</w:t>
            </w:r>
          </w:p>
        </w:tc>
        <w:tc>
          <w:tcPr>
            <w:tcW w:type="dxa" w:w="4680"/>
            <w:shd w:fill="FFFFFF"/>
            <w:tcMar>
              <w:top w:w="90" w:type="dxa"/>
              <w:bottom w:w="90" w:type="dxa"/>
              <w:left w:w="120" w:type="dxa"/>
              <w:right w:w="120" w:type="dxa"/>
            </w:tcMar>
          </w:tcPr>
          <w:p>
            <w:pPr>
              <w:spacing w:after="0"/>
            </w:pPr>
            <w:r>
              <w:rPr>
                <w:rFonts w:ascii="Calibri" w:hAnsi="Calibri"/>
                <w:color w:val="333333"/>
                <w:sz w:val="19"/>
              </w:rPr>
              <w:t>Bienes Raíces (PHP Nativo + MySQL + Sass / Gulp)</w:t>
            </w:r>
          </w:p>
        </w:tc>
      </w:tr>
      <w:tr>
        <w:tc>
          <w:tcPr>
            <w:tcW w:type="dxa" w:w="4680"/>
            <w:shd w:fill="F8F9FA"/>
            <w:tcMar>
              <w:top w:w="90" w:type="dxa"/>
              <w:bottom w:w="90" w:type="dxa"/>
              <w:left w:w="120" w:type="dxa"/>
              <w:right w:w="120" w:type="dxa"/>
            </w:tcMar>
          </w:tcPr>
          <w:p>
            <w:pPr>
              <w:spacing w:after="0"/>
            </w:pPr>
            <w:r>
              <w:rPr>
                <w:rFonts w:ascii="Calibri" w:hAnsi="Calibri"/>
                <w:b/>
                <w:color w:val="1B365D"/>
                <w:sz w:val="19"/>
              </w:rPr>
              <w:t>Tipo de Documento:</w:t>
            </w:r>
          </w:p>
        </w:tc>
        <w:tc>
          <w:tcPr>
            <w:tcW w:type="dxa" w:w="4680"/>
            <w:shd w:fill="FFFFFF"/>
            <w:tcMar>
              <w:top w:w="90" w:type="dxa"/>
              <w:bottom w:w="90" w:type="dxa"/>
              <w:left w:w="120" w:type="dxa"/>
              <w:right w:w="120" w:type="dxa"/>
            </w:tcMar>
          </w:tcPr>
          <w:p>
            <w:pPr>
              <w:spacing w:after="0"/>
            </w:pPr>
            <w:r>
              <w:rPr>
                <w:rFonts w:ascii="Calibri" w:hAnsi="Calibri"/>
                <w:color w:val="333333"/>
                <w:sz w:val="19"/>
              </w:rPr>
              <w:t>Auditoría de Código y Reporte de Práctica N° 6</w:t>
            </w:r>
          </w:p>
        </w:tc>
      </w:tr>
      <w:tr>
        <w:tc>
          <w:tcPr>
            <w:tcW w:type="dxa" w:w="4680"/>
            <w:shd w:fill="F8F9FA"/>
            <w:tcMar>
              <w:top w:w="90" w:type="dxa"/>
              <w:bottom w:w="90" w:type="dxa"/>
              <w:left w:w="120" w:type="dxa"/>
              <w:right w:w="120" w:type="dxa"/>
            </w:tcMar>
          </w:tcPr>
          <w:p>
            <w:pPr>
              <w:spacing w:after="0"/>
            </w:pPr>
            <w:r>
              <w:rPr>
                <w:rFonts w:ascii="Calibri" w:hAnsi="Calibri"/>
                <w:b/>
                <w:color w:val="1B365D"/>
                <w:sz w:val="19"/>
              </w:rPr>
              <w:t>Tecnologías Principales:</w:t>
            </w:r>
          </w:p>
        </w:tc>
        <w:tc>
          <w:tcPr>
            <w:tcW w:type="dxa" w:w="4680"/>
            <w:shd w:fill="FFFFFF"/>
            <w:tcMar>
              <w:top w:w="90" w:type="dxa"/>
              <w:bottom w:w="90" w:type="dxa"/>
              <w:left w:w="120" w:type="dxa"/>
              <w:right w:w="120" w:type="dxa"/>
            </w:tcMar>
          </w:tcPr>
          <w:p>
            <w:pPr>
              <w:spacing w:after="0"/>
            </w:pPr>
            <w:r>
              <w:rPr>
                <w:rFonts w:ascii="Calibri" w:hAnsi="Calibri"/>
                <w:color w:val="333333"/>
                <w:sz w:val="19"/>
              </w:rPr>
              <w:t>PHP 8.x, MySQL / MariaDB, SCSS, JavaScript ES6</w:t>
            </w:r>
          </w:p>
        </w:tc>
      </w:tr>
      <w:tr>
        <w:tc>
          <w:tcPr>
            <w:tcW w:type="dxa" w:w="4680"/>
            <w:shd w:fill="F8F9FA"/>
            <w:tcMar>
              <w:top w:w="90" w:type="dxa"/>
              <w:bottom w:w="90" w:type="dxa"/>
              <w:left w:w="120" w:type="dxa"/>
              <w:right w:w="120" w:type="dxa"/>
            </w:tcMar>
          </w:tcPr>
          <w:p>
            <w:pPr>
              <w:spacing w:after="0"/>
            </w:pPr>
            <w:r>
              <w:rPr>
                <w:rFonts w:ascii="Calibri" w:hAnsi="Calibri"/>
                <w:b/>
                <w:color w:val="1B365D"/>
                <w:sz w:val="19"/>
              </w:rPr>
              <w:t>Fecha de Evaluación:</w:t>
            </w:r>
          </w:p>
        </w:tc>
        <w:tc>
          <w:tcPr>
            <w:tcW w:type="dxa" w:w="4680"/>
            <w:shd w:fill="FFFFFF"/>
            <w:tcMar>
              <w:top w:w="90" w:type="dxa"/>
              <w:bottom w:w="90" w:type="dxa"/>
              <w:left w:w="120" w:type="dxa"/>
              <w:right w:w="120" w:type="dxa"/>
            </w:tcMar>
          </w:tcPr>
          <w:p>
            <w:pPr>
              <w:spacing w:after="0"/>
            </w:pPr>
            <w:r>
              <w:rPr>
                <w:rFonts w:ascii="Calibri" w:hAnsi="Calibri"/>
                <w:color w:val="333333"/>
                <w:sz w:val="19"/>
              </w:rPr>
              <w:t>Octubre de 2026</w:t>
            </w:r>
          </w:p>
        </w:tc>
      </w:tr>
      <w:tr>
        <w:tc>
          <w:tcPr>
            <w:tcW w:type="dxa" w:w="4680"/>
            <w:shd w:fill="F8F9FA"/>
            <w:tcMar>
              <w:top w:w="90" w:type="dxa"/>
              <w:bottom w:w="90" w:type="dxa"/>
              <w:left w:w="120" w:type="dxa"/>
              <w:right w:w="120" w:type="dxa"/>
            </w:tcMar>
          </w:tcPr>
          <w:p>
            <w:pPr>
              <w:spacing w:after="0"/>
            </w:pPr>
            <w:r>
              <w:rPr>
                <w:rFonts w:ascii="Calibri" w:hAnsi="Calibri"/>
                <w:b/>
                <w:color w:val="1B365D"/>
                <w:sz w:val="19"/>
              </w:rPr>
              <w:t>Estado de Implementación:</w:t>
            </w:r>
          </w:p>
        </w:tc>
        <w:tc>
          <w:tcPr>
            <w:tcW w:type="dxa" w:w="4680"/>
            <w:shd w:fill="FFFFFF"/>
            <w:tcMar>
              <w:top w:w="90" w:type="dxa"/>
              <w:bottom w:w="90" w:type="dxa"/>
              <w:left w:w="120" w:type="dxa"/>
              <w:right w:w="120" w:type="dxa"/>
            </w:tcMar>
          </w:tcPr>
          <w:p>
            <w:pPr>
              <w:spacing w:after="0"/>
            </w:pPr>
            <w:r>
              <w:rPr>
                <w:rFonts w:ascii="Calibri" w:hAnsi="Calibri"/>
                <w:color w:val="333333"/>
                <w:sz w:val="19"/>
              </w:rPr>
              <w:t>CRUD Administrativo Completo &amp; Vistas Dinámicas</w:t>
            </w:r>
          </w:p>
        </w:tc>
      </w:tr>
    </w:tbl>
    <w:p>
      <w:pPr>
        <w:spacing w:before="1200"/>
      </w:pPr>
    </w:p>
    <w:p>
      <w:pPr>
        <w:jc w:val="center"/>
      </w:pPr>
      <w:r>
        <w:rPr>
          <w:rFonts w:ascii="Calibri" w:hAnsi="Calibri"/>
          <w:color w:val="777777"/>
          <w:sz w:val="18"/>
        </w:rPr>
        <w:t>Desarrollado bajo estándares modernos de Usabilidad, Seguridad y Programación Web</w:t>
      </w:r>
    </w:p>
    <w:p>
      <w:r>
        <w:br w:type="page"/>
      </w:r>
    </w:p>
    <w:p>
      <w:pPr>
        <w:spacing w:after="120"/>
      </w:pPr>
      <w:r>
        <w:rPr>
          <w:rFonts w:ascii="Calibri" w:hAnsi="Calibri"/>
          <w:b/>
          <w:color w:val="1B365D"/>
          <w:sz w:val="36"/>
        </w:rPr>
        <w:t>Índice de Contenidos</w:t>
      </w:r>
    </w:p>
    <w:p>
      <w:pPr>
        <w:spacing w:after="280"/>
      </w:pPr>
      <w:r>
        <w:rPr>
          <w:rFonts w:ascii="Calibri" w:hAnsi="Calibri"/>
          <w:color w:val="555555"/>
          <w:sz w:val="20"/>
        </w:rPr>
        <w:t>Estructura de referencia rápida del reporte técnico para navegación y auditoría: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152"/>
        <w:gridCol w:w="6912"/>
        <w:gridCol w:w="1296"/>
      </w:tblGrid>
      <w:tr>
        <w:tc>
          <w:tcPr>
            <w:tcW w:type="dxa" w:w="3120"/>
            <w:shd w:fill="1B365D"/>
            <w:tcMar>
              <w:top w:w="100" w:type="dxa"/>
              <w:bottom w:w="100" w:type="dxa"/>
              <w:left w:w="100" w:type="dxa"/>
              <w:right w:w="100" w:type="dxa"/>
            </w:tcMar>
          </w:tcPr>
          <w:p>
            <w:pPr>
              <w:spacing w:after="0"/>
              <w:jc w:val="center"/>
            </w:pPr>
            <w:r>
              <w:rPr>
                <w:rFonts w:ascii="Calibri" w:hAnsi="Calibri"/>
                <w:b/>
                <w:color w:val="FFFFFF"/>
                <w:sz w:val="19"/>
              </w:rPr>
              <w:t>Sección</w:t>
            </w:r>
          </w:p>
        </w:tc>
        <w:tc>
          <w:tcPr>
            <w:tcW w:type="dxa" w:w="3120"/>
            <w:shd w:fill="1B365D"/>
            <w:tcMar>
              <w:top w:w="100" w:type="dxa"/>
              <w:bottom w:w="100" w:type="dxa"/>
              <w:left w:w="100" w:type="dxa"/>
              <w:right w:w="100" w:type="dxa"/>
            </w:tcMar>
          </w:tcPr>
          <w:p>
            <w:pPr>
              <w:spacing w:after="0"/>
            </w:pPr>
            <w:r>
              <w:rPr>
                <w:rFonts w:ascii="Calibri" w:hAnsi="Calibri"/>
                <w:b/>
                <w:color w:val="FFFFFF"/>
                <w:sz w:val="19"/>
              </w:rPr>
              <w:t>Título y Descripción Temática</w:t>
            </w:r>
          </w:p>
        </w:tc>
        <w:tc>
          <w:tcPr>
            <w:tcW w:type="dxa" w:w="3120"/>
            <w:shd w:fill="1B365D"/>
            <w:tcMar>
              <w:top w:w="100" w:type="dxa"/>
              <w:bottom w:w="100" w:type="dxa"/>
              <w:left w:w="100" w:type="dxa"/>
              <w:right w:w="100" w:type="dxa"/>
            </w:tcMar>
          </w:tcPr>
          <w:p>
            <w:pPr>
              <w:spacing w:after="0"/>
              <w:jc w:val="center"/>
            </w:pPr>
            <w:r>
              <w:rPr>
                <w:rFonts w:ascii="Calibri" w:hAnsi="Calibri"/>
                <w:b/>
                <w:color w:val="FFFFFF"/>
                <w:sz w:val="19"/>
              </w:rPr>
              <w:t>Pág. Ref.</w:t>
            </w:r>
          </w:p>
        </w:tc>
      </w:tr>
      <w:tr>
        <w:tc>
          <w:tcPr>
            <w:tcW w:type="dxa" w:w="1152"/>
            <w:shd w:fill="F8F9FA"/>
            <w:tcMar>
              <w:top w:w="70" w:type="dxa"/>
              <w:bottom w:w="70" w:type="dxa"/>
              <w:left w:w="80" w:type="dxa"/>
              <w:right w:w="80" w:type="dxa"/>
            </w:tcMar>
          </w:tcPr>
          <w:p>
            <w:pPr>
              <w:spacing w:after="0"/>
              <w:jc w:val="center"/>
            </w:pPr>
            <w:r>
              <w:rPr>
                <w:rFonts w:ascii="Calibri" w:hAnsi="Calibri"/>
                <w:b/>
                <w:color w:val="1B365D"/>
                <w:sz w:val="18"/>
              </w:rPr>
              <w:t>1.0</w:t>
            </w:r>
          </w:p>
        </w:tc>
        <w:tc>
          <w:tcPr>
            <w:tcW w:type="dxa" w:w="6912"/>
            <w:shd w:fill="F8F9FA"/>
            <w:tcMar>
              <w:top w:w="70" w:type="dxa"/>
              <w:bottom w:w="70" w:type="dxa"/>
              <w:left w:w="80" w:type="dxa"/>
              <w:right w:w="80" w:type="dxa"/>
            </w:tcMar>
          </w:tcPr>
          <w:p>
            <w:pPr>
              <w:spacing w:after="0"/>
            </w:pPr>
            <w:r>
              <w:rPr>
                <w:rFonts w:ascii="Calibri" w:hAnsi="Calibri"/>
                <w:b/>
                <w:color w:val="1B365D"/>
                <w:sz w:val="18"/>
              </w:rPr>
              <w:t>Descripción General del Proyecto</w:t>
            </w:r>
          </w:p>
        </w:tc>
        <w:tc>
          <w:tcPr>
            <w:tcW w:type="dxa" w:w="1296"/>
            <w:shd w:fill="F8F9FA"/>
            <w:tcMar>
              <w:top w:w="70" w:type="dxa"/>
              <w:bottom w:w="70" w:type="dxa"/>
              <w:left w:w="80" w:type="dxa"/>
              <w:right w:w="80" w:type="dxa"/>
            </w:tcMar>
          </w:tcPr>
          <w:p>
            <w:pPr>
              <w:spacing w:after="0"/>
              <w:jc w:val="center"/>
            </w:pPr>
            <w:r>
              <w:rPr>
                <w:rFonts w:ascii="Calibri" w:hAnsi="Calibri"/>
                <w:color w:val="666666"/>
                <w:sz w:val="18"/>
              </w:rPr>
              <w:t>3</w:t>
            </w:r>
          </w:p>
        </w:tc>
      </w:tr>
      <w:tr>
        <w:tc>
          <w:tcPr>
            <w:tcW w:type="dxa" w:w="1152"/>
            <w:shd w:fill="FFFFFF"/>
            <w:tcMar>
              <w:top w:w="70" w:type="dxa"/>
              <w:bottom w:w="70" w:type="dxa"/>
              <w:left w:w="80" w:type="dxa"/>
              <w:right w:w="80" w:type="dxa"/>
            </w:tcMar>
          </w:tcPr>
          <w:p>
            <w:pPr>
              <w:spacing w:after="0"/>
              <w:jc w:val="center"/>
            </w:pPr>
            <w:r>
              <w:rPr>
                <w:rFonts w:ascii="Calibri" w:hAnsi="Calibri"/>
                <w:b/>
                <w:color w:val="1B365D"/>
                <w:sz w:val="18"/>
              </w:rPr>
              <w:t>1.1</w:t>
            </w:r>
          </w:p>
        </w:tc>
        <w:tc>
          <w:tcPr>
            <w:tcW w:type="dxa" w:w="6912"/>
            <w:shd w:fill="FFFFFF"/>
            <w:tcMar>
              <w:top w:w="70" w:type="dxa"/>
              <w:bottom w:w="70" w:type="dxa"/>
              <w:left w:w="80" w:type="dxa"/>
              <w:right w:w="80" w:type="dxa"/>
            </w:tcMar>
          </w:tcPr>
          <w:p>
            <w:pPr>
              <w:spacing w:after="0"/>
            </w:pPr>
            <w:r>
              <w:rPr>
                <w:rFonts w:ascii="Calibri" w:hAnsi="Calibri"/>
                <w:color w:val="333333"/>
                <w:sz w:val="18"/>
              </w:rPr>
              <w:t>Objetivo Tecnológico y Justificación del CRUD</w:t>
            </w:r>
          </w:p>
        </w:tc>
        <w:tc>
          <w:tcPr>
            <w:tcW w:type="dxa" w:w="1296"/>
            <w:shd w:fill="FFFFFF"/>
            <w:tcMar>
              <w:top w:w="70" w:type="dxa"/>
              <w:bottom w:w="70" w:type="dxa"/>
              <w:left w:w="80" w:type="dxa"/>
              <w:right w:w="80" w:type="dxa"/>
            </w:tcMar>
          </w:tcPr>
          <w:p>
            <w:pPr>
              <w:spacing w:after="0"/>
              <w:jc w:val="center"/>
            </w:pPr>
            <w:r>
              <w:rPr>
                <w:rFonts w:ascii="Calibri" w:hAnsi="Calibri"/>
                <w:color w:val="666666"/>
                <w:sz w:val="18"/>
              </w:rPr>
              <w:t>3</w:t>
            </w:r>
          </w:p>
        </w:tc>
      </w:tr>
      <w:tr>
        <w:tc>
          <w:tcPr>
            <w:tcW w:type="dxa" w:w="1152"/>
            <w:shd w:fill="F8F9FA"/>
            <w:tcMar>
              <w:top w:w="70" w:type="dxa"/>
              <w:bottom w:w="70" w:type="dxa"/>
              <w:left w:w="80" w:type="dxa"/>
              <w:right w:w="80" w:type="dxa"/>
            </w:tcMar>
          </w:tcPr>
          <w:p>
            <w:pPr>
              <w:spacing w:after="0"/>
              <w:jc w:val="center"/>
            </w:pPr>
            <w:r>
              <w:rPr>
                <w:rFonts w:ascii="Calibri" w:hAnsi="Calibri"/>
                <w:b/>
                <w:color w:val="1B365D"/>
                <w:sz w:val="18"/>
              </w:rPr>
              <w:t>1.2</w:t>
            </w:r>
          </w:p>
        </w:tc>
        <w:tc>
          <w:tcPr>
            <w:tcW w:type="dxa" w:w="6912"/>
            <w:shd w:fill="F8F9FA"/>
            <w:tcMar>
              <w:top w:w="70" w:type="dxa"/>
              <w:bottom w:w="70" w:type="dxa"/>
              <w:left w:w="80" w:type="dxa"/>
              <w:right w:w="80" w:type="dxa"/>
            </w:tcMar>
          </w:tcPr>
          <w:p>
            <w:pPr>
              <w:spacing w:after="0"/>
            </w:pPr>
            <w:r>
              <w:rPr>
                <w:rFonts w:ascii="Calibri" w:hAnsi="Calibri"/>
                <w:color w:val="333333"/>
                <w:sz w:val="18"/>
              </w:rPr>
              <w:t>Stack Tecnológico y Herramientas de Construcción</w:t>
            </w:r>
          </w:p>
        </w:tc>
        <w:tc>
          <w:tcPr>
            <w:tcW w:type="dxa" w:w="1296"/>
            <w:shd w:fill="F8F9FA"/>
            <w:tcMar>
              <w:top w:w="70" w:type="dxa"/>
              <w:bottom w:w="70" w:type="dxa"/>
              <w:left w:w="80" w:type="dxa"/>
              <w:right w:w="80" w:type="dxa"/>
            </w:tcMar>
          </w:tcPr>
          <w:p>
            <w:pPr>
              <w:spacing w:after="0"/>
              <w:jc w:val="center"/>
            </w:pPr>
            <w:r>
              <w:rPr>
                <w:rFonts w:ascii="Calibri" w:hAnsi="Calibri"/>
                <w:color w:val="666666"/>
                <w:sz w:val="18"/>
              </w:rPr>
              <w:t>3</w:t>
            </w:r>
          </w:p>
        </w:tc>
      </w:tr>
      <w:tr>
        <w:tc>
          <w:tcPr>
            <w:tcW w:type="dxa" w:w="1152"/>
            <w:shd w:fill="FFFFFF"/>
            <w:tcMar>
              <w:top w:w="70" w:type="dxa"/>
              <w:bottom w:w="70" w:type="dxa"/>
              <w:left w:w="80" w:type="dxa"/>
              <w:right w:w="80" w:type="dxa"/>
            </w:tcMar>
          </w:tcPr>
          <w:p>
            <w:pPr>
              <w:spacing w:after="0"/>
              <w:jc w:val="center"/>
            </w:pPr>
            <w:r>
              <w:rPr>
                <w:rFonts w:ascii="Calibri" w:hAnsi="Calibri"/>
                <w:b/>
                <w:color w:val="1B365D"/>
                <w:sz w:val="18"/>
              </w:rPr>
              <w:t>2.0</w:t>
            </w:r>
          </w:p>
        </w:tc>
        <w:tc>
          <w:tcPr>
            <w:tcW w:type="dxa" w:w="6912"/>
            <w:shd w:fill="FFFFFF"/>
            <w:tcMar>
              <w:top w:w="70" w:type="dxa"/>
              <w:bottom w:w="70" w:type="dxa"/>
              <w:left w:w="80" w:type="dxa"/>
              <w:right w:w="80" w:type="dxa"/>
            </w:tcMar>
          </w:tcPr>
          <w:p>
            <w:pPr>
              <w:spacing w:after="0"/>
            </w:pPr>
            <w:r>
              <w:rPr>
                <w:rFonts w:ascii="Calibri" w:hAnsi="Calibri"/>
                <w:b/>
                <w:color w:val="1B365D"/>
                <w:sz w:val="18"/>
              </w:rPr>
              <w:t>Integrantes del Equipo de Desarrollo</w:t>
            </w:r>
          </w:p>
        </w:tc>
        <w:tc>
          <w:tcPr>
            <w:tcW w:type="dxa" w:w="1296"/>
            <w:shd w:fill="FFFFFF"/>
            <w:tcMar>
              <w:top w:w="70" w:type="dxa"/>
              <w:bottom w:w="70" w:type="dxa"/>
              <w:left w:w="80" w:type="dxa"/>
              <w:right w:w="80" w:type="dxa"/>
            </w:tcMar>
          </w:tcPr>
          <w:p>
            <w:pPr>
              <w:spacing w:after="0"/>
              <w:jc w:val="center"/>
            </w:pPr>
            <w:r>
              <w:rPr>
                <w:rFonts w:ascii="Calibri" w:hAnsi="Calibri"/>
                <w:color w:val="666666"/>
                <w:sz w:val="18"/>
              </w:rPr>
              <w:t>4</w:t>
            </w:r>
          </w:p>
        </w:tc>
      </w:tr>
      <w:tr>
        <w:tc>
          <w:tcPr>
            <w:tcW w:type="dxa" w:w="1152"/>
            <w:shd w:fill="F8F9FA"/>
            <w:tcMar>
              <w:top w:w="70" w:type="dxa"/>
              <w:bottom w:w="70" w:type="dxa"/>
              <w:left w:w="80" w:type="dxa"/>
              <w:right w:w="80" w:type="dxa"/>
            </w:tcMar>
          </w:tcPr>
          <w:p>
            <w:pPr>
              <w:spacing w:after="0"/>
              <w:jc w:val="center"/>
            </w:pPr>
            <w:r>
              <w:rPr>
                <w:rFonts w:ascii="Calibri" w:hAnsi="Calibri"/>
                <w:b/>
                <w:color w:val="1B365D"/>
                <w:sz w:val="18"/>
              </w:rPr>
              <w:t>3.0</w:t>
            </w:r>
          </w:p>
        </w:tc>
        <w:tc>
          <w:tcPr>
            <w:tcW w:type="dxa" w:w="6912"/>
            <w:shd w:fill="F8F9FA"/>
            <w:tcMar>
              <w:top w:w="70" w:type="dxa"/>
              <w:bottom w:w="70" w:type="dxa"/>
              <w:left w:w="80" w:type="dxa"/>
              <w:right w:w="80" w:type="dxa"/>
            </w:tcMar>
          </w:tcPr>
          <w:p>
            <w:pPr>
              <w:spacing w:after="0"/>
            </w:pPr>
            <w:r>
              <w:rPr>
                <w:rFonts w:ascii="Calibri" w:hAnsi="Calibri"/>
                <w:b/>
                <w:color w:val="1B365D"/>
                <w:sz w:val="18"/>
              </w:rPr>
              <w:t>Arquitectura General y Modelo de Base de Datos</w:t>
            </w:r>
          </w:p>
        </w:tc>
        <w:tc>
          <w:tcPr>
            <w:tcW w:type="dxa" w:w="1296"/>
            <w:shd w:fill="F8F9FA"/>
            <w:tcMar>
              <w:top w:w="70" w:type="dxa"/>
              <w:bottom w:w="70" w:type="dxa"/>
              <w:left w:w="80" w:type="dxa"/>
              <w:right w:w="80" w:type="dxa"/>
            </w:tcMar>
          </w:tcPr>
          <w:p>
            <w:pPr>
              <w:spacing w:after="0"/>
              <w:jc w:val="center"/>
            </w:pPr>
            <w:r>
              <w:rPr>
                <w:rFonts w:ascii="Calibri" w:hAnsi="Calibri"/>
                <w:color w:val="666666"/>
                <w:sz w:val="18"/>
              </w:rPr>
              <w:t>4</w:t>
            </w:r>
          </w:p>
        </w:tc>
      </w:tr>
      <w:tr>
        <w:tc>
          <w:tcPr>
            <w:tcW w:type="dxa" w:w="1152"/>
            <w:shd w:fill="FFFFFF"/>
            <w:tcMar>
              <w:top w:w="70" w:type="dxa"/>
              <w:bottom w:w="70" w:type="dxa"/>
              <w:left w:w="80" w:type="dxa"/>
              <w:right w:w="80" w:type="dxa"/>
            </w:tcMar>
          </w:tcPr>
          <w:p>
            <w:pPr>
              <w:spacing w:after="0"/>
              <w:jc w:val="center"/>
            </w:pPr>
            <w:r>
              <w:rPr>
                <w:rFonts w:ascii="Calibri" w:hAnsi="Calibri"/>
                <w:b/>
                <w:color w:val="1B365D"/>
                <w:sz w:val="18"/>
              </w:rPr>
              <w:t>3.1</w:t>
            </w:r>
          </w:p>
        </w:tc>
        <w:tc>
          <w:tcPr>
            <w:tcW w:type="dxa" w:w="6912"/>
            <w:shd w:fill="FFFFFF"/>
            <w:tcMar>
              <w:top w:w="70" w:type="dxa"/>
              <w:bottom w:w="70" w:type="dxa"/>
              <w:left w:w="80" w:type="dxa"/>
              <w:right w:w="80" w:type="dxa"/>
            </w:tcMar>
          </w:tcPr>
          <w:p>
            <w:pPr>
              <w:spacing w:after="0"/>
            </w:pPr>
            <w:r>
              <w:rPr>
                <w:rFonts w:ascii="Calibri" w:hAnsi="Calibri"/>
                <w:color w:val="333333"/>
                <w:sz w:val="18"/>
              </w:rPr>
              <w:t>Topología del Directorio y Separación de Responsabilidades</w:t>
            </w:r>
          </w:p>
        </w:tc>
        <w:tc>
          <w:tcPr>
            <w:tcW w:type="dxa" w:w="1296"/>
            <w:shd w:fill="FFFFFF"/>
            <w:tcMar>
              <w:top w:w="70" w:type="dxa"/>
              <w:bottom w:w="70" w:type="dxa"/>
              <w:left w:w="80" w:type="dxa"/>
              <w:right w:w="80" w:type="dxa"/>
            </w:tcMar>
          </w:tcPr>
          <w:p>
            <w:pPr>
              <w:spacing w:after="0"/>
              <w:jc w:val="center"/>
            </w:pPr>
            <w:r>
              <w:rPr>
                <w:rFonts w:ascii="Calibri" w:hAnsi="Calibri"/>
                <w:color w:val="666666"/>
                <w:sz w:val="18"/>
              </w:rPr>
              <w:t>4</w:t>
            </w:r>
          </w:p>
        </w:tc>
      </w:tr>
      <w:tr>
        <w:tc>
          <w:tcPr>
            <w:tcW w:type="dxa" w:w="1152"/>
            <w:shd w:fill="F8F9FA"/>
            <w:tcMar>
              <w:top w:w="70" w:type="dxa"/>
              <w:bottom w:w="70" w:type="dxa"/>
              <w:left w:w="80" w:type="dxa"/>
              <w:right w:w="80" w:type="dxa"/>
            </w:tcMar>
          </w:tcPr>
          <w:p>
            <w:pPr>
              <w:spacing w:after="0"/>
              <w:jc w:val="center"/>
            </w:pPr>
            <w:r>
              <w:rPr>
                <w:rFonts w:ascii="Calibri" w:hAnsi="Calibri"/>
                <w:b/>
                <w:color w:val="1B365D"/>
                <w:sz w:val="18"/>
              </w:rPr>
              <w:t>3.2</w:t>
            </w:r>
          </w:p>
        </w:tc>
        <w:tc>
          <w:tcPr>
            <w:tcW w:type="dxa" w:w="6912"/>
            <w:shd w:fill="F8F9FA"/>
            <w:tcMar>
              <w:top w:w="70" w:type="dxa"/>
              <w:bottom w:w="70" w:type="dxa"/>
              <w:left w:w="80" w:type="dxa"/>
              <w:right w:w="80" w:type="dxa"/>
            </w:tcMar>
          </w:tcPr>
          <w:p>
            <w:pPr>
              <w:spacing w:after="0"/>
            </w:pPr>
            <w:r>
              <w:rPr>
                <w:rFonts w:ascii="Calibri" w:hAnsi="Calibri"/>
                <w:color w:val="333333"/>
                <w:sz w:val="18"/>
              </w:rPr>
              <w:t>Diccionario y Relaciones de la Base de Datos Relacional</w:t>
            </w:r>
          </w:p>
        </w:tc>
        <w:tc>
          <w:tcPr>
            <w:tcW w:type="dxa" w:w="1296"/>
            <w:shd w:fill="F8F9FA"/>
            <w:tcMar>
              <w:top w:w="70" w:type="dxa"/>
              <w:bottom w:w="70" w:type="dxa"/>
              <w:left w:w="80" w:type="dxa"/>
              <w:right w:w="80" w:type="dxa"/>
            </w:tcMar>
          </w:tcPr>
          <w:p>
            <w:pPr>
              <w:spacing w:after="0"/>
              <w:jc w:val="center"/>
            </w:pPr>
            <w:r>
              <w:rPr>
                <w:rFonts w:ascii="Calibri" w:hAnsi="Calibri"/>
                <w:color w:val="666666"/>
                <w:sz w:val="18"/>
              </w:rPr>
              <w:t>5</w:t>
            </w:r>
          </w:p>
        </w:tc>
      </w:tr>
      <w:tr>
        <w:tc>
          <w:tcPr>
            <w:tcW w:type="dxa" w:w="1152"/>
            <w:shd w:fill="FFFFFF"/>
            <w:tcMar>
              <w:top w:w="70" w:type="dxa"/>
              <w:bottom w:w="70" w:type="dxa"/>
              <w:left w:w="80" w:type="dxa"/>
              <w:right w:w="80" w:type="dxa"/>
            </w:tcMar>
          </w:tcPr>
          <w:p>
            <w:pPr>
              <w:spacing w:after="0"/>
              <w:jc w:val="center"/>
            </w:pPr>
            <w:r>
              <w:rPr>
                <w:rFonts w:ascii="Calibri" w:hAnsi="Calibri"/>
                <w:b/>
                <w:color w:val="1B365D"/>
                <w:sz w:val="18"/>
              </w:rPr>
              <w:t>4.0</w:t>
            </w:r>
          </w:p>
        </w:tc>
        <w:tc>
          <w:tcPr>
            <w:tcW w:type="dxa" w:w="6912"/>
            <w:shd w:fill="FFFFFF"/>
            <w:tcMar>
              <w:top w:w="70" w:type="dxa"/>
              <w:bottom w:w="70" w:type="dxa"/>
              <w:left w:w="80" w:type="dxa"/>
              <w:right w:w="80" w:type="dxa"/>
            </w:tcMar>
          </w:tcPr>
          <w:p>
            <w:pPr>
              <w:spacing w:after="0"/>
            </w:pPr>
            <w:r>
              <w:rPr>
                <w:rFonts w:ascii="Calibri" w:hAnsi="Calibri"/>
                <w:b/>
                <w:color w:val="1B365D"/>
                <w:sz w:val="18"/>
              </w:rPr>
              <w:t>Explicación Técnica del Código Principal (CRUD)</w:t>
            </w:r>
          </w:p>
        </w:tc>
        <w:tc>
          <w:tcPr>
            <w:tcW w:type="dxa" w:w="1296"/>
            <w:shd w:fill="FFFFFF"/>
            <w:tcMar>
              <w:top w:w="70" w:type="dxa"/>
              <w:bottom w:w="70" w:type="dxa"/>
              <w:left w:w="80" w:type="dxa"/>
              <w:right w:w="80" w:type="dxa"/>
            </w:tcMar>
          </w:tcPr>
          <w:p>
            <w:pPr>
              <w:spacing w:after="0"/>
              <w:jc w:val="center"/>
            </w:pPr>
            <w:r>
              <w:rPr>
                <w:rFonts w:ascii="Calibri" w:hAnsi="Calibri"/>
                <w:color w:val="666666"/>
                <w:sz w:val="18"/>
              </w:rPr>
              <w:t>6</w:t>
            </w:r>
          </w:p>
        </w:tc>
      </w:tr>
      <w:tr>
        <w:tc>
          <w:tcPr>
            <w:tcW w:type="dxa" w:w="1152"/>
            <w:shd w:fill="F8F9FA"/>
            <w:tcMar>
              <w:top w:w="70" w:type="dxa"/>
              <w:bottom w:w="70" w:type="dxa"/>
              <w:left w:w="80" w:type="dxa"/>
              <w:right w:w="80" w:type="dxa"/>
            </w:tcMar>
          </w:tcPr>
          <w:p>
            <w:pPr>
              <w:spacing w:after="0"/>
              <w:jc w:val="center"/>
            </w:pPr>
            <w:r>
              <w:rPr>
                <w:rFonts w:ascii="Calibri" w:hAnsi="Calibri"/>
                <w:b/>
                <w:color w:val="1B365D"/>
                <w:sz w:val="18"/>
              </w:rPr>
              <w:t>4.1</w:t>
            </w:r>
          </w:p>
        </w:tc>
        <w:tc>
          <w:tcPr>
            <w:tcW w:type="dxa" w:w="6912"/>
            <w:shd w:fill="F8F9FA"/>
            <w:tcMar>
              <w:top w:w="70" w:type="dxa"/>
              <w:bottom w:w="70" w:type="dxa"/>
              <w:left w:w="80" w:type="dxa"/>
              <w:right w:w="80" w:type="dxa"/>
            </w:tcMar>
          </w:tcPr>
          <w:p>
            <w:pPr>
              <w:spacing w:after="0"/>
            </w:pPr>
            <w:r>
              <w:rPr>
                <w:rFonts w:ascii="Calibri" w:hAnsi="Calibri"/>
                <w:color w:val="333333"/>
                <w:sz w:val="18"/>
              </w:rPr>
              <w:t>C (Create) - Registro de Inmuebles y Tratamiento de Archivos</w:t>
            </w:r>
          </w:p>
        </w:tc>
        <w:tc>
          <w:tcPr>
            <w:tcW w:type="dxa" w:w="1296"/>
            <w:shd w:fill="F8F9FA"/>
            <w:tcMar>
              <w:top w:w="70" w:type="dxa"/>
              <w:bottom w:w="70" w:type="dxa"/>
              <w:left w:w="80" w:type="dxa"/>
              <w:right w:w="80" w:type="dxa"/>
            </w:tcMar>
          </w:tcPr>
          <w:p>
            <w:pPr>
              <w:spacing w:after="0"/>
              <w:jc w:val="center"/>
            </w:pPr>
            <w:r>
              <w:rPr>
                <w:rFonts w:ascii="Calibri" w:hAnsi="Calibri"/>
                <w:color w:val="666666"/>
                <w:sz w:val="18"/>
              </w:rPr>
              <w:t>6</w:t>
            </w:r>
          </w:p>
        </w:tc>
      </w:tr>
      <w:tr>
        <w:tc>
          <w:tcPr>
            <w:tcW w:type="dxa" w:w="1152"/>
            <w:shd w:fill="FFFFFF"/>
            <w:tcMar>
              <w:top w:w="70" w:type="dxa"/>
              <w:bottom w:w="70" w:type="dxa"/>
              <w:left w:w="80" w:type="dxa"/>
              <w:right w:w="80" w:type="dxa"/>
            </w:tcMar>
          </w:tcPr>
          <w:p>
            <w:pPr>
              <w:spacing w:after="0"/>
              <w:jc w:val="center"/>
            </w:pPr>
            <w:r>
              <w:rPr>
                <w:rFonts w:ascii="Calibri" w:hAnsi="Calibri"/>
                <w:b/>
                <w:color w:val="1B365D"/>
                <w:sz w:val="18"/>
              </w:rPr>
              <w:t>4.2</w:t>
            </w:r>
          </w:p>
        </w:tc>
        <w:tc>
          <w:tcPr>
            <w:tcW w:type="dxa" w:w="6912"/>
            <w:shd w:fill="FFFFFF"/>
            <w:tcMar>
              <w:top w:w="70" w:type="dxa"/>
              <w:bottom w:w="70" w:type="dxa"/>
              <w:left w:w="80" w:type="dxa"/>
              <w:right w:w="80" w:type="dxa"/>
            </w:tcMar>
          </w:tcPr>
          <w:p>
            <w:pPr>
              <w:spacing w:after="0"/>
            </w:pPr>
            <w:r>
              <w:rPr>
                <w:rFonts w:ascii="Calibri" w:hAnsi="Calibri"/>
                <w:color w:val="333333"/>
                <w:sz w:val="18"/>
              </w:rPr>
              <w:t>R (Read) - Lectura Condicional, Templates y Panel de Control</w:t>
            </w:r>
          </w:p>
        </w:tc>
        <w:tc>
          <w:tcPr>
            <w:tcW w:type="dxa" w:w="1296"/>
            <w:shd w:fill="FFFFFF"/>
            <w:tcMar>
              <w:top w:w="70" w:type="dxa"/>
              <w:bottom w:w="70" w:type="dxa"/>
              <w:left w:w="80" w:type="dxa"/>
              <w:right w:w="80" w:type="dxa"/>
            </w:tcMar>
          </w:tcPr>
          <w:p>
            <w:pPr>
              <w:spacing w:after="0"/>
              <w:jc w:val="center"/>
            </w:pPr>
            <w:r>
              <w:rPr>
                <w:rFonts w:ascii="Calibri" w:hAnsi="Calibri"/>
                <w:color w:val="666666"/>
                <w:sz w:val="18"/>
              </w:rPr>
              <w:t>8</w:t>
            </w:r>
          </w:p>
        </w:tc>
      </w:tr>
      <w:tr>
        <w:tc>
          <w:tcPr>
            <w:tcW w:type="dxa" w:w="1152"/>
            <w:shd w:fill="F8F9FA"/>
            <w:tcMar>
              <w:top w:w="70" w:type="dxa"/>
              <w:bottom w:w="70" w:type="dxa"/>
              <w:left w:w="80" w:type="dxa"/>
              <w:right w:w="80" w:type="dxa"/>
            </w:tcMar>
          </w:tcPr>
          <w:p>
            <w:pPr>
              <w:spacing w:after="0"/>
              <w:jc w:val="center"/>
            </w:pPr>
            <w:r>
              <w:rPr>
                <w:rFonts w:ascii="Calibri" w:hAnsi="Calibri"/>
                <w:b/>
                <w:color w:val="1B365D"/>
                <w:sz w:val="18"/>
              </w:rPr>
              <w:t>4.3</w:t>
            </w:r>
          </w:p>
        </w:tc>
        <w:tc>
          <w:tcPr>
            <w:tcW w:type="dxa" w:w="6912"/>
            <w:shd w:fill="F8F9FA"/>
            <w:tcMar>
              <w:top w:w="70" w:type="dxa"/>
              <w:bottom w:w="70" w:type="dxa"/>
              <w:left w:w="80" w:type="dxa"/>
              <w:right w:w="80" w:type="dxa"/>
            </w:tcMar>
          </w:tcPr>
          <w:p>
            <w:pPr>
              <w:spacing w:after="0"/>
            </w:pPr>
            <w:r>
              <w:rPr>
                <w:rFonts w:ascii="Calibri" w:hAnsi="Calibri"/>
                <w:color w:val="333333"/>
                <w:sz w:val="18"/>
              </w:rPr>
              <w:t>U (Update) - Edición Inteligente y Reemplazo de Medios</w:t>
            </w:r>
          </w:p>
        </w:tc>
        <w:tc>
          <w:tcPr>
            <w:tcW w:type="dxa" w:w="1296"/>
            <w:shd w:fill="F8F9FA"/>
            <w:tcMar>
              <w:top w:w="70" w:type="dxa"/>
              <w:bottom w:w="70" w:type="dxa"/>
              <w:left w:w="80" w:type="dxa"/>
              <w:right w:w="80" w:type="dxa"/>
            </w:tcMar>
          </w:tcPr>
          <w:p>
            <w:pPr>
              <w:spacing w:after="0"/>
              <w:jc w:val="center"/>
            </w:pPr>
            <w:r>
              <w:rPr>
                <w:rFonts w:ascii="Calibri" w:hAnsi="Calibri"/>
                <w:color w:val="666666"/>
                <w:sz w:val="18"/>
              </w:rPr>
              <w:t>9</w:t>
            </w:r>
          </w:p>
        </w:tc>
      </w:tr>
      <w:tr>
        <w:tc>
          <w:tcPr>
            <w:tcW w:type="dxa" w:w="1152"/>
            <w:shd w:fill="FFFFFF"/>
            <w:tcMar>
              <w:top w:w="70" w:type="dxa"/>
              <w:bottom w:w="70" w:type="dxa"/>
              <w:left w:w="80" w:type="dxa"/>
              <w:right w:w="80" w:type="dxa"/>
            </w:tcMar>
          </w:tcPr>
          <w:p>
            <w:pPr>
              <w:spacing w:after="0"/>
              <w:jc w:val="center"/>
            </w:pPr>
            <w:r>
              <w:rPr>
                <w:rFonts w:ascii="Calibri" w:hAnsi="Calibri"/>
                <w:b/>
                <w:color w:val="1B365D"/>
                <w:sz w:val="18"/>
              </w:rPr>
              <w:t>4.4</w:t>
            </w:r>
          </w:p>
        </w:tc>
        <w:tc>
          <w:tcPr>
            <w:tcW w:type="dxa" w:w="6912"/>
            <w:shd w:fill="FFFFFF"/>
            <w:tcMar>
              <w:top w:w="70" w:type="dxa"/>
              <w:bottom w:w="70" w:type="dxa"/>
              <w:left w:w="80" w:type="dxa"/>
              <w:right w:w="80" w:type="dxa"/>
            </w:tcMar>
          </w:tcPr>
          <w:p>
            <w:pPr>
              <w:spacing w:after="0"/>
            </w:pPr>
            <w:r>
              <w:rPr>
                <w:rFonts w:ascii="Calibri" w:hAnsi="Calibri"/>
                <w:color w:val="333333"/>
                <w:sz w:val="18"/>
              </w:rPr>
              <w:t>D (Delete) - Eliminación Segura y Protección Antifraude</w:t>
            </w:r>
          </w:p>
        </w:tc>
        <w:tc>
          <w:tcPr>
            <w:tcW w:type="dxa" w:w="1296"/>
            <w:shd w:fill="FFFFFF"/>
            <w:tcMar>
              <w:top w:w="70" w:type="dxa"/>
              <w:bottom w:w="70" w:type="dxa"/>
              <w:left w:w="80" w:type="dxa"/>
              <w:right w:w="80" w:type="dxa"/>
            </w:tcMar>
          </w:tcPr>
          <w:p>
            <w:pPr>
              <w:spacing w:after="0"/>
              <w:jc w:val="center"/>
            </w:pPr>
            <w:r>
              <w:rPr>
                <w:rFonts w:ascii="Calibri" w:hAnsi="Calibri"/>
                <w:color w:val="666666"/>
                <w:sz w:val="18"/>
              </w:rPr>
              <w:t>11</w:t>
            </w:r>
          </w:p>
        </w:tc>
      </w:tr>
      <w:tr>
        <w:tc>
          <w:tcPr>
            <w:tcW w:type="dxa" w:w="1152"/>
            <w:shd w:fill="F8F9FA"/>
            <w:tcMar>
              <w:top w:w="70" w:type="dxa"/>
              <w:bottom w:w="70" w:type="dxa"/>
              <w:left w:w="80" w:type="dxa"/>
              <w:right w:w="80" w:type="dxa"/>
            </w:tcMar>
          </w:tcPr>
          <w:p>
            <w:pPr>
              <w:spacing w:after="0"/>
              <w:jc w:val="center"/>
            </w:pPr>
            <w:r>
              <w:rPr>
                <w:rFonts w:ascii="Calibri" w:hAnsi="Calibri"/>
                <w:b/>
                <w:color w:val="1B365D"/>
                <w:sz w:val="18"/>
              </w:rPr>
              <w:t>5.0</w:t>
            </w:r>
          </w:p>
        </w:tc>
        <w:tc>
          <w:tcPr>
            <w:tcW w:type="dxa" w:w="6912"/>
            <w:shd w:fill="F8F9FA"/>
            <w:tcMar>
              <w:top w:w="70" w:type="dxa"/>
              <w:bottom w:w="70" w:type="dxa"/>
              <w:left w:w="80" w:type="dxa"/>
              <w:right w:w="80" w:type="dxa"/>
            </w:tcMar>
          </w:tcPr>
          <w:p>
            <w:pPr>
              <w:spacing w:after="0"/>
            </w:pPr>
            <w:r>
              <w:rPr>
                <w:rFonts w:ascii="Calibri" w:hAnsi="Calibri"/>
                <w:b/>
                <w:color w:val="1B365D"/>
                <w:sz w:val="18"/>
              </w:rPr>
              <w:t>Mecanismos de Seguridad y Autenticación del Sistema</w:t>
            </w:r>
          </w:p>
        </w:tc>
        <w:tc>
          <w:tcPr>
            <w:tcW w:type="dxa" w:w="1296"/>
            <w:shd w:fill="F8F9FA"/>
            <w:tcMar>
              <w:top w:w="70" w:type="dxa"/>
              <w:bottom w:w="70" w:type="dxa"/>
              <w:left w:w="80" w:type="dxa"/>
              <w:right w:w="80" w:type="dxa"/>
            </w:tcMar>
          </w:tcPr>
          <w:p>
            <w:pPr>
              <w:spacing w:after="0"/>
              <w:jc w:val="center"/>
            </w:pPr>
            <w:r>
              <w:rPr>
                <w:rFonts w:ascii="Calibri" w:hAnsi="Calibri"/>
                <w:color w:val="666666"/>
                <w:sz w:val="18"/>
              </w:rPr>
              <w:t>12</w:t>
            </w:r>
          </w:p>
        </w:tc>
      </w:tr>
      <w:tr>
        <w:tc>
          <w:tcPr>
            <w:tcW w:type="dxa" w:w="1152"/>
            <w:shd w:fill="FFFFFF"/>
            <w:tcMar>
              <w:top w:w="70" w:type="dxa"/>
              <w:bottom w:w="70" w:type="dxa"/>
              <w:left w:w="80" w:type="dxa"/>
              <w:right w:w="80" w:type="dxa"/>
            </w:tcMar>
          </w:tcPr>
          <w:p>
            <w:pPr>
              <w:spacing w:after="0"/>
              <w:jc w:val="center"/>
            </w:pPr>
            <w:r>
              <w:rPr>
                <w:rFonts w:ascii="Calibri" w:hAnsi="Calibri"/>
                <w:b/>
                <w:color w:val="1B365D"/>
                <w:sz w:val="18"/>
              </w:rPr>
              <w:t>5.1</w:t>
            </w:r>
          </w:p>
        </w:tc>
        <w:tc>
          <w:tcPr>
            <w:tcW w:type="dxa" w:w="6912"/>
            <w:shd w:fill="FFFFFF"/>
            <w:tcMar>
              <w:top w:w="70" w:type="dxa"/>
              <w:bottom w:w="70" w:type="dxa"/>
              <w:left w:w="80" w:type="dxa"/>
              <w:right w:w="80" w:type="dxa"/>
            </w:tcMar>
          </w:tcPr>
          <w:p>
            <w:pPr>
              <w:spacing w:after="0"/>
            </w:pPr>
            <w:r>
              <w:rPr>
                <w:rFonts w:ascii="Calibri" w:hAnsi="Calibri"/>
                <w:color w:val="333333"/>
                <w:sz w:val="18"/>
              </w:rPr>
              <w:t>Sistema de Sesiones y Hash de Contraseñas (password_hash)</w:t>
            </w:r>
          </w:p>
        </w:tc>
        <w:tc>
          <w:tcPr>
            <w:tcW w:type="dxa" w:w="1296"/>
            <w:shd w:fill="FFFFFF"/>
            <w:tcMar>
              <w:top w:w="70" w:type="dxa"/>
              <w:bottom w:w="70" w:type="dxa"/>
              <w:left w:w="80" w:type="dxa"/>
              <w:right w:w="80" w:type="dxa"/>
            </w:tcMar>
          </w:tcPr>
          <w:p>
            <w:pPr>
              <w:spacing w:after="0"/>
              <w:jc w:val="center"/>
            </w:pPr>
            <w:r>
              <w:rPr>
                <w:rFonts w:ascii="Calibri" w:hAnsi="Calibri"/>
                <w:color w:val="666666"/>
                <w:sz w:val="18"/>
              </w:rPr>
              <w:t>12</w:t>
            </w:r>
          </w:p>
        </w:tc>
      </w:tr>
      <w:tr>
        <w:tc>
          <w:tcPr>
            <w:tcW w:type="dxa" w:w="1152"/>
            <w:shd w:fill="F8F9FA"/>
            <w:tcMar>
              <w:top w:w="70" w:type="dxa"/>
              <w:bottom w:w="70" w:type="dxa"/>
              <w:left w:w="80" w:type="dxa"/>
              <w:right w:w="80" w:type="dxa"/>
            </w:tcMar>
          </w:tcPr>
          <w:p>
            <w:pPr>
              <w:spacing w:after="0"/>
              <w:jc w:val="center"/>
            </w:pPr>
            <w:r>
              <w:rPr>
                <w:rFonts w:ascii="Calibri" w:hAnsi="Calibri"/>
                <w:b/>
                <w:color w:val="1B365D"/>
                <w:sz w:val="18"/>
              </w:rPr>
              <w:t>5.2</w:t>
            </w:r>
          </w:p>
        </w:tc>
        <w:tc>
          <w:tcPr>
            <w:tcW w:type="dxa" w:w="6912"/>
            <w:shd w:fill="F8F9FA"/>
            <w:tcMar>
              <w:top w:w="70" w:type="dxa"/>
              <w:bottom w:w="70" w:type="dxa"/>
              <w:left w:w="80" w:type="dxa"/>
              <w:right w:w="80" w:type="dxa"/>
            </w:tcMar>
          </w:tcPr>
          <w:p>
            <w:pPr>
              <w:spacing w:after="0"/>
            </w:pPr>
            <w:r>
              <w:rPr>
                <w:rFonts w:ascii="Calibri" w:hAnsi="Calibri"/>
                <w:color w:val="333333"/>
                <w:sz w:val="18"/>
              </w:rPr>
              <w:t>Sanitización (Real Escape String / Prepared Statements)</w:t>
            </w:r>
          </w:p>
        </w:tc>
        <w:tc>
          <w:tcPr>
            <w:tcW w:type="dxa" w:w="1296"/>
            <w:shd w:fill="F8F9FA"/>
            <w:tcMar>
              <w:top w:w="70" w:type="dxa"/>
              <w:bottom w:w="70" w:type="dxa"/>
              <w:left w:w="80" w:type="dxa"/>
              <w:right w:w="80" w:type="dxa"/>
            </w:tcMar>
          </w:tcPr>
          <w:p>
            <w:pPr>
              <w:spacing w:after="0"/>
              <w:jc w:val="center"/>
            </w:pPr>
            <w:r>
              <w:rPr>
                <w:rFonts w:ascii="Calibri" w:hAnsi="Calibri"/>
                <w:color w:val="666666"/>
                <w:sz w:val="18"/>
              </w:rPr>
              <w:t>13</w:t>
            </w:r>
          </w:p>
        </w:tc>
      </w:tr>
      <w:tr>
        <w:tc>
          <w:tcPr>
            <w:tcW w:type="dxa" w:w="1152"/>
            <w:shd w:fill="FFFFFF"/>
            <w:tcMar>
              <w:top w:w="70" w:type="dxa"/>
              <w:bottom w:w="70" w:type="dxa"/>
              <w:left w:w="80" w:type="dxa"/>
              <w:right w:w="80" w:type="dxa"/>
            </w:tcMar>
          </w:tcPr>
          <w:p>
            <w:pPr>
              <w:spacing w:after="0"/>
              <w:jc w:val="center"/>
            </w:pPr>
            <w:r>
              <w:rPr>
                <w:rFonts w:ascii="Calibri" w:hAnsi="Calibri"/>
                <w:b/>
                <w:color w:val="1B365D"/>
                <w:sz w:val="18"/>
              </w:rPr>
              <w:t>6.0</w:t>
            </w:r>
          </w:p>
        </w:tc>
        <w:tc>
          <w:tcPr>
            <w:tcW w:type="dxa" w:w="6912"/>
            <w:shd w:fill="FFFFFF"/>
            <w:tcMar>
              <w:top w:w="70" w:type="dxa"/>
              <w:bottom w:w="70" w:type="dxa"/>
              <w:left w:w="80" w:type="dxa"/>
              <w:right w:w="80" w:type="dxa"/>
            </w:tcMar>
          </w:tcPr>
          <w:p>
            <w:pPr>
              <w:spacing w:after="0"/>
            </w:pPr>
            <w:r>
              <w:rPr>
                <w:rFonts w:ascii="Calibri" w:hAnsi="Calibri"/>
                <w:b/>
                <w:color w:val="1B365D"/>
                <w:sz w:val="18"/>
              </w:rPr>
              <w:t>Elementos Destacables de UI/UX y Frontend Moderno</w:t>
            </w:r>
          </w:p>
        </w:tc>
        <w:tc>
          <w:tcPr>
            <w:tcW w:type="dxa" w:w="1296"/>
            <w:shd w:fill="FFFFFF"/>
            <w:tcMar>
              <w:top w:w="70" w:type="dxa"/>
              <w:bottom w:w="70" w:type="dxa"/>
              <w:left w:w="80" w:type="dxa"/>
              <w:right w:w="80" w:type="dxa"/>
            </w:tcMar>
          </w:tcPr>
          <w:p>
            <w:pPr>
              <w:spacing w:after="0"/>
              <w:jc w:val="center"/>
            </w:pPr>
            <w:r>
              <w:rPr>
                <w:rFonts w:ascii="Calibri" w:hAnsi="Calibri"/>
                <w:color w:val="666666"/>
                <w:sz w:val="18"/>
              </w:rPr>
              <w:t>14</w:t>
            </w:r>
          </w:p>
        </w:tc>
      </w:tr>
      <w:tr>
        <w:tc>
          <w:tcPr>
            <w:tcW w:type="dxa" w:w="1152"/>
            <w:shd w:fill="F8F9FA"/>
            <w:tcMar>
              <w:top w:w="70" w:type="dxa"/>
              <w:bottom w:w="70" w:type="dxa"/>
              <w:left w:w="80" w:type="dxa"/>
              <w:right w:w="80" w:type="dxa"/>
            </w:tcMar>
          </w:tcPr>
          <w:p>
            <w:pPr>
              <w:spacing w:after="0"/>
              <w:jc w:val="center"/>
            </w:pPr>
            <w:r>
              <w:rPr>
                <w:rFonts w:ascii="Calibri" w:hAnsi="Calibri"/>
                <w:b/>
                <w:color w:val="1B365D"/>
                <w:sz w:val="18"/>
              </w:rPr>
              <w:t>6.1</w:t>
            </w:r>
          </w:p>
        </w:tc>
        <w:tc>
          <w:tcPr>
            <w:tcW w:type="dxa" w:w="6912"/>
            <w:shd w:fill="F8F9FA"/>
            <w:tcMar>
              <w:top w:w="70" w:type="dxa"/>
              <w:bottom w:w="70" w:type="dxa"/>
              <w:left w:w="80" w:type="dxa"/>
              <w:right w:w="80" w:type="dxa"/>
            </w:tcMar>
          </w:tcPr>
          <w:p>
            <w:pPr>
              <w:spacing w:after="0"/>
            </w:pPr>
            <w:r>
              <w:rPr>
                <w:rFonts w:ascii="Calibri" w:hAnsi="Calibri"/>
                <w:color w:val="333333"/>
                <w:sz w:val="18"/>
              </w:rPr>
              <w:t>Doble Modo Visual (Dark Mode Nativo + Toggle Manual)</w:t>
            </w:r>
          </w:p>
        </w:tc>
        <w:tc>
          <w:tcPr>
            <w:tcW w:type="dxa" w:w="1296"/>
            <w:shd w:fill="F8F9FA"/>
            <w:tcMar>
              <w:top w:w="70" w:type="dxa"/>
              <w:bottom w:w="70" w:type="dxa"/>
              <w:left w:w="80" w:type="dxa"/>
              <w:right w:w="80" w:type="dxa"/>
            </w:tcMar>
          </w:tcPr>
          <w:p>
            <w:pPr>
              <w:spacing w:after="0"/>
              <w:jc w:val="center"/>
            </w:pPr>
            <w:r>
              <w:rPr>
                <w:rFonts w:ascii="Calibri" w:hAnsi="Calibri"/>
                <w:color w:val="666666"/>
                <w:sz w:val="18"/>
              </w:rPr>
              <w:t>14</w:t>
            </w:r>
          </w:p>
        </w:tc>
      </w:tr>
      <w:tr>
        <w:tc>
          <w:tcPr>
            <w:tcW w:type="dxa" w:w="1152"/>
            <w:shd w:fill="FFFFFF"/>
            <w:tcMar>
              <w:top w:w="70" w:type="dxa"/>
              <w:bottom w:w="70" w:type="dxa"/>
              <w:left w:w="80" w:type="dxa"/>
              <w:right w:w="80" w:type="dxa"/>
            </w:tcMar>
          </w:tcPr>
          <w:p>
            <w:pPr>
              <w:spacing w:after="0"/>
              <w:jc w:val="center"/>
            </w:pPr>
            <w:r>
              <w:rPr>
                <w:rFonts w:ascii="Calibri" w:hAnsi="Calibri"/>
                <w:b/>
                <w:color w:val="1B365D"/>
                <w:sz w:val="18"/>
              </w:rPr>
              <w:t>6.2</w:t>
            </w:r>
          </w:p>
        </w:tc>
        <w:tc>
          <w:tcPr>
            <w:tcW w:type="dxa" w:w="6912"/>
            <w:shd w:fill="FFFFFF"/>
            <w:tcMar>
              <w:top w:w="70" w:type="dxa"/>
              <w:bottom w:w="70" w:type="dxa"/>
              <w:left w:w="80" w:type="dxa"/>
              <w:right w:w="80" w:type="dxa"/>
            </w:tcMar>
          </w:tcPr>
          <w:p>
            <w:pPr>
              <w:spacing w:after="0"/>
            </w:pPr>
            <w:r>
              <w:rPr>
                <w:rFonts w:ascii="Calibri" w:hAnsi="Calibri"/>
                <w:color w:val="333333"/>
                <w:sz w:val="18"/>
              </w:rPr>
              <w:t>Diseño Responsivo, Pipeline Sass y Feedback al Usuario</w:t>
            </w:r>
          </w:p>
        </w:tc>
        <w:tc>
          <w:tcPr>
            <w:tcW w:type="dxa" w:w="1296"/>
            <w:shd w:fill="FFFFFF"/>
            <w:tcMar>
              <w:top w:w="70" w:type="dxa"/>
              <w:bottom w:w="70" w:type="dxa"/>
              <w:left w:w="80" w:type="dxa"/>
              <w:right w:w="80" w:type="dxa"/>
            </w:tcMar>
          </w:tcPr>
          <w:p>
            <w:pPr>
              <w:spacing w:after="0"/>
              <w:jc w:val="center"/>
            </w:pPr>
            <w:r>
              <w:rPr>
                <w:rFonts w:ascii="Calibri" w:hAnsi="Calibri"/>
                <w:color w:val="666666"/>
                <w:sz w:val="18"/>
              </w:rPr>
              <w:t>14</w:t>
            </w:r>
          </w:p>
        </w:tc>
      </w:tr>
      <w:tr>
        <w:tc>
          <w:tcPr>
            <w:tcW w:type="dxa" w:w="1152"/>
            <w:shd w:fill="F8F9FA"/>
            <w:tcMar>
              <w:top w:w="70" w:type="dxa"/>
              <w:bottom w:w="70" w:type="dxa"/>
              <w:left w:w="80" w:type="dxa"/>
              <w:right w:w="80" w:type="dxa"/>
            </w:tcMar>
          </w:tcPr>
          <w:p>
            <w:pPr>
              <w:spacing w:after="0"/>
              <w:jc w:val="center"/>
            </w:pPr>
            <w:r>
              <w:rPr>
                <w:rFonts w:ascii="Calibri" w:hAnsi="Calibri"/>
                <w:b/>
                <w:color w:val="1B365D"/>
                <w:sz w:val="18"/>
              </w:rPr>
              <w:t>7.0</w:t>
            </w:r>
          </w:p>
        </w:tc>
        <w:tc>
          <w:tcPr>
            <w:tcW w:type="dxa" w:w="6912"/>
            <w:shd w:fill="F8F9FA"/>
            <w:tcMar>
              <w:top w:w="70" w:type="dxa"/>
              <w:bottom w:w="70" w:type="dxa"/>
              <w:left w:w="80" w:type="dxa"/>
              <w:right w:w="80" w:type="dxa"/>
            </w:tcMar>
          </w:tcPr>
          <w:p>
            <w:pPr>
              <w:spacing w:after="0"/>
            </w:pPr>
            <w:r>
              <w:rPr>
                <w:rFonts w:ascii="Calibri" w:hAnsi="Calibri"/>
                <w:b/>
                <w:color w:val="1B365D"/>
                <w:sz w:val="18"/>
              </w:rPr>
              <w:t>Conclusiones y Recomendaciones de Evolución Senior</w:t>
            </w:r>
          </w:p>
        </w:tc>
        <w:tc>
          <w:tcPr>
            <w:tcW w:type="dxa" w:w="1296"/>
            <w:shd w:fill="F8F9FA"/>
            <w:tcMar>
              <w:top w:w="70" w:type="dxa"/>
              <w:bottom w:w="70" w:type="dxa"/>
              <w:left w:w="80" w:type="dxa"/>
              <w:right w:w="80" w:type="dxa"/>
            </w:tcMar>
          </w:tcPr>
          <w:p>
            <w:pPr>
              <w:spacing w:after="0"/>
              <w:jc w:val="center"/>
            </w:pPr>
            <w:r>
              <w:rPr>
                <w:rFonts w:ascii="Calibri" w:hAnsi="Calibri"/>
                <w:color w:val="666666"/>
                <w:sz w:val="18"/>
              </w:rPr>
              <w:t>15</w:t>
            </w:r>
          </w:p>
        </w:tc>
      </w:tr>
    </w:tbl>
    <w:p>
      <w:r>
        <w:br w:type="page"/>
      </w:r>
    </w:p>
    <w:p>
      <w:pPr>
        <w:spacing w:before="240" w:after="120"/>
      </w:pPr>
      <w:r>
        <w:rPr>
          <w:rFonts w:ascii="Calibri" w:hAnsi="Calibri"/>
          <w:b/>
          <w:color w:val="1B365D"/>
          <w:sz w:val="30"/>
        </w:rPr>
        <w:t>1. Descripción General del Proyecto</w:t>
      </w:r>
    </w:p>
    <w:p>
      <w:pPr>
        <w:spacing w:after="120" w:line="276" w:lineRule="auto"/>
      </w:pPr>
      <w:r>
        <w:rPr>
          <w:rFonts w:ascii="Calibri" w:hAnsi="Calibri"/>
          <w:sz w:val="20"/>
        </w:rPr>
        <w:t>El proyecto "Bienes Raíces" representa una solución web integral diseñada para la publicación, consulta y administración centralizada de inmuebles comerciales y residenciales. Construido sobre un stack tradicional pero riguroso con PHP nativo y MySQL, el sistema materializa el ciclo completo de vida de los datos (CRUD: Create, Read, Update, Delete), satisfaciendo los requerimientos funcionales de una plataforma corporativa con gestión de sesiones restringidas para agentes inmobiliarios y una interfaz pública altamente responsiva para compradores.</w:t>
      </w:r>
    </w:p>
    <w:p>
      <w:pPr>
        <w:spacing w:after="120" w:line="276" w:lineRule="auto"/>
      </w:pPr>
      <w:r>
        <w:rPr>
          <w:rFonts w:ascii="Calibri" w:hAnsi="Calibri"/>
          <w:sz w:val="20"/>
        </w:rPr>
        <w:t>A diferencia de aplicaciones académicas simplificadas, esta implementación se distingue por incorporar desafíos reales del desarrollo web: gestión y hash seguro de contraseñas de usuarios administradores, subida de archivos binarios al servidor (imágenes de alta definición) con hashing criptográfico de nombres, validación exhaustiva de entradas del lado del servidor antes del guardado persistente, sanitización contra SQL Injection, y un panel de administración con alertas dinámicas disparadas por estados de redirección HTTP.</w:t>
      </w:r>
    </w:p>
    <w:p>
      <w:pPr>
        <w:spacing w:before="160" w:after="80"/>
      </w:pPr>
      <w:r>
        <w:rPr>
          <w:rFonts w:ascii="Calibri" w:hAnsi="Calibri"/>
          <w:b/>
          <w:color w:val="71B100"/>
          <w:sz w:val="24"/>
        </w:rPr>
        <w:t>1.1 Stack Tecnológico y Herramientas del Entorno</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160"/>
        <w:gridCol w:w="3168"/>
        <w:gridCol w:w="4032"/>
      </w:tblGrid>
      <w:tr>
        <w:tc>
          <w:tcPr>
            <w:tcW w:type="dxa" w:w="3120"/>
            <w:shd w:fill="1B365D"/>
            <w:tcMar>
              <w:top w:w="80" w:type="dxa"/>
              <w:bottom w:w="80" w:type="dxa"/>
              <w:left w:w="100" w:type="dxa"/>
              <w:right w:w="100" w:type="dxa"/>
            </w:tcMar>
          </w:tcPr>
          <w:p>
            <w:pPr>
              <w:spacing w:after="0"/>
            </w:pPr>
            <w:r>
              <w:rPr>
                <w:rFonts w:ascii="Calibri" w:hAnsi="Calibri"/>
                <w:b/>
                <w:color w:val="FFFFFF"/>
                <w:sz w:val="18"/>
              </w:rPr>
              <w:t>Capa / Dominio</w:t>
            </w:r>
          </w:p>
        </w:tc>
        <w:tc>
          <w:tcPr>
            <w:tcW w:type="dxa" w:w="3120"/>
            <w:shd w:fill="1B365D"/>
            <w:tcMar>
              <w:top w:w="80" w:type="dxa"/>
              <w:bottom w:w="80" w:type="dxa"/>
              <w:left w:w="100" w:type="dxa"/>
              <w:right w:w="100" w:type="dxa"/>
            </w:tcMar>
          </w:tcPr>
          <w:p>
            <w:pPr>
              <w:spacing w:after="0"/>
            </w:pPr>
            <w:r>
              <w:rPr>
                <w:rFonts w:ascii="Calibri" w:hAnsi="Calibri"/>
                <w:b/>
                <w:color w:val="FFFFFF"/>
                <w:sz w:val="18"/>
              </w:rPr>
              <w:t>Herramienta / Motor</w:t>
            </w:r>
          </w:p>
        </w:tc>
        <w:tc>
          <w:tcPr>
            <w:tcW w:type="dxa" w:w="3120"/>
            <w:shd w:fill="1B365D"/>
            <w:tcMar>
              <w:top w:w="80" w:type="dxa"/>
              <w:bottom w:w="80" w:type="dxa"/>
              <w:left w:w="100" w:type="dxa"/>
              <w:right w:w="100" w:type="dxa"/>
            </w:tcMar>
          </w:tcPr>
          <w:p>
            <w:pPr>
              <w:spacing w:after="0"/>
            </w:pPr>
            <w:r>
              <w:rPr>
                <w:rFonts w:ascii="Calibri" w:hAnsi="Calibri"/>
                <w:b/>
                <w:color w:val="FFFFFF"/>
                <w:sz w:val="18"/>
              </w:rPr>
              <w:t>Propósito en el Proyecto</w:t>
            </w:r>
          </w:p>
        </w:tc>
      </w:tr>
      <w:tr>
        <w:tc>
          <w:tcPr>
            <w:tcW w:type="dxa" w:w="3120"/>
            <w:shd w:fill="F8F9FA"/>
            <w:tcMar>
              <w:top w:w="80" w:type="dxa"/>
              <w:bottom w:w="80" w:type="dxa"/>
              <w:left w:w="100" w:type="dxa"/>
              <w:right w:w="100" w:type="dxa"/>
            </w:tcMar>
          </w:tcPr>
          <w:p>
            <w:pPr>
              <w:spacing w:after="0"/>
            </w:pPr>
            <w:r>
              <w:rPr>
                <w:rFonts w:ascii="Calibri" w:hAnsi="Calibri"/>
                <w:b/>
                <w:color w:val="1B365D"/>
                <w:sz w:val="18"/>
              </w:rPr>
              <w:t>Backend &amp; Lógica</w:t>
            </w:r>
          </w:p>
        </w:tc>
        <w:tc>
          <w:tcPr>
            <w:tcW w:type="dxa" w:w="3120"/>
            <w:shd w:fill="F8F9FA"/>
            <w:tcMar>
              <w:top w:w="80" w:type="dxa"/>
              <w:bottom w:w="80" w:type="dxa"/>
              <w:left w:w="100" w:type="dxa"/>
              <w:right w:w="100" w:type="dxa"/>
            </w:tcMar>
          </w:tcPr>
          <w:p>
            <w:pPr>
              <w:spacing w:after="0"/>
            </w:pPr>
            <w:r>
              <w:rPr>
                <w:rFonts w:ascii="Calibri" w:hAnsi="Calibri"/>
                <w:color w:val="333333"/>
                <w:sz w:val="18"/>
              </w:rPr>
              <w:t>PHP 8.x (mysqli procedural y orientado a objetos)</w:t>
            </w:r>
          </w:p>
        </w:tc>
        <w:tc>
          <w:tcPr>
            <w:tcW w:type="dxa" w:w="3120"/>
            <w:shd w:fill="F8F9FA"/>
            <w:tcMar>
              <w:top w:w="80" w:type="dxa"/>
              <w:bottom w:w="80" w:type="dxa"/>
              <w:left w:w="100" w:type="dxa"/>
              <w:right w:w="100" w:type="dxa"/>
            </w:tcMar>
          </w:tcPr>
          <w:p>
            <w:pPr>
              <w:spacing w:after="0"/>
            </w:pPr>
            <w:r>
              <w:rPr>
                <w:rFonts w:ascii="Calibri" w:hAnsi="Calibri"/>
                <w:color w:val="333333"/>
                <w:sz w:val="18"/>
              </w:rPr>
              <w:t>Procesamiento de peticiones, validaciones de servidor, hashing y CRUD.</w:t>
            </w:r>
          </w:p>
        </w:tc>
      </w:tr>
      <w:tr>
        <w:tc>
          <w:tcPr>
            <w:tcW w:type="dxa" w:w="3120"/>
            <w:shd w:fill="FFFFFF"/>
            <w:tcMar>
              <w:top w:w="80" w:type="dxa"/>
              <w:bottom w:w="80" w:type="dxa"/>
              <w:left w:w="100" w:type="dxa"/>
              <w:right w:w="100" w:type="dxa"/>
            </w:tcMar>
          </w:tcPr>
          <w:p>
            <w:pPr>
              <w:spacing w:after="0"/>
            </w:pPr>
            <w:r>
              <w:rPr>
                <w:rFonts w:ascii="Calibri" w:hAnsi="Calibri"/>
                <w:b/>
                <w:color w:val="1B365D"/>
                <w:sz w:val="18"/>
              </w:rPr>
              <w:t>Persistencia SQL</w:t>
            </w:r>
          </w:p>
        </w:tc>
        <w:tc>
          <w:tcPr>
            <w:tcW w:type="dxa" w:w="3120"/>
            <w:shd w:fill="FFFFFF"/>
            <w:tcMar>
              <w:top w:w="80" w:type="dxa"/>
              <w:bottom w:w="80" w:type="dxa"/>
              <w:left w:w="100" w:type="dxa"/>
              <w:right w:w="100" w:type="dxa"/>
            </w:tcMar>
          </w:tcPr>
          <w:p>
            <w:pPr>
              <w:spacing w:after="0"/>
            </w:pPr>
            <w:r>
              <w:rPr>
                <w:rFonts w:ascii="Calibri" w:hAnsi="Calibri"/>
                <w:color w:val="333333"/>
                <w:sz w:val="18"/>
              </w:rPr>
              <w:t>MySQL / MariaDB (InnoDB)</w:t>
            </w:r>
          </w:p>
        </w:tc>
        <w:tc>
          <w:tcPr>
            <w:tcW w:type="dxa" w:w="3120"/>
            <w:shd w:fill="FFFFFF"/>
            <w:tcMar>
              <w:top w:w="80" w:type="dxa"/>
              <w:bottom w:w="80" w:type="dxa"/>
              <w:left w:w="100" w:type="dxa"/>
              <w:right w:w="100" w:type="dxa"/>
            </w:tcMar>
          </w:tcPr>
          <w:p>
            <w:pPr>
              <w:spacing w:after="0"/>
            </w:pPr>
            <w:r>
              <w:rPr>
                <w:rFonts w:ascii="Calibri" w:hAnsi="Calibri"/>
                <w:color w:val="333333"/>
                <w:sz w:val="18"/>
              </w:rPr>
              <w:t>Almacenamiento relacional de propiedades, vendedores y credenciales.</w:t>
            </w:r>
          </w:p>
        </w:tc>
      </w:tr>
      <w:tr>
        <w:tc>
          <w:tcPr>
            <w:tcW w:type="dxa" w:w="3120"/>
            <w:shd w:fill="F8F9FA"/>
            <w:tcMar>
              <w:top w:w="80" w:type="dxa"/>
              <w:bottom w:w="80" w:type="dxa"/>
              <w:left w:w="100" w:type="dxa"/>
              <w:right w:w="100" w:type="dxa"/>
            </w:tcMar>
          </w:tcPr>
          <w:p>
            <w:pPr>
              <w:spacing w:after="0"/>
            </w:pPr>
            <w:r>
              <w:rPr>
                <w:rFonts w:ascii="Calibri" w:hAnsi="Calibri"/>
                <w:b/>
                <w:color w:val="1B365D"/>
                <w:sz w:val="18"/>
              </w:rPr>
              <w:t>Frontend &amp; UI</w:t>
            </w:r>
          </w:p>
        </w:tc>
        <w:tc>
          <w:tcPr>
            <w:tcW w:type="dxa" w:w="3120"/>
            <w:shd w:fill="F8F9FA"/>
            <w:tcMar>
              <w:top w:w="80" w:type="dxa"/>
              <w:bottom w:w="80" w:type="dxa"/>
              <w:left w:w="100" w:type="dxa"/>
              <w:right w:w="100" w:type="dxa"/>
            </w:tcMar>
          </w:tcPr>
          <w:p>
            <w:pPr>
              <w:spacing w:after="0"/>
            </w:pPr>
            <w:r>
              <w:rPr>
                <w:rFonts w:ascii="Calibri" w:hAnsi="Calibri"/>
                <w:color w:val="333333"/>
                <w:sz w:val="18"/>
              </w:rPr>
              <w:t>HTML5 semántico, JavaScript Vanilla (ES6)</w:t>
            </w:r>
          </w:p>
        </w:tc>
        <w:tc>
          <w:tcPr>
            <w:tcW w:type="dxa" w:w="3120"/>
            <w:shd w:fill="F8F9FA"/>
            <w:tcMar>
              <w:top w:w="80" w:type="dxa"/>
              <w:bottom w:w="80" w:type="dxa"/>
              <w:left w:w="100" w:type="dxa"/>
              <w:right w:w="100" w:type="dxa"/>
            </w:tcMar>
          </w:tcPr>
          <w:p>
            <w:pPr>
              <w:spacing w:after="0"/>
            </w:pPr>
            <w:r>
              <w:rPr>
                <w:rFonts w:ascii="Calibri" w:hAnsi="Calibri"/>
                <w:color w:val="333333"/>
                <w:sz w:val="18"/>
              </w:rPr>
              <w:t>Interacciones dinámicas, toggle de Dark Mode y manipulación de DOM.</w:t>
            </w:r>
          </w:p>
        </w:tc>
      </w:tr>
      <w:tr>
        <w:tc>
          <w:tcPr>
            <w:tcW w:type="dxa" w:w="3120"/>
            <w:shd w:fill="FFFFFF"/>
            <w:tcMar>
              <w:top w:w="80" w:type="dxa"/>
              <w:bottom w:w="80" w:type="dxa"/>
              <w:left w:w="100" w:type="dxa"/>
              <w:right w:w="100" w:type="dxa"/>
            </w:tcMar>
          </w:tcPr>
          <w:p>
            <w:pPr>
              <w:spacing w:after="0"/>
            </w:pPr>
            <w:r>
              <w:rPr>
                <w:rFonts w:ascii="Calibri" w:hAnsi="Calibri"/>
                <w:b/>
                <w:color w:val="1B365D"/>
                <w:sz w:val="18"/>
              </w:rPr>
              <w:t>Pipeline CSS</w:t>
            </w:r>
          </w:p>
        </w:tc>
        <w:tc>
          <w:tcPr>
            <w:tcW w:type="dxa" w:w="3120"/>
            <w:shd w:fill="FFFFFF"/>
            <w:tcMar>
              <w:top w:w="80" w:type="dxa"/>
              <w:bottom w:w="80" w:type="dxa"/>
              <w:left w:w="100" w:type="dxa"/>
              <w:right w:w="100" w:type="dxa"/>
            </w:tcMar>
          </w:tcPr>
          <w:p>
            <w:pPr>
              <w:spacing w:after="0"/>
            </w:pPr>
            <w:r>
              <w:rPr>
                <w:rFonts w:ascii="Calibri" w:hAnsi="Calibri"/>
                <w:color w:val="333333"/>
                <w:sz w:val="18"/>
              </w:rPr>
              <w:t>Sass (SCSS) + Gulp + Modernizr</w:t>
            </w:r>
          </w:p>
        </w:tc>
        <w:tc>
          <w:tcPr>
            <w:tcW w:type="dxa" w:w="3120"/>
            <w:shd w:fill="FFFFFF"/>
            <w:tcMar>
              <w:top w:w="80" w:type="dxa"/>
              <w:bottom w:w="80" w:type="dxa"/>
              <w:left w:w="100" w:type="dxa"/>
              <w:right w:w="100" w:type="dxa"/>
            </w:tcMar>
          </w:tcPr>
          <w:p>
            <w:pPr>
              <w:spacing w:after="0"/>
            </w:pPr>
            <w:r>
              <w:rPr>
                <w:rFonts w:ascii="Calibri" w:hAnsi="Calibri"/>
                <w:color w:val="333333"/>
                <w:sz w:val="18"/>
              </w:rPr>
              <w:t>Preprocesamiento de estilos modulares, optimización de assets y responsive design.</w:t>
            </w:r>
          </w:p>
        </w:tc>
      </w:tr>
    </w:tbl>
    <w:p>
      <w:pPr>
        <w:spacing w:after="120"/>
      </w:pPr>
    </w:p>
    <w:p>
      <w:pPr>
        <w:spacing w:before="240" w:after="80"/>
      </w:pPr>
      <w:r>
        <w:rPr>
          <w:rFonts w:ascii="Calibri" w:hAnsi="Calibri"/>
          <w:b/>
          <w:color w:val="1B365D"/>
          <w:sz w:val="30"/>
        </w:rPr>
        <w:t>2. Integrantes del Equipo de Desarrollo</w:t>
      </w:r>
    </w:p>
    <w:p>
      <w:pPr>
        <w:spacing w:after="160"/>
      </w:pPr>
      <w:r>
        <w:rPr>
          <w:rFonts w:ascii="Calibri" w:hAnsi="Calibri"/>
          <w:sz w:val="20"/>
        </w:rPr>
        <w:t>A continuación se detalla la nómina de desarrolladores responsables del análisis, diseño de base de datos, codificación del CRUD y maquetación frontend de la Práctica 6:</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864"/>
        <w:gridCol w:w="3744"/>
        <w:gridCol w:w="2592"/>
        <w:gridCol w:w="2160"/>
      </w:tblGrid>
      <w:tr>
        <w:tc>
          <w:tcPr>
            <w:tcW w:type="dxa" w:w="2340"/>
            <w:shd w:fill="1B365D"/>
            <w:tcMar>
              <w:top w:w="80" w:type="dxa"/>
              <w:bottom w:w="80" w:type="dxa"/>
              <w:left w:w="80" w:type="dxa"/>
              <w:right w:w="80" w:type="dxa"/>
            </w:tcMar>
          </w:tcPr>
          <w:p>
            <w:pPr>
              <w:spacing w:after="0"/>
              <w:jc w:val="center"/>
            </w:pPr>
            <w:r>
              <w:rPr>
                <w:rFonts w:ascii="Calibri" w:hAnsi="Calibri"/>
                <w:b/>
                <w:color w:val="FFFFFF"/>
                <w:sz w:val="18"/>
              </w:rPr>
              <w:t>N°</w:t>
            </w:r>
          </w:p>
        </w:tc>
        <w:tc>
          <w:tcPr>
            <w:tcW w:type="dxa" w:w="2340"/>
            <w:shd w:fill="1B365D"/>
            <w:tcMar>
              <w:top w:w="80" w:type="dxa"/>
              <w:bottom w:w="80" w:type="dxa"/>
              <w:left w:w="80" w:type="dxa"/>
              <w:right w:w="80" w:type="dxa"/>
            </w:tcMar>
          </w:tcPr>
          <w:p>
            <w:pPr>
              <w:spacing w:after="0"/>
            </w:pPr>
            <w:r>
              <w:rPr>
                <w:rFonts w:ascii="Calibri" w:hAnsi="Calibri"/>
                <w:b/>
                <w:color w:val="FFFFFF"/>
                <w:sz w:val="18"/>
              </w:rPr>
              <w:t>Nombre Completo del Integrante</w:t>
            </w:r>
          </w:p>
        </w:tc>
        <w:tc>
          <w:tcPr>
            <w:tcW w:type="dxa" w:w="2340"/>
            <w:shd w:fill="1B365D"/>
            <w:tcMar>
              <w:top w:w="80" w:type="dxa"/>
              <w:bottom w:w="80" w:type="dxa"/>
              <w:left w:w="80" w:type="dxa"/>
              <w:right w:w="80" w:type="dxa"/>
            </w:tcMar>
          </w:tcPr>
          <w:p>
            <w:pPr>
              <w:spacing w:after="0"/>
            </w:pPr>
            <w:r>
              <w:rPr>
                <w:rFonts w:ascii="Calibri" w:hAnsi="Calibri"/>
                <w:b/>
                <w:color w:val="FFFFFF"/>
                <w:sz w:val="18"/>
              </w:rPr>
              <w:t>Rol / Especialidad</w:t>
            </w:r>
          </w:p>
        </w:tc>
        <w:tc>
          <w:tcPr>
            <w:tcW w:type="dxa" w:w="2340"/>
            <w:shd w:fill="1B365D"/>
            <w:tcMar>
              <w:top w:w="80" w:type="dxa"/>
              <w:bottom w:w="80" w:type="dxa"/>
              <w:left w:w="80" w:type="dxa"/>
              <w:right w:w="80" w:type="dxa"/>
            </w:tcMar>
          </w:tcPr>
          <w:p>
            <w:pPr>
              <w:spacing w:after="0"/>
              <w:jc w:val="center"/>
            </w:pPr>
            <w:r>
              <w:rPr>
                <w:rFonts w:ascii="Calibri" w:hAnsi="Calibri"/>
                <w:b/>
                <w:color w:val="FFFFFF"/>
                <w:sz w:val="18"/>
              </w:rPr>
              <w:t>Matrícula / ID</w:t>
            </w:r>
          </w:p>
        </w:tc>
      </w:tr>
      <w:tr>
        <w:tc>
          <w:tcPr>
            <w:tcW w:type="dxa" w:w="2340"/>
            <w:shd w:fill="F8F9FA"/>
            <w:tcMar>
              <w:top w:w="80" w:type="dxa"/>
              <w:bottom w:w="80" w:type="dxa"/>
              <w:left w:w="80" w:type="dxa"/>
              <w:right w:w="80" w:type="dxa"/>
            </w:tcMar>
          </w:tcPr>
          <w:p>
            <w:pPr>
              <w:spacing w:after="0"/>
              <w:jc w:val="center"/>
            </w:pPr>
            <w:r>
              <w:rPr>
                <w:rFonts w:ascii="Calibri" w:hAnsi="Calibri"/>
                <w:color w:val="444444"/>
                <w:sz w:val="18"/>
              </w:rPr>
              <w:t>1</w:t>
            </w:r>
          </w:p>
        </w:tc>
        <w:tc>
          <w:tcPr>
            <w:tcW w:type="dxa" w:w="2340"/>
            <w:shd w:fill="F8F9FA"/>
            <w:tcMar>
              <w:top w:w="80" w:type="dxa"/>
              <w:bottom w:w="80" w:type="dxa"/>
              <w:left w:w="80" w:type="dxa"/>
              <w:right w:w="80" w:type="dxa"/>
            </w:tcMar>
          </w:tcPr>
          <w:p>
            <w:pPr>
              <w:spacing w:after="0"/>
            </w:pPr>
            <w:r>
              <w:rPr>
                <w:rFonts w:ascii="Calibri" w:hAnsi="Calibri"/>
                <w:b/>
                <w:color w:val="1B365D"/>
                <w:sz w:val="18"/>
              </w:rPr>
              <w:t>[Espacio reservado para Nombre del Integrante 1]</w:t>
            </w:r>
          </w:p>
        </w:tc>
        <w:tc>
          <w:tcPr>
            <w:tcW w:type="dxa" w:w="2340"/>
            <w:shd w:fill="F8F9FA"/>
            <w:tcMar>
              <w:top w:w="80" w:type="dxa"/>
              <w:bottom w:w="80" w:type="dxa"/>
              <w:left w:w="80" w:type="dxa"/>
              <w:right w:w="80" w:type="dxa"/>
            </w:tcMar>
          </w:tcPr>
          <w:p>
            <w:pPr>
              <w:spacing w:after="0"/>
            </w:pPr>
            <w:r>
              <w:rPr>
                <w:rFonts w:ascii="Calibri" w:hAnsi="Calibri"/>
                <w:color w:val="444444"/>
                <w:sz w:val="18"/>
              </w:rPr>
              <w:t>Backend Lead &amp; DB Architect</w:t>
            </w:r>
          </w:p>
        </w:tc>
        <w:tc>
          <w:tcPr>
            <w:tcW w:type="dxa" w:w="2340"/>
            <w:shd w:fill="F8F9FA"/>
            <w:tcMar>
              <w:top w:w="80" w:type="dxa"/>
              <w:bottom w:w="80" w:type="dxa"/>
              <w:left w:w="80" w:type="dxa"/>
              <w:right w:w="80" w:type="dxa"/>
            </w:tcMar>
          </w:tcPr>
          <w:p>
            <w:pPr>
              <w:spacing w:after="0"/>
              <w:jc w:val="center"/>
            </w:pPr>
            <w:r>
              <w:rPr>
                <w:rFonts w:ascii="Calibri" w:hAnsi="Calibri"/>
                <w:color w:val="444444"/>
                <w:sz w:val="18"/>
              </w:rPr>
              <w:t>[Matrícula 1]</w:t>
            </w:r>
          </w:p>
        </w:tc>
      </w:tr>
      <w:tr>
        <w:tc>
          <w:tcPr>
            <w:tcW w:type="dxa" w:w="2340"/>
            <w:shd w:fill="FFFFFF"/>
            <w:tcMar>
              <w:top w:w="80" w:type="dxa"/>
              <w:bottom w:w="80" w:type="dxa"/>
              <w:left w:w="80" w:type="dxa"/>
              <w:right w:w="80" w:type="dxa"/>
            </w:tcMar>
          </w:tcPr>
          <w:p>
            <w:pPr>
              <w:spacing w:after="0"/>
              <w:jc w:val="center"/>
            </w:pPr>
            <w:r>
              <w:rPr>
                <w:rFonts w:ascii="Calibri" w:hAnsi="Calibri"/>
                <w:color w:val="444444"/>
                <w:sz w:val="18"/>
              </w:rPr>
              <w:t>2</w:t>
            </w:r>
          </w:p>
        </w:tc>
        <w:tc>
          <w:tcPr>
            <w:tcW w:type="dxa" w:w="2340"/>
            <w:shd w:fill="FFFFFF"/>
            <w:tcMar>
              <w:top w:w="80" w:type="dxa"/>
              <w:bottom w:w="80" w:type="dxa"/>
              <w:left w:w="80" w:type="dxa"/>
              <w:right w:w="80" w:type="dxa"/>
            </w:tcMar>
          </w:tcPr>
          <w:p>
            <w:pPr>
              <w:spacing w:after="0"/>
            </w:pPr>
            <w:r>
              <w:rPr>
                <w:rFonts w:ascii="Calibri" w:hAnsi="Calibri"/>
                <w:b/>
                <w:color w:val="1B365D"/>
                <w:sz w:val="18"/>
              </w:rPr>
              <w:t>[Espacio reservado para Nombre del Integrante 2]</w:t>
            </w:r>
          </w:p>
        </w:tc>
        <w:tc>
          <w:tcPr>
            <w:tcW w:type="dxa" w:w="2340"/>
            <w:shd w:fill="FFFFFF"/>
            <w:tcMar>
              <w:top w:w="80" w:type="dxa"/>
              <w:bottom w:w="80" w:type="dxa"/>
              <w:left w:w="80" w:type="dxa"/>
              <w:right w:w="80" w:type="dxa"/>
            </w:tcMar>
          </w:tcPr>
          <w:p>
            <w:pPr>
              <w:spacing w:after="0"/>
            </w:pPr>
            <w:r>
              <w:rPr>
                <w:rFonts w:ascii="Calibri" w:hAnsi="Calibri"/>
                <w:color w:val="444444"/>
                <w:sz w:val="18"/>
              </w:rPr>
              <w:t>Frontend Developer &amp; UI/UX</w:t>
            </w:r>
          </w:p>
        </w:tc>
        <w:tc>
          <w:tcPr>
            <w:tcW w:type="dxa" w:w="2340"/>
            <w:shd w:fill="FFFFFF"/>
            <w:tcMar>
              <w:top w:w="80" w:type="dxa"/>
              <w:bottom w:w="80" w:type="dxa"/>
              <w:left w:w="80" w:type="dxa"/>
              <w:right w:w="80" w:type="dxa"/>
            </w:tcMar>
          </w:tcPr>
          <w:p>
            <w:pPr>
              <w:spacing w:after="0"/>
              <w:jc w:val="center"/>
            </w:pPr>
            <w:r>
              <w:rPr>
                <w:rFonts w:ascii="Calibri" w:hAnsi="Calibri"/>
                <w:color w:val="444444"/>
                <w:sz w:val="18"/>
              </w:rPr>
              <w:t>[Matrícula 2]</w:t>
            </w:r>
          </w:p>
        </w:tc>
      </w:tr>
      <w:tr>
        <w:tc>
          <w:tcPr>
            <w:tcW w:type="dxa" w:w="2340"/>
            <w:shd w:fill="F8F9FA"/>
            <w:tcMar>
              <w:top w:w="80" w:type="dxa"/>
              <w:bottom w:w="80" w:type="dxa"/>
              <w:left w:w="80" w:type="dxa"/>
              <w:right w:w="80" w:type="dxa"/>
            </w:tcMar>
          </w:tcPr>
          <w:p>
            <w:pPr>
              <w:spacing w:after="0"/>
              <w:jc w:val="center"/>
            </w:pPr>
            <w:r>
              <w:rPr>
                <w:rFonts w:ascii="Calibri" w:hAnsi="Calibri"/>
                <w:color w:val="444444"/>
                <w:sz w:val="18"/>
              </w:rPr>
              <w:t>3</w:t>
            </w:r>
          </w:p>
        </w:tc>
        <w:tc>
          <w:tcPr>
            <w:tcW w:type="dxa" w:w="2340"/>
            <w:shd w:fill="F8F9FA"/>
            <w:tcMar>
              <w:top w:w="80" w:type="dxa"/>
              <w:bottom w:w="80" w:type="dxa"/>
              <w:left w:w="80" w:type="dxa"/>
              <w:right w:w="80" w:type="dxa"/>
            </w:tcMar>
          </w:tcPr>
          <w:p>
            <w:pPr>
              <w:spacing w:after="0"/>
            </w:pPr>
            <w:r>
              <w:rPr>
                <w:rFonts w:ascii="Calibri" w:hAnsi="Calibri"/>
                <w:b/>
                <w:color w:val="1B365D"/>
                <w:sz w:val="18"/>
              </w:rPr>
              <w:t>[Espacio reservado para Nombre del Integrante 3]</w:t>
            </w:r>
          </w:p>
        </w:tc>
        <w:tc>
          <w:tcPr>
            <w:tcW w:type="dxa" w:w="2340"/>
            <w:shd w:fill="F8F9FA"/>
            <w:tcMar>
              <w:top w:w="80" w:type="dxa"/>
              <w:bottom w:w="80" w:type="dxa"/>
              <w:left w:w="80" w:type="dxa"/>
              <w:right w:w="80" w:type="dxa"/>
            </w:tcMar>
          </w:tcPr>
          <w:p>
            <w:pPr>
              <w:spacing w:after="0"/>
            </w:pPr>
            <w:r>
              <w:rPr>
                <w:rFonts w:ascii="Calibri" w:hAnsi="Calibri"/>
                <w:color w:val="444444"/>
                <w:sz w:val="18"/>
              </w:rPr>
              <w:t>Full-Stack &amp; QA / Testing</w:t>
            </w:r>
          </w:p>
        </w:tc>
        <w:tc>
          <w:tcPr>
            <w:tcW w:type="dxa" w:w="2340"/>
            <w:shd w:fill="F8F9FA"/>
            <w:tcMar>
              <w:top w:w="80" w:type="dxa"/>
              <w:bottom w:w="80" w:type="dxa"/>
              <w:left w:w="80" w:type="dxa"/>
              <w:right w:w="80" w:type="dxa"/>
            </w:tcMar>
          </w:tcPr>
          <w:p>
            <w:pPr>
              <w:spacing w:after="0"/>
              <w:jc w:val="center"/>
            </w:pPr>
            <w:r>
              <w:rPr>
                <w:rFonts w:ascii="Calibri" w:hAnsi="Calibri"/>
                <w:color w:val="444444"/>
                <w:sz w:val="18"/>
              </w:rPr>
              <w:t>[Matrícula 3]</w:t>
            </w:r>
          </w:p>
        </w:tc>
      </w:tr>
      <w:tr>
        <w:tc>
          <w:tcPr>
            <w:tcW w:type="dxa" w:w="2340"/>
            <w:shd w:fill="FFFFFF"/>
            <w:tcMar>
              <w:top w:w="80" w:type="dxa"/>
              <w:bottom w:w="80" w:type="dxa"/>
              <w:left w:w="80" w:type="dxa"/>
              <w:right w:w="80" w:type="dxa"/>
            </w:tcMar>
          </w:tcPr>
          <w:p>
            <w:pPr>
              <w:spacing w:after="0"/>
              <w:jc w:val="center"/>
            </w:pPr>
            <w:r>
              <w:rPr>
                <w:rFonts w:ascii="Calibri" w:hAnsi="Calibri"/>
                <w:color w:val="444444"/>
                <w:sz w:val="18"/>
              </w:rPr>
              <w:t>4</w:t>
            </w:r>
          </w:p>
        </w:tc>
        <w:tc>
          <w:tcPr>
            <w:tcW w:type="dxa" w:w="2340"/>
            <w:shd w:fill="FFFFFF"/>
            <w:tcMar>
              <w:top w:w="80" w:type="dxa"/>
              <w:bottom w:w="80" w:type="dxa"/>
              <w:left w:w="80" w:type="dxa"/>
              <w:right w:w="80" w:type="dxa"/>
            </w:tcMar>
          </w:tcPr>
          <w:p>
            <w:pPr>
              <w:spacing w:after="0"/>
            </w:pPr>
            <w:r>
              <w:rPr>
                <w:rFonts w:ascii="Calibri" w:hAnsi="Calibri"/>
                <w:b/>
                <w:color w:val="1B365D"/>
                <w:sz w:val="18"/>
              </w:rPr>
              <w:t>[Espacio reservado para Nombre del Integrante 4]</w:t>
            </w:r>
          </w:p>
        </w:tc>
        <w:tc>
          <w:tcPr>
            <w:tcW w:type="dxa" w:w="2340"/>
            <w:shd w:fill="FFFFFF"/>
            <w:tcMar>
              <w:top w:w="80" w:type="dxa"/>
              <w:bottom w:w="80" w:type="dxa"/>
              <w:left w:w="80" w:type="dxa"/>
              <w:right w:w="80" w:type="dxa"/>
            </w:tcMar>
          </w:tcPr>
          <w:p>
            <w:pPr>
              <w:spacing w:after="0"/>
            </w:pPr>
            <w:r>
              <w:rPr>
                <w:rFonts w:ascii="Calibri" w:hAnsi="Calibri"/>
                <w:color w:val="444444"/>
                <w:sz w:val="18"/>
              </w:rPr>
              <w:t>DevOps &amp; Documentación</w:t>
            </w:r>
          </w:p>
        </w:tc>
        <w:tc>
          <w:tcPr>
            <w:tcW w:type="dxa" w:w="2340"/>
            <w:shd w:fill="FFFFFF"/>
            <w:tcMar>
              <w:top w:w="80" w:type="dxa"/>
              <w:bottom w:w="80" w:type="dxa"/>
              <w:left w:w="80" w:type="dxa"/>
              <w:right w:w="80" w:type="dxa"/>
            </w:tcMar>
          </w:tcPr>
          <w:p>
            <w:pPr>
              <w:spacing w:after="0"/>
              <w:jc w:val="center"/>
            </w:pPr>
            <w:r>
              <w:rPr>
                <w:rFonts w:ascii="Calibri" w:hAnsi="Calibri"/>
                <w:color w:val="444444"/>
                <w:sz w:val="18"/>
              </w:rPr>
              <w:t>[Matrícula 4]</w:t>
            </w:r>
          </w:p>
        </w:tc>
      </w:tr>
    </w:tbl>
    <w:tbl>
      <w:tblPr>
        <w:tblW w:type="auto" w:w="0"/>
        <w:jc w:val="center"/>
        <w:tblLayout w:type="fixed"/>
        <w:tblLook w:firstColumn="1" w:firstRow="1" w:lastColumn="0" w:lastRow="0" w:noHBand="0" w:noVBand="1" w:val="04A0"/>
      </w:tblPr>
      <w:tblGrid>
        <w:gridCol w:w="9360"/>
      </w:tblGrid>
      <w:tr>
        <w:tc>
          <w:tcPr>
            <w:tcW w:type="dxa" w:w="9360"/>
            <w:shd w:fill="F9FBF8"/>
            <w:tcMar>
              <w:top w:w="120" w:type="dxa"/>
              <w:bottom w:w="120" w:type="dxa"/>
              <w:left w:w="180" w:type="dxa"/>
              <w:right w:w="180" w:type="dxa"/>
            </w:tcMar>
            <w:tcBorders>
              <w:top w:val="none"/>
              <w:left w:val="single" w:sz="20" w:space="0" w:color="71B100"/>
              <w:bottom w:val="none"/>
              <w:right w:val="none"/>
            </w:tcBorders>
          </w:tcPr>
          <w:p>
            <w:pPr>
              <w:spacing w:before="40" w:after="40"/>
            </w:pPr>
            <w:r>
              <w:rPr>
                <w:rFonts w:ascii="Calibri" w:hAnsi="Calibri"/>
                <w:b/>
                <w:color w:val="1B365D"/>
                <w:sz w:val="20"/>
              </w:rPr>
              <w:t xml:space="preserve">Nota para el equipo: </w:t>
            </w:r>
            <w:r>
              <w:rPr>
                <w:rFonts w:ascii="Calibri" w:hAnsi="Calibri"/>
                <w:color w:val="333333"/>
                <w:sz w:val="19"/>
              </w:rPr>
              <w:t>Los nombres y datos de identificación pueden ser editados directamente en la tabla superior antes de la entrega final a evaluación académica.</w:t>
            </w:r>
          </w:p>
        </w:tc>
      </w:tr>
    </w:tbl>
    <w:p>
      <w:pPr>
        <w:spacing w:before="0" w:after="80"/>
      </w:pPr>
    </w:p>
    <w:p>
      <w:r>
        <w:br w:type="page"/>
      </w:r>
    </w:p>
    <w:p>
      <w:pPr>
        <w:spacing w:before="240" w:after="80"/>
      </w:pPr>
      <w:r>
        <w:rPr>
          <w:rFonts w:ascii="Calibri" w:hAnsi="Calibri"/>
          <w:b/>
          <w:color w:val="1B365D"/>
          <w:sz w:val="30"/>
        </w:rPr>
        <w:t>3. Arquitectura del Software y Modelo Relacional</w:t>
      </w:r>
    </w:p>
    <w:p>
      <w:pPr>
        <w:spacing w:after="120" w:line="276" w:lineRule="auto"/>
      </w:pPr>
      <w:r>
        <w:rPr>
          <w:rFonts w:ascii="Calibri" w:hAnsi="Calibri"/>
          <w:sz w:val="20"/>
        </w:rPr>
        <w:t>El proyecto adopta una estructura de desarrollo modular basada en componentes reutilizables y enrutamiento organizado por directorios. Se aísla por completo el módulo administrativo dentro del directorio `/admin/`, mientras que las rutinas transversales (conexión de BD, funciones auxiliares, plantillas comunes) se centralizan en el directorio `/includes/`.</w:t>
      </w:r>
    </w:p>
    <w:p>
      <w:pPr>
        <w:spacing w:before="120" w:after="80"/>
      </w:pPr>
      <w:r>
        <w:rPr>
          <w:rFonts w:ascii="Calibri" w:hAnsi="Calibri"/>
          <w:b/>
          <w:color w:val="71B100"/>
          <w:sz w:val="24"/>
        </w:rPr>
        <w:t>3.1 Estructura del Directorio del Proyecto</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Consolas" w:hAnsi="Consolas"/>
                <w:color w:val="24292E"/>
                <w:sz w:val="17"/>
              </w:rPr>
              <w:t>Bienes_raices/</w:t>
              <w:br/>
              <w:t>├── admin/                         # Módulo Privado de Gestión</w:t>
              <w:br/>
              <w:t>│   ├── propiedades/              # Vistas operativas del CRUD</w:t>
              <w:br/>
              <w:t>│   │   ├── crear.php             # Formulario de Alta e inserción SQL con File Upload</w:t>
              <w:br/>
              <w:t>│   │   ├── actualizar.php        # Formulario de Modificación y persistencia selectiva</w:t>
              <w:br/>
              <w:t>│   │   └── borrar.php            # Endpoint transaccional de baja (con token CSRF y Prepared Stmt)</w:t>
              <w:br/>
              <w:t>│   └── index.php                 # Tablero principal de administración (Read de control)</w:t>
              <w:br/>
              <w:t>├── includes/                      # Núcleo de funciones y componentes del sistema</w:t>
              <w:br/>
              <w:t>│   ├── app.php                   # Definición de constantes del sistema (rutas canónicas)</w:t>
              <w:br/>
              <w:t>│   ├── funciones.php             # Helpers de autenticación, control de sesiones y plantillas</w:t>
              <w:br/>
              <w:t>│   ├── config/</w:t>
              <w:br/>
              <w:t>│   │   └── database.php          # Singleton de conexión MySQLi a 'bienes_raices_crud'</w:t>
              <w:br/>
              <w:t>│   └── templates/                # Fragmentos reutilizables (header.php, footer.php, anuncios.php)</w:t>
              <w:br/>
              <w:t>├── imagenes/                      # Almacén de medios subidos en tiempo de ejecución (chmod 755)</w:t>
              <w:br/>
              <w:t>├── src/                           # Fuentes de desarrollo (SCSS modular, JS, iconos SVG)</w:t>
              <w:br/>
              <w:t>├── build/                         # Assets compilados y minificados para producción (CSS, WebP)</w:t>
              <w:br/>
              <w:t>├── index.php                      # Landing page del portal inmobiliario</w:t>
              <w:br/>
              <w:t>├── anuncios.php / anuncio.php     # Catálogo general y ficha de detalle individual</w:t>
              <w:br/>
              <w:t>└── login.php / usuario.php        # Autenticación de administradores y seed de usuarios</w:t>
            </w:r>
          </w:p>
        </w:tc>
      </w:tr>
    </w:tbl>
    <w:p>
      <w:pPr>
        <w:spacing w:before="0" w:after="80"/>
      </w:pPr>
    </w:p>
    <w:p>
      <w:pPr>
        <w:spacing w:before="160" w:after="80"/>
      </w:pPr>
      <w:r>
        <w:rPr>
          <w:rFonts w:ascii="Calibri" w:hAnsi="Calibri"/>
          <w:b/>
          <w:color w:val="71B100"/>
          <w:sz w:val="24"/>
        </w:rPr>
        <w:t>3.2 Esquema y Entidades de la Base de Datos</w:t>
      </w:r>
    </w:p>
    <w:p>
      <w:pPr>
        <w:spacing w:after="120" w:line="276" w:lineRule="auto"/>
      </w:pPr>
      <w:r>
        <w:rPr>
          <w:rFonts w:ascii="Calibri" w:hAnsi="Calibri"/>
          <w:sz w:val="20"/>
        </w:rPr>
        <w:t>La base de datos relacional `bienes_raices_crud` implementa una arquitectura normalizada de 3 tablas clave, garantizando integridad referencial mediante claves foráneas y tipos de datos de precisión para aspectos financieros: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728"/>
        <w:gridCol w:w="2592"/>
        <w:gridCol w:w="2160"/>
        <w:gridCol w:w="2880"/>
      </w:tblGrid>
      <w:tr>
        <w:tc>
          <w:tcPr>
            <w:tcW w:type="dxa" w:w="2340"/>
            <w:shd w:fill="1B365D"/>
            <w:tcMar>
              <w:top w:w="80" w:type="dxa"/>
              <w:bottom w:w="80" w:type="dxa"/>
              <w:left w:w="80" w:type="dxa"/>
              <w:right w:w="80" w:type="dxa"/>
            </w:tcMar>
          </w:tcPr>
          <w:p>
            <w:pPr>
              <w:spacing w:after="0"/>
            </w:pPr>
            <w:r>
              <w:rPr>
                <w:rFonts w:ascii="Calibri" w:hAnsi="Calibri"/>
                <w:b/>
                <w:color w:val="FFFFFF"/>
                <w:sz w:val="18"/>
              </w:rPr>
              <w:t>Tabla</w:t>
            </w:r>
          </w:p>
        </w:tc>
        <w:tc>
          <w:tcPr>
            <w:tcW w:type="dxa" w:w="2340"/>
            <w:shd w:fill="1B365D"/>
            <w:tcMar>
              <w:top w:w="80" w:type="dxa"/>
              <w:bottom w:w="80" w:type="dxa"/>
              <w:left w:w="80" w:type="dxa"/>
              <w:right w:w="80" w:type="dxa"/>
            </w:tcMar>
          </w:tcPr>
          <w:p>
            <w:pPr>
              <w:spacing w:after="0"/>
            </w:pPr>
            <w:r>
              <w:rPr>
                <w:rFonts w:ascii="Calibri" w:hAnsi="Calibri"/>
                <w:b/>
                <w:color w:val="FFFFFF"/>
                <w:sz w:val="18"/>
              </w:rPr>
              <w:t>Campos Principales</w:t>
            </w:r>
          </w:p>
        </w:tc>
        <w:tc>
          <w:tcPr>
            <w:tcW w:type="dxa" w:w="2340"/>
            <w:shd w:fill="1B365D"/>
            <w:tcMar>
              <w:top w:w="80" w:type="dxa"/>
              <w:bottom w:w="80" w:type="dxa"/>
              <w:left w:w="80" w:type="dxa"/>
              <w:right w:w="80" w:type="dxa"/>
            </w:tcMar>
          </w:tcPr>
          <w:p>
            <w:pPr>
              <w:spacing w:after="0"/>
            </w:pPr>
            <w:r>
              <w:rPr>
                <w:rFonts w:ascii="Calibri" w:hAnsi="Calibri"/>
                <w:b/>
                <w:color w:val="FFFFFF"/>
                <w:sz w:val="18"/>
              </w:rPr>
              <w:t>Claves y Relaciones</w:t>
            </w:r>
          </w:p>
        </w:tc>
        <w:tc>
          <w:tcPr>
            <w:tcW w:type="dxa" w:w="2340"/>
            <w:shd w:fill="1B365D"/>
            <w:tcMar>
              <w:top w:w="80" w:type="dxa"/>
              <w:bottom w:w="80" w:type="dxa"/>
              <w:left w:w="80" w:type="dxa"/>
              <w:right w:w="80" w:type="dxa"/>
            </w:tcMar>
          </w:tcPr>
          <w:p>
            <w:pPr>
              <w:spacing w:after="0"/>
            </w:pPr>
            <w:r>
              <w:rPr>
                <w:rFonts w:ascii="Calibri" w:hAnsi="Calibri"/>
                <w:b/>
                <w:color w:val="FFFFFF"/>
                <w:sz w:val="18"/>
              </w:rPr>
              <w:t>Propósito Funcional</w:t>
            </w:r>
          </w:p>
        </w:tc>
      </w:tr>
      <w:tr>
        <w:tc>
          <w:tcPr>
            <w:tcW w:type="dxa" w:w="2340"/>
            <w:shd w:fill="F8F9FA"/>
            <w:tcMar>
              <w:top w:w="80" w:type="dxa"/>
              <w:bottom w:w="80" w:type="dxa"/>
              <w:left w:w="80" w:type="dxa"/>
              <w:right w:w="80" w:type="dxa"/>
            </w:tcMar>
          </w:tcPr>
          <w:p>
            <w:pPr>
              <w:spacing w:after="0"/>
            </w:pPr>
            <w:r>
              <w:rPr>
                <w:rFonts w:ascii="Calibri" w:hAnsi="Calibri"/>
                <w:b/>
                <w:color w:val="1B365D"/>
                <w:sz w:val="17"/>
              </w:rPr>
              <w:t>propiedades</w:t>
            </w:r>
          </w:p>
        </w:tc>
        <w:tc>
          <w:tcPr>
            <w:tcW w:type="dxa" w:w="2340"/>
            <w:shd w:fill="F8F9FA"/>
            <w:tcMar>
              <w:top w:w="80" w:type="dxa"/>
              <w:bottom w:w="80" w:type="dxa"/>
              <w:left w:w="80" w:type="dxa"/>
              <w:right w:w="80" w:type="dxa"/>
            </w:tcMar>
          </w:tcPr>
          <w:p>
            <w:pPr>
              <w:spacing w:after="0"/>
            </w:pPr>
            <w:r>
              <w:rPr>
                <w:rFonts w:ascii="Calibri" w:hAnsi="Calibri"/>
                <w:color w:val="333333"/>
                <w:sz w:val="17"/>
              </w:rPr>
              <w:t>id_propiedades (PK)</w:t>
              <w:br/>
              <w:t>titulo (VARCHAR 45)</w:t>
              <w:br/>
              <w:t>precio (DECIMAL 10,2)</w:t>
              <w:br/>
              <w:t>imagen (VARCHAR 200)</w:t>
              <w:br/>
              <w:t>descripcion (LONGTEXT)</w:t>
              <w:br/>
              <w:t>habitaciones, wc, estacionamiento (INT)</w:t>
              <w:br/>
              <w:t>creado (DATE)</w:t>
              <w:br/>
              <w:t>vendedores_id_vendedores (FK)</w:t>
            </w:r>
          </w:p>
        </w:tc>
        <w:tc>
          <w:tcPr>
            <w:tcW w:type="dxa" w:w="2340"/>
            <w:shd w:fill="F8F9FA"/>
            <w:tcMar>
              <w:top w:w="80" w:type="dxa"/>
              <w:bottom w:w="80" w:type="dxa"/>
              <w:left w:w="80" w:type="dxa"/>
              <w:right w:w="80" w:type="dxa"/>
            </w:tcMar>
          </w:tcPr>
          <w:p>
            <w:pPr>
              <w:spacing w:after="0"/>
            </w:pPr>
            <w:r>
              <w:rPr>
                <w:rFonts w:ascii="Calibri" w:hAnsi="Calibri"/>
                <w:color w:val="333333"/>
                <w:sz w:val="17"/>
              </w:rPr>
              <w:t>PK: id_propiedades</w:t>
              <w:br/>
              <w:t>FK: vendedores_id_vendedores -&gt; vendedores(id_vendedores)</w:t>
            </w:r>
          </w:p>
        </w:tc>
        <w:tc>
          <w:tcPr>
            <w:tcW w:type="dxa" w:w="2340"/>
            <w:shd w:fill="F8F9FA"/>
            <w:tcMar>
              <w:top w:w="80" w:type="dxa"/>
              <w:bottom w:w="80" w:type="dxa"/>
              <w:left w:w="80" w:type="dxa"/>
              <w:right w:w="80" w:type="dxa"/>
            </w:tcMar>
          </w:tcPr>
          <w:p>
            <w:pPr>
              <w:spacing w:after="0"/>
            </w:pPr>
            <w:r>
              <w:rPr>
                <w:rFonts w:ascii="Calibri" w:hAnsi="Calibri"/>
                <w:color w:val="333333"/>
                <w:sz w:val="17"/>
              </w:rPr>
              <w:t>Entidad pivote del CRUD. Registra toda la información física, comercial y multimedia del inmueble.</w:t>
            </w:r>
          </w:p>
        </w:tc>
      </w:tr>
      <w:tr>
        <w:tc>
          <w:tcPr>
            <w:tcW w:type="dxa" w:w="2340"/>
            <w:shd w:fill="FFFFFF"/>
            <w:tcMar>
              <w:top w:w="80" w:type="dxa"/>
              <w:bottom w:w="80" w:type="dxa"/>
              <w:left w:w="80" w:type="dxa"/>
              <w:right w:w="80" w:type="dxa"/>
            </w:tcMar>
          </w:tcPr>
          <w:p>
            <w:pPr>
              <w:spacing w:after="0"/>
            </w:pPr>
            <w:r>
              <w:rPr>
                <w:rFonts w:ascii="Calibri" w:hAnsi="Calibri"/>
                <w:b/>
                <w:color w:val="1B365D"/>
                <w:sz w:val="17"/>
              </w:rPr>
              <w:t>vendedores</w:t>
            </w:r>
          </w:p>
        </w:tc>
        <w:tc>
          <w:tcPr>
            <w:tcW w:type="dxa" w:w="2340"/>
            <w:shd w:fill="FFFFFF"/>
            <w:tcMar>
              <w:top w:w="80" w:type="dxa"/>
              <w:bottom w:w="80" w:type="dxa"/>
              <w:left w:w="80" w:type="dxa"/>
              <w:right w:w="80" w:type="dxa"/>
            </w:tcMar>
          </w:tcPr>
          <w:p>
            <w:pPr>
              <w:spacing w:after="0"/>
            </w:pPr>
            <w:r>
              <w:rPr>
                <w:rFonts w:ascii="Calibri" w:hAnsi="Calibri"/>
                <w:color w:val="333333"/>
                <w:sz w:val="17"/>
              </w:rPr>
              <w:t>id_vendedores (PK)</w:t>
              <w:br/>
              <w:t>nombre (VARCHAR 45)</w:t>
              <w:br/>
              <w:t>apellido (VARCHAR 45)</w:t>
              <w:br/>
              <w:t>telefono (VARCHAR 10)</w:t>
            </w:r>
          </w:p>
        </w:tc>
        <w:tc>
          <w:tcPr>
            <w:tcW w:type="dxa" w:w="2340"/>
            <w:shd w:fill="FFFFFF"/>
            <w:tcMar>
              <w:top w:w="80" w:type="dxa"/>
              <w:bottom w:w="80" w:type="dxa"/>
              <w:left w:w="80" w:type="dxa"/>
              <w:right w:w="80" w:type="dxa"/>
            </w:tcMar>
          </w:tcPr>
          <w:p>
            <w:pPr>
              <w:spacing w:after="0"/>
            </w:pPr>
            <w:r>
              <w:rPr>
                <w:rFonts w:ascii="Calibri" w:hAnsi="Calibri"/>
                <w:color w:val="333333"/>
                <w:sz w:val="17"/>
              </w:rPr>
              <w:t>PK: id_vendedores</w:t>
              <w:br/>
              <w:t>Relación 1:N con propiedades</w:t>
            </w:r>
          </w:p>
        </w:tc>
        <w:tc>
          <w:tcPr>
            <w:tcW w:type="dxa" w:w="2340"/>
            <w:shd w:fill="FFFFFF"/>
            <w:tcMar>
              <w:top w:w="80" w:type="dxa"/>
              <w:bottom w:w="80" w:type="dxa"/>
              <w:left w:w="80" w:type="dxa"/>
              <w:right w:w="80" w:type="dxa"/>
            </w:tcMar>
          </w:tcPr>
          <w:p>
            <w:pPr>
              <w:spacing w:after="0"/>
            </w:pPr>
            <w:r>
              <w:rPr>
                <w:rFonts w:ascii="Calibri" w:hAnsi="Calibri"/>
                <w:color w:val="333333"/>
                <w:sz w:val="17"/>
              </w:rPr>
              <w:t>Catálogo de asesores inmobiliarios vinculados a la venta de los inmuebles.</w:t>
            </w:r>
          </w:p>
        </w:tc>
      </w:tr>
      <w:tr>
        <w:tc>
          <w:tcPr>
            <w:tcW w:type="dxa" w:w="2340"/>
            <w:shd w:fill="F8F9FA"/>
            <w:tcMar>
              <w:top w:w="80" w:type="dxa"/>
              <w:bottom w:w="80" w:type="dxa"/>
              <w:left w:w="80" w:type="dxa"/>
              <w:right w:w="80" w:type="dxa"/>
            </w:tcMar>
          </w:tcPr>
          <w:p>
            <w:pPr>
              <w:spacing w:after="0"/>
            </w:pPr>
            <w:r>
              <w:rPr>
                <w:rFonts w:ascii="Calibri" w:hAnsi="Calibri"/>
                <w:b/>
                <w:color w:val="1B365D"/>
                <w:sz w:val="17"/>
              </w:rPr>
              <w:t>usuarios</w:t>
            </w:r>
          </w:p>
        </w:tc>
        <w:tc>
          <w:tcPr>
            <w:tcW w:type="dxa" w:w="2340"/>
            <w:shd w:fill="F8F9FA"/>
            <w:tcMar>
              <w:top w:w="80" w:type="dxa"/>
              <w:bottom w:w="80" w:type="dxa"/>
              <w:left w:w="80" w:type="dxa"/>
              <w:right w:w="80" w:type="dxa"/>
            </w:tcMar>
          </w:tcPr>
          <w:p>
            <w:pPr>
              <w:spacing w:after="0"/>
            </w:pPr>
            <w:r>
              <w:rPr>
                <w:rFonts w:ascii="Calibri" w:hAnsi="Calibri"/>
                <w:color w:val="333333"/>
                <w:sz w:val="17"/>
              </w:rPr>
              <w:t>id (PK)</w:t>
              <w:br/>
              <w:t>email (VARCHAR 50)</w:t>
              <w:br/>
              <w:t>password (CHAR 60)</w:t>
            </w:r>
          </w:p>
        </w:tc>
        <w:tc>
          <w:tcPr>
            <w:tcW w:type="dxa" w:w="2340"/>
            <w:shd w:fill="F8F9FA"/>
            <w:tcMar>
              <w:top w:w="80" w:type="dxa"/>
              <w:bottom w:w="80" w:type="dxa"/>
              <w:left w:w="80" w:type="dxa"/>
              <w:right w:w="80" w:type="dxa"/>
            </w:tcMar>
          </w:tcPr>
          <w:p>
            <w:pPr>
              <w:spacing w:after="0"/>
            </w:pPr>
            <w:r>
              <w:rPr>
                <w:rFonts w:ascii="Calibri" w:hAnsi="Calibri"/>
                <w:color w:val="333333"/>
                <w:sz w:val="17"/>
              </w:rPr>
              <w:t>PK: id</w:t>
              <w:br/>
              <w:t>UNIQUE: email</w:t>
            </w:r>
          </w:p>
        </w:tc>
        <w:tc>
          <w:tcPr>
            <w:tcW w:type="dxa" w:w="2340"/>
            <w:shd w:fill="F8F9FA"/>
            <w:tcMar>
              <w:top w:w="80" w:type="dxa"/>
              <w:bottom w:w="80" w:type="dxa"/>
              <w:left w:w="80" w:type="dxa"/>
              <w:right w:w="80" w:type="dxa"/>
            </w:tcMar>
          </w:tcPr>
          <w:p>
            <w:pPr>
              <w:spacing w:after="0"/>
            </w:pPr>
            <w:r>
              <w:rPr>
                <w:rFonts w:ascii="Calibri" w:hAnsi="Calibri"/>
                <w:color w:val="333333"/>
                <w:sz w:val="17"/>
              </w:rPr>
              <w:t>Cuentas autorizadas con hash BCRYPT para el acceso al panel administrativo.</w:t>
            </w:r>
          </w:p>
        </w:tc>
      </w:tr>
    </w:tbl>
    <w:p>
      <w:r>
        <w:br w:type="page"/>
      </w:r>
    </w:p>
    <w:p>
      <w:pPr>
        <w:spacing w:before="240" w:after="80"/>
      </w:pPr>
      <w:r>
        <w:rPr>
          <w:rFonts w:ascii="Calibri" w:hAnsi="Calibri"/>
          <w:b/>
          <w:color w:val="1B365D"/>
          <w:sz w:val="30"/>
        </w:rPr>
        <w:t>4. Explicación del Código Principal (CRUD Inmobiliario)</w:t>
      </w:r>
    </w:p>
    <w:p>
      <w:pPr>
        <w:spacing w:after="120" w:line="276" w:lineRule="auto"/>
      </w:pPr>
      <w:r>
        <w:rPr>
          <w:rFonts w:ascii="Calibri" w:hAnsi="Calibri"/>
          <w:sz w:val="20"/>
        </w:rPr>
        <w:t>El núcleo funcional de la Práctica 6 reside en la correcta sincronización entre el protocolo HTTP (métodos GET y POST), las validaciones en PHP y las sentencias DML (INSERT, SELECT, UPDATE, DELETE) sobre MySQL. A continuación, se detalla paso a paso cómo opera cada una de las 4 operaciones fundamentales del CRUD en la aplicación.</w:t>
      </w:r>
    </w:p>
    <w:p>
      <w:pPr>
        <w:spacing w:before="120" w:after="80"/>
      </w:pPr>
      <w:r>
        <w:rPr>
          <w:rFonts w:ascii="Calibri" w:hAnsi="Calibri"/>
          <w:b/>
          <w:color w:val="71B100"/>
          <w:sz w:val="24"/>
        </w:rPr>
        <w:t>4.1 Create (Creación de Propiedades con Subida de Imágenes)</w:t>
      </w:r>
    </w:p>
    <w:p>
      <w:pPr>
        <w:spacing w:after="80" w:line="276" w:lineRule="auto"/>
      </w:pPr>
      <w:r>
        <w:rPr>
          <w:rFonts w:ascii="Calibri" w:hAnsi="Calibri"/>
          <w:sz w:val="19"/>
        </w:rPr>
        <w:t>Ubicado en `admin/propiedades/crear.php`, este flujo implementa un procesamiento condicional basado en el método de la petición. Cuando el formulario envía los datos (`$_SERVER['REQUEST_METHOD'] == 'POST'`), se ejecutan tres fases críticas: validación de campos, gestión de almacenamiento binario y persistencia SQL.</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Consolas" w:hAnsi="Consolas"/>
                <w:color w:val="24292E"/>
                <w:sz w:val="17"/>
              </w:rPr>
              <w:t>// 1. Sanitización de entradas del formulario</w:t>
              <w:br/>
              <w:t>$titulo = mysqli_real_escape_string($db, $_POST['titulo']);</w:t>
              <w:br/>
              <w:t>$precio = mysqli_real_escape_string($db, $_POST['precio']);</w:t>
              <w:br/>
              <w:t>$descripcion = mysqli_real_escape_string($db, $_POST['descripcion']);</w:t>
              <w:br/>
              <w:t>$habitaciones = mysqli_real_escape_string($db, $_POST['habitaciones']);</w:t>
              <w:br/>
              <w:t>$wc = mysqli_real_escape_string($db, $_POST['wc']);</w:t>
              <w:br/>
              <w:t>$estacionamientos = mysqli_real_escape_string($db, $_POST['estacionamientos']);</w:t>
              <w:br/>
              <w:t>$vendedores_id_vendedores = mysqli_real_escape_string($db, $_POST['vendedores_id_vendedores']);</w:t>
              <w:br/>
              <w:t>$creado = date('Y/m/d');</w:t>
              <w:br/>
              <w:t>$imagen = $_FILES['imagen'];</w:t>
              <w:br/>
              <w:br/>
              <w:t>// 2. Comprobación y creación del directorio de medios</w:t>
              <w:br/>
              <w:t>if(empty($errores)) {</w:t>
              <w:br/>
              <w:t xml:space="preserve">    $carpetaImagenes = '../../imagenes/';</w:t>
              <w:br/>
              <w:t xml:space="preserve">    if(!is_dir($carpetaImagenes)) {</w:t>
              <w:br/>
              <w:t xml:space="preserve">        mkdir($carpetaImagenes);</w:t>
              <w:br/>
              <w:t xml:space="preserve">    }</w:t>
              <w:br/>
              <w:t xml:space="preserve">    // Generación de identificador único irreversible para evitar colisiones</w:t>
              <w:br/>
              <w:t xml:space="preserve">    $nombreImagen = md5( uniqid( rand(), true)) . '.jpg';</w:t>
              <w:br/>
              <w:t xml:space="preserve">    move_uploaded_file($imagen['tmp_name'], $carpetaImagenes . $nombreImagen);</w:t>
              <w:br/>
              <w:br/>
              <w:t xml:space="preserve">    // 3. Inserción SQL en la tabla relacional</w:t>
              <w:br/>
              <w:t xml:space="preserve">    $query = "INSERT INTO propiedades (titulo, precio, imagen, descripcion, habitaciones, wc, "</w:t>
              <w:br/>
              <w:t xml:space="preserve">           . "estacionamientos, creado, vendedores_id_vendedores) "</w:t>
              <w:br/>
              <w:t xml:space="preserve">           . "VALUES ('$titulo', '$precio', '$nombreImagen', '$descripcion', '$habitaciones', "</w:t>
              <w:br/>
              <w:t xml:space="preserve">           . "'$wc', '$estacionamientos', '$creado', '$vendedores_id_vendedores')";</w:t>
              <w:br/>
              <w:br/>
              <w:t xml:space="preserve">    $resultado = mysqli_query($db, $query);</w:t>
              <w:br/>
              <w:t xml:space="preserve">    if ($resultado) {</w:t>
              <w:br/>
              <w:t xml:space="preserve">        header('Location: /admin?resultado=1'); // Redirección con Flash Message</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9FBF8"/>
            <w:tcMar>
              <w:top w:w="120" w:type="dxa"/>
              <w:bottom w:w="120" w:type="dxa"/>
              <w:left w:w="180" w:type="dxa"/>
              <w:right w:w="180" w:type="dxa"/>
            </w:tcMar>
            <w:tcBorders>
              <w:top w:val="none"/>
              <w:left w:val="single" w:sz="20" w:space="0" w:color="1B365D"/>
              <w:bottom w:val="none"/>
              <w:right w:val="none"/>
            </w:tcBorders>
          </w:tcPr>
          <w:p>
            <w:pPr>
              <w:spacing w:before="40" w:after="40"/>
            </w:pPr>
            <w:r>
              <w:rPr>
                <w:rFonts w:ascii="Calibri" w:hAnsi="Calibri"/>
                <w:b/>
                <w:color w:val="1B365D"/>
                <w:sz w:val="20"/>
              </w:rPr>
              <w:t xml:space="preserve">Aspecto Destacado de Ingeniería: </w:t>
            </w:r>
            <w:r>
              <w:rPr>
                <w:rFonts w:ascii="Calibri" w:hAnsi="Calibri"/>
                <w:color w:val="333333"/>
                <w:sz w:val="19"/>
              </w:rPr>
              <w:t>El nombramiento mediante md5(uniqid(rand(), true)) elimina riesgos de colisión de archivos cuando múltiples usuarios suben fotografías llamadas 'foto.jpg' y previene ataques de sobrescritura de ficheros en el servidor.</w:t>
            </w:r>
          </w:p>
        </w:tc>
      </w:tr>
    </w:tbl>
    <w:p>
      <w:pPr>
        <w:spacing w:before="0" w:after="80"/>
      </w:pPr>
    </w:p>
    <w:p>
      <w:pPr>
        <w:spacing w:before="160" w:after="80"/>
      </w:pPr>
      <w:r>
        <w:rPr>
          <w:rFonts w:ascii="Calibri" w:hAnsi="Calibri"/>
          <w:b/>
          <w:color w:val="71B100"/>
          <w:sz w:val="24"/>
        </w:rPr>
        <w:t>4.2 Read (Consulta Dinámica y Visualización en Dos Capas)</w:t>
      </w:r>
    </w:p>
    <w:p>
      <w:pPr>
        <w:spacing w:after="80" w:line="276" w:lineRule="auto"/>
      </w:pPr>
      <w:r>
        <w:rPr>
          <w:rFonts w:ascii="Calibri" w:hAnsi="Calibri"/>
          <w:sz w:val="19"/>
        </w:rPr>
        <w:t>La lectura se bifurca según la naturaleza del cliente: en la vista administrativa (`admin/index.php`) se genera un listado tabular de control con opciones de gestión, mientras que en la vista pública (`includes/templates/anuncios.php`) se renderizan tarjetas visuales con metadatos de dormitorios, baños y estacionamiento:</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Consolas" w:hAnsi="Consolas"/>
                <w:color w:val="24292E"/>
                <w:sz w:val="17"/>
              </w:rPr>
              <w:t>// Consulta optimizada ordenada por fecha de creación descendente</w:t>
              <w:br/>
              <w:t>$propiedades = mysqli_query($db, "SELECT * FROM propiedades ORDER BY id_propiedades DESC");</w:t>
              <w:br/>
              <w:br/>
              <w:t>&lt;!-- Renderizado seguro en el Tablero de Administración --&gt;</w:t>
              <w:br/>
              <w:t>&lt;tbody&gt;</w:t>
              <w:br/>
              <w:t xml:space="preserve">    &lt;?php while ($propiedad = mysqli_fetch_assoc($propiedades)): ?&gt;</w:t>
              <w:br/>
              <w:t xml:space="preserve">        &lt;tr&gt;</w:t>
              <w:br/>
              <w:t xml:space="preserve">            &lt;td&gt;&lt;?php echo (int) $propiedad['id_propiedades']; ?&gt;&lt;/td&gt;</w:t>
              <w:br/>
              <w:t xml:space="preserve">            &lt;td&gt;&lt;?php echo htmlspecialchars($propiedad['titulo'] ?? '', ENT_QUOTES, 'UTF-8'); ?&gt;&lt;/td&gt;</w:t>
              <w:br/>
              <w:t xml:space="preserve">            &lt;td&gt;$&lt;?php echo number_format((float) $propiedad['precio'], 2); ?&gt;&lt;/td&gt;</w:t>
              <w:br/>
              <w:t xml:space="preserve">            &lt;td&gt;</w:t>
              <w:br/>
              <w:t xml:space="preserve">                &lt;a href="/admin/propiedades/actualizar.php?id=&lt;?php echo (int) $propiedad['id_propiedades']; ?&gt;" </w:t>
              <w:br/>
              <w:t xml:space="preserve">                   class="boton boton-amarillo"&gt;Actualizar&lt;/a&gt;</w:t>
              <w:br/>
              <w:t xml:space="preserve">                &lt;!-- Formulario de eliminación encapsulado con Confirm JS --&gt;</w:t>
              <w:br/>
              <w:t xml:space="preserve">            &lt;/td&gt;</w:t>
              <w:br/>
              <w:t xml:space="preserve">        &lt;/tr&gt;</w:t>
              <w:br/>
              <w:t xml:space="preserve">    &lt;?php endwhile; ?&gt;</w:t>
              <w:br/>
              <w:t>&lt;/tbody&gt;</w:t>
            </w:r>
          </w:p>
        </w:tc>
      </w:tr>
    </w:tbl>
    <w:p>
      <w:pPr>
        <w:spacing w:before="0" w:after="80"/>
      </w:pPr>
    </w:p>
    <w:p>
      <w:r>
        <w:br w:type="page"/>
      </w:r>
    </w:p>
    <w:p>
      <w:pPr>
        <w:spacing w:before="120" w:after="80"/>
      </w:pPr>
      <w:r>
        <w:rPr>
          <w:rFonts w:ascii="Calibri" w:hAnsi="Calibri"/>
          <w:b/>
          <w:color w:val="71B100"/>
          <w:sz w:val="24"/>
        </w:rPr>
        <w:t>4.3 Update (Actualización de Registros y Sustitución de Imagen)</w:t>
      </w:r>
    </w:p>
    <w:p>
      <w:pPr>
        <w:spacing w:after="80" w:line="276" w:lineRule="auto"/>
      </w:pPr>
      <w:r>
        <w:rPr>
          <w:rFonts w:ascii="Calibri" w:hAnsi="Calibri"/>
          <w:sz w:val="19"/>
        </w:rPr>
        <w:t>La actualización (`admin/propiedades/actualizar.php`) representa la operación más compleja del CRUD, ya que requiere pre-cargar el formulario con la información preexistente de la base de datos a partir del parámetro `$_GET['id']` validado numéricamente, y gestionar de forma inteligente el reemplazo o conservación del archivo gráfico existente:</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Consolas" w:hAnsi="Consolas"/>
                <w:color w:val="24292E"/>
                <w:sz w:val="17"/>
              </w:rPr>
              <w:t>// 1. Filtrado de ID y consulta de estado actual</w:t>
              <w:br/>
              <w:t>$id = filter_var($_GET['id'], FILTER_VALIDATE_INT);</w:t>
              <w:br/>
              <w:t>if (!$id) { header('Location: /admin'); exit; }</w:t>
              <w:br/>
              <w:br/>
              <w:t>$consulta = "SELECT * FROM propiedades WHERE id_propiedades = {$id}";</w:t>
              <w:br/>
              <w:t>$resultado = mysqli_query($db, $consulta);</w:t>
              <w:br/>
              <w:t>$propiedad = mysqli_fetch_assoc($resultado);</w:t>
              <w:br/>
              <w:br/>
              <w:t>// 2. Procesamiento al someter cambios (POST)</w:t>
              <w:br/>
              <w:t>if ($_SERVER['REQUEST_METHOD'] == 'POST') {</w:t>
              <w:br/>
              <w:t xml:space="preserve">    $nombreImagen = '';</w:t>
              <w:br/>
              <w:t xml:space="preserve">    if ($imagen['name']) { // Si el usuario seleccionó una NUEVA fotografía</w:t>
              <w:br/>
              <w:t xml:space="preserve">        unlink('../../imagenes/' . $propiedad['imagen']); // Limpieza de archivo huérfano</w:t>
              <w:br/>
              <w:t xml:space="preserve">        $nombreImagen = md5( uniqid( rand(), true)) . '.jpg';</w:t>
              <w:br/>
              <w:t xml:space="preserve">        move_uploaded_file($imagen['tmp_name'], '../../imagenes/' . $nombreImagen);</w:t>
              <w:br/>
              <w:t xml:space="preserve">    } else {</w:t>
              <w:br/>
              <w:t xml:space="preserve">        $nombreImagen = $propiedad['imagen']; // Conserva la imagen original</w:t>
              <w:br/>
              <w:t xml:space="preserve">    }</w:t>
              <w:br/>
              <w:br/>
              <w:t xml:space="preserve">    // 3. Actualización SQL directa</w:t>
              <w:br/>
              <w:t xml:space="preserve">    $query = "UPDATE propiedades SET titulo = '$titulo', precio = '$precio', imagen = '$nombreImagen', "</w:t>
              <w:br/>
              <w:t xml:space="preserve">           . "descripcion = '$descripcion', habitaciones = $habitaciones, wc = $wc, "</w:t>
              <w:br/>
              <w:t xml:space="preserve">           . "estacionamientos = $estacionamientos, vendedores_id_vendedores = $vendedores_id_vendedores "</w:t>
              <w:br/>
              <w:t xml:space="preserve">           . "WHERE id_propiedades = {$id}";</w:t>
              <w:br/>
              <w:t xml:space="preserve">    $resultado = mysqli_query($db, $query);</w:t>
              <w:br/>
              <w:t xml:space="preserve">    if ($resultado) { header('Location: /admin?resultado=2'); }</w:t>
              <w:br/>
              <w:t>}</w:t>
            </w:r>
          </w:p>
        </w:tc>
      </w:tr>
    </w:tbl>
    <w:p>
      <w:pPr>
        <w:spacing w:before="0" w:after="80"/>
      </w:pPr>
    </w:p>
    <w:p>
      <w:pPr>
        <w:spacing w:before="160" w:after="80"/>
      </w:pPr>
      <w:r>
        <w:rPr>
          <w:rFonts w:ascii="Calibri" w:hAnsi="Calibri"/>
          <w:b/>
          <w:color w:val="71B100"/>
          <w:sz w:val="24"/>
        </w:rPr>
        <w:t>4.4 Delete (Eliminación Segura con Protección CSRF y Prepared Statements)</w:t>
      </w:r>
    </w:p>
    <w:p>
      <w:pPr>
        <w:spacing w:after="80" w:line="276" w:lineRule="auto"/>
      </w:pPr>
      <w:r>
        <w:rPr>
          <w:rFonts w:ascii="Calibri" w:hAnsi="Calibri"/>
          <w:sz w:val="19"/>
        </w:rPr>
        <w:t>A diferencia de implementaciones vulnerables que ejecutan borrados a través de enlaces `GET` directos, el archivo `admin/propiedades/borrar.php` implementa las mejores prácticas de la industria: rechaza peticiones que no provengan de un método HTTP POST, exige validación de token anti-CSRF almacenado en la sesión criptográfica, y parametriza la consulta mediante `mysqli_prepare`:</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Consolas" w:hAnsi="Consolas"/>
                <w:color w:val="24292E"/>
                <w:sz w:val="17"/>
              </w:rPr>
              <w:t>// 1. Verificación de sesión y método HTTP estricto</w:t>
              <w:br/>
              <w:t>if (!estaAutenticado() || $_SERVER['REQUEST_METHOD'] !== 'POST') {</w:t>
              <w:br/>
              <w:t xml:space="preserve">    header('Location: /admin/index.php'); exit;</w:t>
              <w:br/>
              <w:t>}</w:t>
              <w:br/>
              <w:br/>
              <w:t>// 2. Validación de Token CSRF contra ataques de falsificación entre sitios</w:t>
              <w:br/>
              <w:t>$token = $_POST['csrf'] ?? '';</w:t>
              <w:br/>
              <w:t>if (empty($_SESSION['csrf']) || !hash_equals($_SESSION['csrf'], $token)) {</w:t>
              <w:br/>
              <w:t xml:space="preserve">    http_response_code(403);</w:t>
              <w:br/>
              <w:t xml:space="preserve">    exit('Solicitud no válida. Token CSRF inválido.');</w:t>
              <w:br/>
              <w:t>}</w:t>
              <w:br/>
              <w:br/>
              <w:t>// 3. Sanitización de ID y borrado mediante Sentencias Preparadas</w:t>
              <w:br/>
              <w:t>$id = filter_input(INPUT_POST, 'id', FILTER_VALIDATE_INT);</w:t>
              <w:br/>
              <w:t>$consulta = mysqli_prepare($db, 'DELETE FROM propiedades WHERE id_propiedades = ?');</w:t>
              <w:br/>
              <w:t>mysqli_stmt_bind_param($consulta, 'i', $id);</w:t>
              <w:br/>
              <w:t>mysqli_stmt_execute($consulta);</w:t>
              <w:br/>
              <w:br/>
              <w:t>header('Location: /admin/index.php?resultado=3'); // Feedback de eliminación exitosa</w:t>
              <w:br/>
              <w:t>exit;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9FBF8"/>
            <w:tcMar>
              <w:top w:w="120" w:type="dxa"/>
              <w:bottom w:w="120" w:type="dxa"/>
              <w:left w:w="180" w:type="dxa"/>
              <w:right w:w="180" w:type="dxa"/>
            </w:tcMar>
            <w:tcBorders>
              <w:top w:val="none"/>
              <w:left w:val="single" w:sz="20" w:space="0" w:color="71B100"/>
              <w:bottom w:val="none"/>
              <w:right w:val="none"/>
            </w:tcBorders>
          </w:tcPr>
          <w:p>
            <w:pPr>
              <w:spacing w:before="40" w:after="40"/>
            </w:pPr>
            <w:r>
              <w:rPr>
                <w:rFonts w:ascii="Calibri" w:hAnsi="Calibri"/>
                <w:b/>
                <w:color w:val="1B365D"/>
                <w:sz w:val="20"/>
              </w:rPr>
              <w:t xml:space="preserve">Cumplimiento de Estándares OWASP: </w:t>
            </w:r>
            <w:r>
              <w:rPr>
                <w:rFonts w:ascii="Calibri" w:hAnsi="Calibri"/>
                <w:color w:val="333333"/>
                <w:sz w:val="19"/>
              </w:rPr>
              <w:t>La combinación de hash_equals para mitigación de timing attacks en el token CSRF y mysqli_prepare para la cláusula DELETE sitúa el módulo de borrado en un nivel de seguridad empresarial sobresaliente.</w:t>
            </w:r>
          </w:p>
        </w:tc>
      </w:tr>
    </w:tbl>
    <w:p>
      <w:pPr>
        <w:spacing w:before="0" w:after="80"/>
      </w:pPr>
    </w:p>
    <w:p>
      <w:r>
        <w:br w:type="page"/>
      </w:r>
    </w:p>
    <w:p>
      <w:pPr>
        <w:spacing w:before="240" w:after="80"/>
      </w:pPr>
      <w:r>
        <w:rPr>
          <w:rFonts w:ascii="Calibri" w:hAnsi="Calibri"/>
          <w:b/>
          <w:color w:val="1B365D"/>
          <w:sz w:val="30"/>
        </w:rPr>
        <w:t>5. Mecanismos de Seguridad y Control de Acceso</w:t>
      </w:r>
    </w:p>
    <w:p>
      <w:pPr>
        <w:spacing w:after="120" w:line="276" w:lineRule="auto"/>
      </w:pPr>
      <w:r>
        <w:rPr>
          <w:rFonts w:ascii="Calibri" w:hAnsi="Calibri"/>
          <w:sz w:val="20"/>
        </w:rPr>
        <w:t>La seguridad en el proyecto Bienes Raíces no fue concebida como un añadido posterior, sino como un pilar fundamental presente en cada nivel de interacción entre el usuario y el servidor de base de datos.</w:t>
      </w:r>
    </w:p>
    <w:p>
      <w:pPr>
        <w:spacing w:before="120" w:after="80"/>
      </w:pPr>
      <w:r>
        <w:rPr>
          <w:rFonts w:ascii="Calibri" w:hAnsi="Calibri"/>
          <w:b/>
          <w:color w:val="71B100"/>
          <w:sz w:val="24"/>
        </w:rPr>
        <w:t>5.1 Autenticación de Administradores con BCRYPT</w:t>
      </w:r>
    </w:p>
    <w:p>
      <w:pPr>
        <w:spacing w:after="80" w:line="276" w:lineRule="auto"/>
      </w:pPr>
      <w:r>
        <w:rPr>
          <w:rFonts w:ascii="Calibri" w:hAnsi="Calibri"/>
          <w:sz w:val="19"/>
        </w:rPr>
        <w:t>En `usuario.php` y `login.php`, se abandona el almacenamiento inseguro de claves en texto plano o funciones obsoletas como MD5/SHA1. Se utiliza la API nativa de hashing de PHP con algoritmo BCRYPT, el cual implementa salting automático y coste computacional adaptable:</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Consolas" w:hAnsi="Consolas"/>
                <w:color w:val="24292E"/>
                <w:sz w:val="17"/>
              </w:rPr>
              <w:t>// Creación del usuario administrador (usuario.php)</w:t>
              <w:br/>
              <w:t>$passwordHash = password_hash($password, PASSWORD_BCRYPT);</w:t>
              <w:br/>
              <w:br/>
              <w:t>// Verificación al Iniciar Sesión (login.php)</w:t>
              <w:br/>
              <w:t>$auth = password_verify($password, $usuario['password']);</w:t>
              <w:br/>
              <w:t>if ($auth) {</w:t>
              <w:br/>
              <w:t xml:space="preserve">    session_start();</w:t>
              <w:br/>
              <w:t xml:space="preserve">    $_SESSION['usuario'] = $usuario['email'];</w:t>
              <w:br/>
              <w:t xml:space="preserve">    $_SESSION['login'] = true;</w:t>
              <w:br/>
              <w:t xml:space="preserve">    header('Location: /admin');</w:t>
              <w:br/>
              <w:t>}</w:t>
            </w:r>
          </w:p>
        </w:tc>
      </w:tr>
    </w:tbl>
    <w:p>
      <w:pPr>
        <w:spacing w:before="0" w:after="80"/>
      </w:pPr>
    </w:p>
    <w:p>
      <w:pPr>
        <w:spacing w:before="160" w:after="80"/>
      </w:pPr>
      <w:r>
        <w:rPr>
          <w:rFonts w:ascii="Calibri" w:hAnsi="Calibri"/>
          <w:b/>
          <w:color w:val="71B100"/>
          <w:sz w:val="24"/>
        </w:rPr>
        <w:t>5.2 Middleware de Protección y Sanitización de Vistas</w:t>
      </w:r>
    </w:p>
    <w:p>
      <w:pPr>
        <w:spacing w:after="120" w:line="276" w:lineRule="auto"/>
      </w:pPr>
      <w:r>
        <w:rPr>
          <w:rFonts w:ascii="Calibri" w:hAnsi="Calibri"/>
          <w:sz w:val="19"/>
        </w:rPr>
        <w:t>Para impedir que usuarios no identificados accedan por URL directa a `/admin/index.php`, `/crear.php` o `/actualizar.php`, se incluye una barrera de control en el encabezado de cada script mediante la función auxiliar `estaAutenticado()` declarada en `includes/funciones.php`:</w:t>
        <w:br/>
        <w:br/>
        <w:t>• Control de Sesión: Si `$_SESSION['login']` no es idéntico a true, se fuerza una redirección inmediata mediante `header('Location: /login.php'); exit;`.</w:t>
        <w:br/>
        <w:t>• Mitigación de XSS: En la impresión HTML se implementa `htmlspecialchars($dato, ENT_QUOTES, 'UTF-8')` evitando la inyección de scripts maliciosos almacenados en los campos de texto.</w:t>
        <w:br/>
        <w:t>• Sanitización Numérica: Parámetros URL y contadores son filtrados mediante `FILTER_VALIDATE_INT` o casteados con `(int)`.</w:t>
      </w:r>
    </w:p>
    <w:p>
      <w:r>
        <w:br w:type="page"/>
      </w:r>
    </w:p>
    <w:p>
      <w:pPr>
        <w:spacing w:before="240" w:after="80"/>
      </w:pPr>
      <w:r>
        <w:rPr>
          <w:rFonts w:ascii="Calibri" w:hAnsi="Calibri"/>
          <w:b/>
          <w:color w:val="1B365D"/>
          <w:sz w:val="30"/>
        </w:rPr>
        <w:t>6. Elementos Destacables de UI/UX y Frontend</w:t>
      </w:r>
    </w:p>
    <w:p>
      <w:pPr>
        <w:spacing w:after="120" w:line="276" w:lineRule="auto"/>
      </w:pPr>
      <w:r>
        <w:rPr>
          <w:rFonts w:ascii="Calibri" w:hAnsi="Calibri"/>
          <w:sz w:val="20"/>
        </w:rPr>
        <w:t>Desde la perspectiva de diseño de experiencia de usuario (UX) e interfaz visual (UI), el proyecto sobresale por su cuidado estético, microinteracciones fluidas y adaptabilidad al dispositivo del cliente. No se trata simplemente de un backend funcional, sino de un producto digital agradable e intuitivo.</w:t>
      </w:r>
    </w:p>
    <w:p>
      <w:pPr>
        <w:spacing w:before="120" w:after="80"/>
      </w:pPr>
      <w:r>
        <w:rPr>
          <w:rFonts w:ascii="Calibri" w:hAnsi="Calibri"/>
          <w:b/>
          <w:color w:val="71B100"/>
          <w:sz w:val="24"/>
        </w:rPr>
        <w:t>6.1 Modo Oscuro Inteligente (Dark Mode con matchMedia y Toggle)</w:t>
      </w:r>
    </w:p>
    <w:p>
      <w:pPr>
        <w:spacing w:after="80" w:line="276" w:lineRule="auto"/>
      </w:pPr>
      <w:r>
        <w:rPr>
          <w:rFonts w:ascii="Calibri" w:hAnsi="Calibri"/>
          <w:sz w:val="19"/>
        </w:rPr>
        <w:t>En `src/js/app.js`, se incluye una función que detecta las preferencias a nivel de sistema operativo del usuario mediante `window.matchMedia('(prefers-color-scheme: dark)')` y aplica la clase `.dark-mode` al `&lt;body&gt;`. Adicionalmente, se provee un botón interactivo que permite alternar el modo manualmente mediante event listeners:</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Consolas" w:hAnsi="Consolas"/>
                <w:color w:val="24292E"/>
                <w:sz w:val="17"/>
              </w:rPr>
              <w:t>function darkMode() {</w:t>
              <w:br/>
              <w:t xml:space="preserve">    const prefiereDarkMode = window.matchMedia('(prefers-color-scheme: dark)');</w:t>
              <w:br/>
              <w:t xml:space="preserve">    if(prefiereDarkMode.matches) {</w:t>
              <w:br/>
              <w:t xml:space="preserve">        document.body.classList.add('dark-mode');</w:t>
              <w:br/>
              <w:t xml:space="preserve">    }</w:t>
              <w:br/>
              <w:t xml:space="preserve">    // Detección de cambio en tiempo real en la configuración de la pantalla</w:t>
              <w:br/>
              <w:t xml:space="preserve">    prefiereDarkMode.addEventListener('change', function() {</w:t>
              <w:br/>
              <w:t xml:space="preserve">        document.body.classList.toggle('dark-mode', prefiereDarkMode.matches);</w:t>
              <w:br/>
              <w:t xml:space="preserve">    });</w:t>
              <w:br/>
              <w:t xml:space="preserve">    // Toggle manual mediante botón en el Header</w:t>
              <w:br/>
              <w:t xml:space="preserve">    const botonDarkMode = document.querySelector('.dark-mode-boton');</w:t>
              <w:br/>
              <w:t xml:space="preserve">    botonDarkMode.addEventListener('click', () =&gt; document.body.classList.toggle('dark-mode'));</w:t>
              <w:br/>
              <w:t>}</w:t>
            </w:r>
          </w:p>
        </w:tc>
      </w:tr>
    </w:tbl>
    <w:p>
      <w:pPr>
        <w:spacing w:before="0" w:after="80"/>
      </w:pPr>
    </w:p>
    <w:p>
      <w:pPr>
        <w:spacing w:before="160" w:after="80"/>
      </w:pPr>
      <w:r>
        <w:rPr>
          <w:rFonts w:ascii="Calibri" w:hAnsi="Calibri"/>
          <w:b/>
          <w:color w:val="71B100"/>
          <w:sz w:val="24"/>
        </w:rPr>
        <w:t>6.2 Retroalimentación Visual Inmediata (Feedback States)</w:t>
      </w:r>
    </w:p>
    <w:p>
      <w:pPr>
        <w:spacing w:after="120" w:line="276" w:lineRule="auto"/>
      </w:pPr>
      <w:r>
        <w:rPr>
          <w:rFonts w:ascii="Calibri" w:hAnsi="Calibri"/>
          <w:sz w:val="19"/>
        </w:rPr>
        <w:t>El sistema cuida la heurística de visibilidad del estado del sistema (Principio de Nielsen):</w:t>
        <w:br/>
        <w:br/>
        <w:t>1. Alertas de Éxito Paramétricas: Tras completar un flujo (alta, edición o baja), el servidor redirecciona con un query string (`?resultado=1`, `2` o `3`). El panel interpreta este código y despliega banners de retroalimentación en verde esmeralda con texto afirmativo claro.</w:t>
        <w:br/>
        <w:t>2. Manejo de Errores en Formularios: Si una validación falla (ej. descripción menor a 30 caracteres, falta de selección de vendedor o ausencia de imagen), el script preserva los valores previos en los inputs (`value="&lt;?php echo $titulo; ?&gt;"`) y dibuja un cuadro de error rojo superior con cada discrepancia listada, evitando frustración al usuario.</w:t>
        <w:br/>
        <w:t>3. Prevención de Errores Críticos: El botón de borrado integra un trigger JavaScript de confirmación nativa (`onsubmit="return confirm('¿Deseas eliminar esta propiedad?');"`), protegiendo al operador ante clics accidentales.</w:t>
      </w:r>
    </w:p>
    <w:p>
      <w:pPr>
        <w:spacing w:before="280" w:after="80"/>
      </w:pPr>
      <w:r>
        <w:rPr>
          <w:rFonts w:ascii="Calibri" w:hAnsi="Calibri"/>
          <w:b/>
          <w:color w:val="1B365D"/>
          <w:sz w:val="30"/>
        </w:rPr>
        <w:t>7. Conclusiones y Recomendaciones de Evolución Senior</w:t>
      </w:r>
    </w:p>
    <w:p>
      <w:pPr>
        <w:spacing w:after="120" w:line="276" w:lineRule="auto"/>
      </w:pPr>
      <w:r>
        <w:rPr>
          <w:rFonts w:ascii="Calibri" w:hAnsi="Calibri"/>
          <w:sz w:val="20"/>
        </w:rPr>
        <w:t>El proyecto 'Bienes Raíces' cumple de forma sobresaliente con los objetivos académicos y prácticos exigidos en el marco de la Práctica 6. Demuestra una comprensión sólida del ciclo de vida de la información en aplicaciones web, la gestión de bases de datos relacionales y la creación de interfaces amigables y seguras.</w:t>
      </w:r>
    </w:p>
    <w:p>
      <w:pPr>
        <w:spacing w:after="120" w:line="276" w:lineRule="auto"/>
      </w:pPr>
      <w:r>
        <w:rPr>
          <w:rFonts w:ascii="Calibri" w:hAnsi="Calibri"/>
          <w:sz w:val="19"/>
        </w:rPr>
        <w:t>Para una futura versión de nivel Enterprise (Siguiente iteración evolutiva), se sugieren las siguientes optimizaciones:</w:t>
        <w:br/>
        <w:t>• Transición a POO &amp; Active Record: Migrar los scripts de consulta directa a una clase base `ActiveRecord` para encapsular la lógica de persistencia en modelos como `Propiedad` y `Vendedor`.</w:t>
        <w:br/>
        <w:t>• Router y Patrón MVC: Centralizar el ciclo de peticiones a través de un único `index.php` con un despachador de rutas limpias y controladores dedicados.</w:t>
        <w:br/>
        <w:t>• Procesamiento y Conversión Automática de Imágenes: Integrar la librería Intervention Image para redimensionar y convertir automáticamente las imágenes subidas al formato WebP de alto rendimiento.</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88888"/>
        <w:sz w:val="17"/>
      </w:rPr>
      <w:t>Bienes Raíces PHP • Reporte Técnico de Práctica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