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20"/>
      </w:pPr>
      <w:r>
        <w:rPr>
          <w:rFonts w:ascii="Calibri" w:hAnsi="Calibri"/>
          <w:b/>
          <w:color w:val="172033"/>
          <w:sz w:val="50"/>
        </w:rPr>
        <w:t>Plano de Integração</w:t>
        <w:br/>
        <w:t>Mercado Pago Checkout Bricks</w:t>
      </w:r>
    </w:p>
    <w:p>
      <w:pPr>
        <w:spacing w:after="440"/>
      </w:pPr>
      <w:r>
        <w:rPr>
          <w:rFonts w:ascii="Calibri" w:hAnsi="Calibri"/>
          <w:color w:val="596579"/>
          <w:sz w:val="26"/>
        </w:rPr>
        <w:t>Inova Pro 3D • Arquitetura, segurança, testes e implantação controlada</w:t>
      </w:r>
    </w:p>
    <w:p>
      <w:pPr>
        <w:pStyle w:val="Callout"/>
        <w:keepLines/>
        <w:shd w:fill="EAF1FF"/>
        <w:pBdr>
          <w:left w:val="single" w:sz="16" w:space="8" w:color="2563EB"/>
        </w:pBdr>
      </w:pPr>
      <w:r>
        <w:rPr>
          <w:rFonts w:ascii="Calibri" w:hAnsi="Calibri"/>
          <w:b/>
          <w:color w:val="2563EB"/>
        </w:rPr>
        <w:t xml:space="preserve">Objetivo: </w:t>
      </w:r>
      <w:r>
        <w:rPr>
          <w:rFonts w:ascii="Calibri" w:hAnsi="Calibri"/>
          <w:color w:val="172033"/>
        </w:rPr>
        <w:t>implantar pagamentos por Pix e cartão com qualidade de produção, sem atalhos, preservando a integridade dos pedidos e permitindo ativação gradual.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Documento</w:t>
            </w:r>
          </w:p>
        </w:tc>
        <w:tc>
          <w:tcPr>
            <w:tcW w:type="dxa" w:w="66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Responsável pelo produto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Inova Pro 3D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Ambiente inicial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Teste / sandbox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Solução proposta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 Payment Brick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Infraestrutura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React + Vercel + Firebase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Situação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Planejamento técnico</w:t>
            </w:r>
          </w:p>
        </w:tc>
      </w:tr>
      <w:tr>
        <w:trPr>
          <w:cantSplit/>
        </w:trPr>
        <w:tc>
          <w:tcPr>
            <w:tcW w:type="dxa" w:w="2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Data</w:t>
            </w:r>
          </w:p>
        </w:tc>
        <w:tc>
          <w:tcPr>
            <w:tcW w:type="dxa" w:w="6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26/07/2026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Este documento é a referência de execução da integração. Credenciais, tokens, assinaturas e dados pessoais não devem ser copiados para este arquivo, para o repositório ou para mensagens.</w:t>
      </w:r>
    </w:p>
    <w:p>
      <w:pPr>
        <w:spacing w:after="80"/>
      </w:pPr>
    </w:p>
    <w:p>
      <w:pPr>
        <w:pStyle w:val="Heading1"/>
      </w:pPr>
      <w:r>
        <w:t>1. Resumo executivo</w:t>
      </w:r>
    </w:p>
    <w:p>
      <w:r>
        <w:rPr>
          <w:rFonts w:ascii="Calibri" w:hAnsi="Calibri"/>
        </w:rPr>
        <w:t>A Inova Pro 3D passará do modelo atual de solicitação manual para um fluxo de pagamento integrado. O pedido continuará sendo criado e precificado no servidor; em seguida, o Payment Brick permitirá que o cliente escolha Pix ou cartão sem sair do site.</w:t>
      </w:r>
    </w:p>
    <w:p>
      <w:r>
        <w:rPr>
          <w:rFonts w:ascii="Calibri" w:hAnsi="Calibri"/>
        </w:rPr>
        <w:t>A confirmação exibida ao cliente não será tratada como prova definitiva de pagamento. O estado final será confirmado pelo webhook do Mercado Pago, validado no servidor e reconciliado com o pedido salvo no Firebase.</w:t>
      </w:r>
    </w:p>
    <w:p>
      <w:pPr>
        <w:pStyle w:val="Callout"/>
        <w:keepLines/>
        <w:shd w:fill="EAF7F0"/>
        <w:pBdr>
          <w:left w:val="single" w:sz="16" w:space="8" w:color="16794A"/>
        </w:pBdr>
      </w:pPr>
      <w:r>
        <w:rPr>
          <w:rFonts w:ascii="Calibri" w:hAnsi="Calibri"/>
          <w:b/>
          <w:color w:val="16794A"/>
        </w:rPr>
        <w:t xml:space="preserve">Decisão recomendada: </w:t>
      </w:r>
      <w:r>
        <w:rPr>
          <w:rFonts w:ascii="Calibri" w:hAnsi="Calibri"/>
          <w:color w:val="172033"/>
        </w:rPr>
        <w:t>usar Payment Brick incorporado ao checkout, com dois estados independentes: status do pagamento e status operacional do pedido.</w:t>
      </w:r>
    </w:p>
    <w:p>
      <w:pPr>
        <w:pStyle w:val="Heading2"/>
      </w:pPr>
      <w:r>
        <w:t>1.1 Resultados esperados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Checkout integrado ao visual da Inova Pro 3D, responsivo e acessível.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Pix real com QR Code e código copiável fornecidos pelo Mercado Pago.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Pagamento por cartão com tratamento de aprovado, pendente e recusado.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Atualização confiável dos pedidos pelo webhook, mesmo se o cliente fechar a página.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Proteção contra alteração de preço, pagamento duplicado e acesso a pedido de outro cliente.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Histórico suficiente para suporte, auditoria e conciliação.</w:t>
      </w:r>
    </w:p>
    <w:p>
      <w:pPr>
        <w:pStyle w:val="Heading2"/>
      </w:pPr>
      <w:r>
        <w:t>1.2 Fora do escopo inicial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Assinaturas e pagamentos recorrentes.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Marketplace com divisão de valores entre vendedores.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Pagamento internacional ou moeda diferente de BRL.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Produção automática iniciada apenas por retorno do navegador.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Armazenamento próprio de número de cartão, CVV ou dados sensíveis do cartão.</w:t>
      </w:r>
    </w:p>
    <w:p>
      <w:pPr>
        <w:pStyle w:val="Heading1"/>
      </w:pPr>
      <w:r>
        <w:t>2. Estado atual do projeto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  <w:cantSplit/>
        </w:trPr>
        <w:tc>
          <w:tcPr>
            <w:tcW w:type="dxa" w:w="17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Área</w:t>
            </w:r>
          </w:p>
        </w:tc>
        <w:tc>
          <w:tcPr>
            <w:tcW w:type="dxa" w:w="34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Situação atual</w:t>
            </w:r>
          </w:p>
        </w:tc>
        <w:tc>
          <w:tcPr>
            <w:tcW w:type="dxa" w:w="42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Tratamento planejado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Checkout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Cria solicitação e informa que o pagamento será combinado.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Inserir etapa de pagamento após criação segura do pedido.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Backend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Já recalcula o total e cria pedidos pelo servidor.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Reutilizar esta base e adicionar camada Mercado Pago.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Firebase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Armazena pedidos e estados operacionais.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Separar estado de pagamento do estado de produção.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Stripe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Há endpoints e configuração de integração anterior.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Isolar; remover apenas após confirmar que não existe uso ativo.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Existe conteúdo demonstrativo em Meus pedidos.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Remover e exibir somente Pix real retornado pelo Mercado Pago.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Vercel</w:t>
            </w:r>
          </w:p>
        </w:tc>
        <w:tc>
          <w:tcPr>
            <w:tcW w:type="dxa" w:w="3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Hospeda frontend e endpoints.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Guardar segredos e publicar webhooks HTTPS.</w:t>
            </w:r>
          </w:p>
        </w:tc>
      </w:tr>
    </w:tbl>
    <w:p>
      <w:pPr>
        <w:spacing w:after="20"/>
      </w:pPr>
    </w:p>
    <w:p>
      <w:pPr>
        <w:pStyle w:val="Callout"/>
        <w:keepLines/>
        <w:shd w:fill="FDECEC"/>
        <w:pBdr>
          <w:left w:val="single" w:sz="16" w:space="8" w:color="A02A2A"/>
        </w:pBdr>
      </w:pPr>
      <w:r>
        <w:rPr>
          <w:rFonts w:ascii="Calibri" w:hAnsi="Calibri"/>
          <w:b/>
          <w:color w:val="A02A2A"/>
        </w:rPr>
        <w:t xml:space="preserve">Risco identificado: </w:t>
      </w:r>
      <w:r>
        <w:rPr>
          <w:rFonts w:ascii="Calibri" w:hAnsi="Calibri"/>
          <w:color w:val="172033"/>
        </w:rPr>
        <w:t>o Pix demonstrativo não deve coexistir com o Pix real, pois pode induzir o cliente a copiar um código inválido. Sua remoção faz parte do critério de aceite.</w:t>
      </w:r>
    </w:p>
    <w:p>
      <w:pPr>
        <w:spacing w:after="80"/>
      </w:pPr>
    </w:p>
    <w:p>
      <w:pPr>
        <w:pStyle w:val="Heading1"/>
      </w:pPr>
      <w:r>
        <w:t>3. Arquitetura-alvo</w:t>
      </w:r>
    </w:p>
    <w:p>
      <w:r>
        <w:rPr>
          <w:rFonts w:ascii="Calibri" w:hAnsi="Calibri"/>
        </w:rPr>
        <w:t>A integração será dividida em responsabilidades claras: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Frontend autenticado solicita a criação do pedido com produtos e quantidades.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Servidor consulta produtos no Firebase, recalcula o total e cria o pedido como aguardando pagamento.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Frontend renderiza o Payment Brick usando apenas a Public Key.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Ao enviar o Brick, o frontend encaminha o token e os dados necessários ao endpoint seguro.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Servidor busca novamente o pedido, valida propriedade, valor, moeda e idempotência.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Servidor cria o pagamento no Mercado Pago usando o Access Token protegido.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Frontend mostra resultado preliminar e orienta o cliente.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Webhook recebe o evento, valida a assinatura e consulta o recurso no Mercado Pago.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Servidor reconcilia valor, referência e status antes de atualizar o Firebase.</w:t>
      </w:r>
    </w:p>
    <w:p>
      <w:pPr>
        <w:numPr>
          <w:ilvl w:val="0"/>
          <w:numId w:val="100"/>
        </w:numPr>
      </w:pPr>
      <w:r>
        <w:rPr>
          <w:rFonts w:ascii="Calibri" w:hAnsi="Calibri"/>
        </w:rPr>
        <w:t>Meus pedidos acompanha o status confirmado no Firebase em tempo real.</w:t>
      </w:r>
    </w:p>
    <w:p>
      <w:pPr>
        <w:pStyle w:val="Heading2"/>
      </w:pPr>
      <w:r>
        <w:t>3.1 Fronteiras de confiança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50"/>
        <w:gridCol w:w="4010"/>
      </w:tblGrid>
      <w:tr>
        <w:trPr>
          <w:tblHeader w:val="true"/>
          <w:cantSplit/>
        </w:trPr>
        <w:tc>
          <w:tcPr>
            <w:tcW w:type="dxa" w:w="16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Componente</w:t>
            </w:r>
          </w:p>
        </w:tc>
        <w:tc>
          <w:tcPr>
            <w:tcW w:type="dxa" w:w="375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Pode conhecer</w:t>
            </w:r>
          </w:p>
        </w:tc>
        <w:tc>
          <w:tcPr>
            <w:tcW w:type="dxa" w:w="401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Não pode decidir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Navegador</w:t>
            </w:r>
          </w:p>
        </w:tc>
        <w:tc>
          <w:tcPr>
            <w:tcW w:type="dxa" w:w="3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Public Key, orderId e dados de exibição.</w:t>
            </w:r>
          </w:p>
        </w:tc>
        <w:tc>
          <w:tcPr>
            <w:tcW w:type="dxa" w:w="4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Preço final, aprovação e propriedade do pedido.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  <w:tc>
          <w:tcPr>
            <w:tcW w:type="dxa" w:w="3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Access Token, pedido, usuário autenticado e valores.</w:t>
            </w:r>
          </w:p>
        </w:tc>
        <w:tc>
          <w:tcPr>
            <w:tcW w:type="dxa" w:w="4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Não confia em total recebido do navegador.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</w:t>
            </w:r>
          </w:p>
        </w:tc>
        <w:tc>
          <w:tcPr>
            <w:tcW w:type="dxa" w:w="3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Pagamento e status do provedor.</w:t>
            </w:r>
          </w:p>
        </w:tc>
        <w:tc>
          <w:tcPr>
            <w:tcW w:type="dxa" w:w="4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Não altera produção sem reconciliação local.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Firebase</w:t>
            </w:r>
          </w:p>
        </w:tc>
        <w:tc>
          <w:tcPr>
            <w:tcW w:type="dxa" w:w="3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Pedido, histórico e estados persistidos.</w:t>
            </w:r>
          </w:p>
        </w:tc>
        <w:tc>
          <w:tcPr>
            <w:tcW w:type="dxa" w:w="4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Não recebe credenciais do Mercado Pago no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3.2 Separação de estados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Dimensão</w:t>
            </w:r>
          </w:p>
        </w:tc>
        <w:tc>
          <w:tcPr>
            <w:tcW w:type="dxa" w:w="71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Estados sugeridos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Pagamento</w:t>
            </w:r>
          </w:p>
        </w:tc>
        <w:tc>
          <w:tcPr>
            <w:tcW w:type="dxa" w:w="7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NOT_STARTED, PROCESSING, PENDING, APPROVED, REJECTED, CANCELED, REFUNDED, CHARGED_BACK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</w:t>
            </w:r>
          </w:p>
        </w:tc>
        <w:tc>
          <w:tcPr>
            <w:tcW w:type="dxa" w:w="7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OPEN, PENDING_PAYMENT, PAID, CANCELED</w:t>
            </w:r>
          </w:p>
        </w:tc>
      </w:tr>
      <w:tr>
        <w:trPr>
          <w:cantSplit/>
        </w:trPr>
        <w:tc>
          <w:tcPr>
            <w:tcW w:type="dxa" w:w="2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Produção</w:t>
            </w:r>
          </w:p>
        </w:tc>
        <w:tc>
          <w:tcPr>
            <w:tcW w:type="dxa" w:w="7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NOT_STARTED, QUEUED, PRINTING, FINISHING, SHIPPED, COMPLETED</w:t>
            </w:r>
          </w:p>
        </w:tc>
      </w:tr>
    </w:tbl>
    <w:p>
      <w:pPr>
        <w:spacing w:after="20"/>
      </w:pPr>
    </w:p>
    <w:p>
      <w:pPr>
        <w:pStyle w:val="Callout"/>
        <w:keepLines/>
        <w:shd w:fill="FFF5DC"/>
        <w:pBdr>
          <w:left w:val="single" w:sz="16" w:space="8" w:color="8A5A00"/>
        </w:pBdr>
      </w:pPr>
      <w:r>
        <w:rPr>
          <w:rFonts w:ascii="Calibri" w:hAnsi="Calibri"/>
          <w:b/>
          <w:color w:val="8A5A00"/>
        </w:rPr>
        <w:t xml:space="preserve">Regra: </w:t>
      </w:r>
      <w:r>
        <w:rPr>
          <w:rFonts w:ascii="Calibri" w:hAnsi="Calibri"/>
          <w:color w:val="172033"/>
        </w:rPr>
        <w:t>pagamento aprovado pode liberar o pedido para análise/produção, mas jamais deve marcar automaticamente uma peça como impressa ou enviada.</w:t>
      </w:r>
    </w:p>
    <w:p>
      <w:pPr>
        <w:spacing w:after="80"/>
      </w:pPr>
    </w:p>
    <w:p>
      <w:pPr>
        <w:pStyle w:val="Heading1"/>
      </w:pPr>
      <w:r>
        <w:t>4. Modelo de dados</w:t>
      </w:r>
    </w:p>
    <w:p>
      <w:r>
        <w:rPr>
          <w:rFonts w:ascii="Calibri" w:hAnsi="Calibri"/>
        </w:rPr>
        <w:t>O documento do pedido manterá dados comerciais e referências do pagamento, sem armazenar dados sensíveis do cartão.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  <w:cantSplit/>
        </w:trPr>
        <w:tc>
          <w:tcPr>
            <w:tcW w:type="dxa" w:w="25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Campo</w:t>
            </w:r>
          </w:p>
        </w:tc>
        <w:tc>
          <w:tcPr>
            <w:tcW w:type="dxa" w:w="42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Finalidade</w:t>
            </w:r>
          </w:p>
        </w:tc>
        <w:tc>
          <w:tcPr>
            <w:tcW w:type="dxa" w:w="26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Origem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paymentProvider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Identifica Mercado Pago.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paymentStatus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Estado normalizado usado pela aplicação.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Webhook/servidor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paymentProviderStatus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Estado original do provedor.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paymentStatusDetail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Motivo detalhado para suporte.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paymentId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Identificador do pagamento.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paymentMethod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Pix, cartão etc.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 Pago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paymentAttemptId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Identifica a tentativa local.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idempotencyKey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Evita criação duplicada.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paidAt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Data confirmada de aprovação.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</w:tr>
      <w:tr>
        <w:trPr>
          <w:cantSplit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paymentUpdatedAt</w:t>
            </w:r>
          </w:p>
        </w:tc>
        <w:tc>
          <w:tcPr>
            <w:tcW w:type="dxa" w:w="4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Última reconciliação.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</w:tr>
    </w:tbl>
    <w:p>
      <w:pPr>
        <w:spacing w:after="20"/>
      </w:pPr>
    </w:p>
    <w:p>
      <w:pPr>
        <w:pStyle w:val="Heading2"/>
      </w:pPr>
      <w:r>
        <w:t>4.1 Histórico de pagamentos</w:t>
      </w:r>
    </w:p>
    <w:p>
      <w:r>
        <w:rPr>
          <w:rFonts w:ascii="Calibri" w:hAnsi="Calibri"/>
        </w:rPr>
        <w:t>Recomenda-se uma subcoleção ou coleção própria de tentativas de pagamento. Cada tentativa registra orderId, paymentId, status, datas, método e uma versão sanitizada das respostas necessárias à auditoria.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Nunca armazenar número completo do cartão, CVV ou token reutilizável.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Mascarar dados pessoais em logs.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Manter eventos repetidos idempotentes.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Registrar quem ou qual processo realizou mudanças administrativas.</w:t>
      </w:r>
    </w:p>
    <w:p>
      <w:pPr>
        <w:pStyle w:val="Heading1"/>
      </w:pPr>
      <w:r>
        <w:t>5. Contratos do backend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80"/>
        <w:gridCol w:w="2480"/>
      </w:tblGrid>
      <w:tr>
        <w:trPr>
          <w:tblHeader w:val="true"/>
          <w:cantSplit/>
        </w:trPr>
        <w:tc>
          <w:tcPr>
            <w:tcW w:type="dxa" w:w="30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Endpoint</w:t>
            </w:r>
          </w:p>
        </w:tc>
        <w:tc>
          <w:tcPr>
            <w:tcW w:type="dxa" w:w="388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Responsabilidade</w:t>
            </w:r>
          </w:p>
        </w:tc>
        <w:tc>
          <w:tcPr>
            <w:tcW w:type="dxa" w:w="248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Proteção</w:t>
            </w:r>
          </w:p>
        </w:tc>
      </w:tr>
      <w:tr>
        <w:trPr>
          <w:cantSplit/>
        </w:trPr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POST /api/mercadopago/process-payment</w:t>
            </w:r>
          </w:p>
        </w:tc>
        <w:tc>
          <w:tcPr>
            <w:tcW w:type="dxa" w:w="3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Criar uma tentativa de pagamento vinculada a um pedido.</w:t>
            </w:r>
          </w:p>
        </w:tc>
        <w:tc>
          <w:tcPr>
            <w:tcW w:type="dxa" w:w="2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Firebase Auth, rate limit, validação e idempotência.</w:t>
            </w:r>
          </w:p>
        </w:tc>
      </w:tr>
      <w:tr>
        <w:trPr>
          <w:cantSplit/>
        </w:trPr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POST /api/mercadopago/webhook</w:t>
            </w:r>
          </w:p>
        </w:tc>
        <w:tc>
          <w:tcPr>
            <w:tcW w:type="dxa" w:w="3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Receber notificações e reconciliar o pagamento.</w:t>
            </w:r>
          </w:p>
        </w:tc>
        <w:tc>
          <w:tcPr>
            <w:tcW w:type="dxa" w:w="2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Assinatura, consulta ao provedor e resposta rápida.</w:t>
            </w:r>
          </w:p>
        </w:tc>
      </w:tr>
      <w:tr>
        <w:trPr>
          <w:cantSplit/>
        </w:trPr>
        <w:tc>
          <w:tcPr>
            <w:tcW w:type="dxa" w:w="3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GET /api/mercadopago/payment-status</w:t>
            </w:r>
          </w:p>
        </w:tc>
        <w:tc>
          <w:tcPr>
            <w:tcW w:type="dxa" w:w="3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Consultar status quando necessário.</w:t>
            </w:r>
          </w:p>
        </w:tc>
        <w:tc>
          <w:tcPr>
            <w:tcW w:type="dxa" w:w="2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Firebase Auth e propriedade do pedido.</w:t>
            </w:r>
          </w:p>
        </w:tc>
      </w:tr>
    </w:tbl>
    <w:p>
      <w:pPr>
        <w:spacing w:after="20"/>
      </w:pPr>
    </w:p>
    <w:p>
      <w:pPr>
        <w:pStyle w:val="Heading2"/>
      </w:pPr>
      <w:r>
        <w:t>5.1 Regras do processamento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Aceitar apenas pedidos existentes e pertencentes ao usuário autenticado.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Recalcular ou recuperar o total persistido pelo backend; nunca usar o total do Brick como fonte.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Usar BRL e rejeitar discrepâncias de moeda ou valor.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Bloquear pagamento de pedido cancelado, já pago ou incompatível.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Enviar orderId como referência externa para permitir reconciliação.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Gerar e reutilizar chave de idempotência por tentativa.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Sanitizar mensagens de erro antes de devolvê-las ao cliente.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6. Webhook e reconciliação</w:t>
      </w:r>
    </w:p>
    <w:p>
      <w:r>
        <w:rPr>
          <w:rFonts w:ascii="Calibri" w:hAnsi="Calibri"/>
        </w:rPr>
        <w:t>O webhook é a fonte de verdade para a atualização persistente do pagamento. A resposta do navegador melhora a experiência, mas não substitui a notificação confirmada.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Receber o evento e capturar somente identificadores necessários.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Validar a assinatura usando o segredo configurado no ambiente correspondente.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Responder dentro do tempo esperado pelo provedor.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Consultar o pagamento diretamente na API do Mercado Pago.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Localizar o pedido pela referência externa.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Comparar conta/aplicação, valor, moeda e identificadores.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Aplicar transição idempotente no Firebase.</w:t>
      </w:r>
    </w:p>
    <w:p>
      <w:pPr>
        <w:numPr>
          <w:ilvl w:val="0"/>
          <w:numId w:val="101"/>
        </w:numPr>
      </w:pPr>
      <w:r>
        <w:rPr>
          <w:rFonts w:ascii="Calibri" w:hAnsi="Calibri"/>
        </w:rPr>
        <w:t>Registrar evento sanitizado e resultado do processamento.</w:t>
      </w:r>
    </w:p>
    <w:p>
      <w:pPr>
        <w:pStyle w:val="Heading2"/>
      </w:pPr>
      <w:r>
        <w:t>6.1 Eventos especiais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Evento</w:t>
            </w:r>
          </w:p>
        </w:tc>
        <w:tc>
          <w:tcPr>
            <w:tcW w:type="dxa" w:w="67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Duplicado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Retornar sucesso sem repetir atualização, e-mail ou estoque.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Assinatura inválida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Rejeitar, registrar alerta sem conteúdo sensível.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 inexistente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Não criar pedido automaticamente; registrar para investigação.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Valor divergente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Não aprovar localmente; sinalizar conciliação manual.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Estorno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Atualizar pagamento e impedir avanço operacional indevido.</w:t>
            </w:r>
          </w:p>
        </w:tc>
      </w:tr>
      <w:tr>
        <w:trPr>
          <w:cantSplit/>
        </w:trPr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Chargeback</w:t>
            </w:r>
          </w:p>
        </w:tc>
        <w:tc>
          <w:tcPr>
            <w:tcW w:type="dxa" w:w="6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Marcar risco e alertar administração.</w:t>
            </w:r>
          </w:p>
        </w:tc>
      </w:tr>
    </w:tbl>
    <w:p>
      <w:pPr>
        <w:spacing w:after="20"/>
      </w:pPr>
    </w:p>
    <w:p>
      <w:pPr>
        <w:pStyle w:val="Heading1"/>
      </w:pPr>
      <w:r>
        <w:t>7. Experiência no checkout</w:t>
      </w:r>
    </w:p>
    <w:p>
      <w:r>
        <w:rPr>
          <w:rFonts w:ascii="Calibri" w:hAnsi="Calibri"/>
        </w:rPr>
        <w:t>O checkout será dividido em etapas curtas, mantendo o resumo do pedido visível: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Revisão de produtos, quantidades e total.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Identificação/autenticação do cliente.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Criação segura do pedido.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Escolha e preenchimento do pagamento no Payment Brick.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Resultado preliminar com instrução específica.</w:t>
      </w:r>
    </w:p>
    <w:p>
      <w:pPr>
        <w:numPr>
          <w:ilvl w:val="0"/>
          <w:numId w:val="102"/>
        </w:numPr>
      </w:pPr>
      <w:r>
        <w:rPr>
          <w:rFonts w:ascii="Calibri" w:hAnsi="Calibri"/>
        </w:rPr>
        <w:t>Acompanhamento definitivo em Meus pedidos.</w:t>
      </w:r>
    </w:p>
    <w:p>
      <w:pPr>
        <w:pStyle w:val="Heading2"/>
      </w:pPr>
      <w:r>
        <w:t>7.1 Estados de interface obrigatórios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Carregando SDK e inicializando o Brick.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SDK indisponível com tentativa novamente.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Processando sem permitir duplo clique.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Pix pendente com QR Code, código copiável e expiração.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Cartão aprovado com confirmação clara.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Cartão recusado com mensagem orientativa e nova tentativa.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Pagamento em análise sem prometer aprovação.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Pedido já pago ou expirado.</w:t>
      </w:r>
    </w:p>
    <w:p>
      <w:pPr>
        <w:spacing w:after="80"/>
      </w:pPr>
    </w:p>
    <w:p>
      <w:pPr>
        <w:pStyle w:val="Heading1"/>
      </w:pPr>
      <w:r>
        <w:t>8. Segurança e privacidade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Controle</w:t>
            </w:r>
          </w:p>
        </w:tc>
        <w:tc>
          <w:tcPr>
            <w:tcW w:type="dxa" w:w="35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Implementação mínima</w:t>
            </w:r>
          </w:p>
        </w:tc>
        <w:tc>
          <w:tcPr>
            <w:tcW w:type="dxa" w:w="40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Critério de aprovação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Segredos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Somente Vercel Environment Variables.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Nenhum segredo no bundle, Git ou logs.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Autenticação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Firebase ID Token validado no servidor.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 inacessível por outro usuário.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Preço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Calculado e lido no servidor.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Alterar o frontend não muda cobrança.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Idempotência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Chave por tentativa e transação local.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Repetição não duplica pagamento.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Assinatura + consulta ao Mercado Pago.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Evento forjado não atualiza pedido.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Rate limit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Limites por rota e identidade.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Abuso recebe resposta controlada.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Logs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Campos permitidos e mascaramento.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Sem token, cartão ou documento completo.</w:t>
            </w:r>
          </w:p>
        </w:tc>
      </w:tr>
    </w:tbl>
    <w:p>
      <w:pPr>
        <w:spacing w:after="20"/>
      </w:pPr>
    </w:p>
    <w:p>
      <w:pPr>
        <w:pStyle w:val="Heading2"/>
      </w:pPr>
      <w:r>
        <w:t>8.1 Variáveis de ambiente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800"/>
        <w:gridCol w:w="4060"/>
      </w:tblGrid>
      <w:tr>
        <w:trPr>
          <w:tblHeader w:val="true"/>
          <w:cantSplit/>
        </w:trPr>
        <w:tc>
          <w:tcPr>
            <w:tcW w:type="dxa" w:w="35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Variável</w:t>
            </w:r>
          </w:p>
        </w:tc>
        <w:tc>
          <w:tcPr>
            <w:tcW w:type="dxa" w:w="18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Escopo</w:t>
            </w:r>
          </w:p>
        </w:tc>
        <w:tc>
          <w:tcPr>
            <w:tcW w:type="dxa" w:w="40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VITE_MERCADOPAGO_PUBLIC_KEY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Frontend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Chave pública do ambiente selecionado.</w:t>
            </w:r>
          </w:p>
        </w:tc>
      </w:tr>
      <w:tr>
        <w:trPr>
          <w:cantSplit/>
        </w:trPr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MERCADOPAGO_ACCESS_TOKEN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Segredo; nunca usar prefixo VITE_.</w:t>
            </w:r>
          </w:p>
        </w:tc>
      </w:tr>
      <w:tr>
        <w:trPr>
          <w:cantSplit/>
        </w:trPr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MERCADOPAGO_WEBHOOK_SECRET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Validação de notificações.</w:t>
            </w:r>
          </w:p>
        </w:tc>
      </w:tr>
      <w:tr>
        <w:trPr>
          <w:cantSplit/>
        </w:trPr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MERCADOPAGO_ENABLED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Servidor/cliente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Feature flag para liberação controlada.</w:t>
            </w:r>
          </w:p>
        </w:tc>
      </w:tr>
      <w:tr>
        <w:trPr>
          <w:cantSplit/>
        </w:trPr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MERCADOPAGO_ENVIRONMENT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</w:t>
            </w:r>
          </w:p>
        </w:tc>
        <w:tc>
          <w:tcPr>
            <w:tcW w:type="dxa" w:w="4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 ou production; falhar se incoerente.</w:t>
            </w:r>
          </w:p>
        </w:tc>
      </w:tr>
    </w:tbl>
    <w:p>
      <w:pPr>
        <w:spacing w:after="20"/>
      </w:pPr>
    </w:p>
    <w:p>
      <w:pPr>
        <w:pStyle w:val="Callout"/>
        <w:keepLines/>
        <w:shd w:fill="FDECEC"/>
        <w:pBdr>
          <w:left w:val="single" w:sz="16" w:space="8" w:color="A02A2A"/>
        </w:pBdr>
      </w:pPr>
      <w:r>
        <w:rPr>
          <w:rFonts w:ascii="Calibri" w:hAnsi="Calibri"/>
          <w:b/>
          <w:color w:val="A02A2A"/>
        </w:rPr>
        <w:t xml:space="preserve">Proteção de ambiente: </w:t>
      </w:r>
      <w:r>
        <w:rPr>
          <w:rFonts w:ascii="Calibri" w:hAnsi="Calibri"/>
          <w:color w:val="172033"/>
        </w:rPr>
        <w:t>credenciais de teste e produção devem ser cadastradas separadamente na Vercel. A aplicação deve recusar combinações incoerentes.</w:t>
      </w:r>
    </w:p>
    <w:p>
      <w:pPr>
        <w:pStyle w:val="Heading1"/>
      </w:pPr>
      <w:r>
        <w:t>9. Firebase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Usar Admin SDK nos endpoints para atualizações do pagamento.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Manter regras do cliente sem permissão para marcar pedido como pago.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Aplicar transações ou atualizações condicionais nas mudanças críticas.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Preservar compatibilidade com pedidos manuais antigos.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Adicionar índices somente quando consultas reais exigirem.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Registrar datas do servidor, não confiar no relógio do navegador.</w:t>
      </w:r>
    </w:p>
    <w:p>
      <w:pPr>
        <w:spacing w:after="80"/>
      </w:pPr>
    </w:p>
    <w:p>
      <w:pPr>
        <w:pStyle w:val="Heading1"/>
      </w:pPr>
      <w:r>
        <w:t>10. Estratégia de testes</w:t>
      </w:r>
    </w:p>
    <w:p>
      <w:r>
        <w:rPr>
          <w:rFonts w:ascii="Calibri" w:hAnsi="Calibri"/>
        </w:rPr>
        <w:t>A integração não será liberada apenas porque um pagamento de teste foi aprovado. O conjunto mínimo cobre segurança, falhas, repetição e experiência.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  <w:cantSplit/>
        </w:trPr>
        <w:tc>
          <w:tcPr>
            <w:tcW w:type="dxa" w:w="16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Grupo</w:t>
            </w:r>
          </w:p>
        </w:tc>
        <w:tc>
          <w:tcPr>
            <w:tcW w:type="dxa" w:w="51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Cenários obrigatórios</w:t>
            </w:r>
          </w:p>
        </w:tc>
        <w:tc>
          <w:tcPr>
            <w:tcW w:type="dxa" w:w="26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Evidência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Unidade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Mapeamento de status, validação de valor, idempotência, assinatura.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Testes automatizados.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API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Autenticação, propriedade, pedido pago, pedido cancelado, erro do provedor.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Respostas e logs sanitizados.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Aprovado, pendente, recusado, duplicado, inválido e fora de ordem.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Estado final consistente.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Interface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Carregamento, Pix, cartão, falha de rede, recarregar e voltar.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Teste em desktop e celular.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Segurança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Preço adulterado, orderId alheio, repetição e token ausente.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Todas as tentativas bloqueadas.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Regressão</w:t>
            </w:r>
          </w:p>
        </w:tc>
        <w:tc>
          <w:tcPr>
            <w:tcW w:type="dxa" w:w="5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Carrinho, criação de pedido, e-mail e Meus pedidos.</w:t>
            </w:r>
          </w:p>
        </w:tc>
        <w:tc>
          <w:tcPr>
            <w:tcW w:type="dxa" w:w="2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Fluxos existentes preservados.</w:t>
            </w:r>
          </w:p>
        </w:tc>
      </w:tr>
    </w:tbl>
    <w:p>
      <w:pPr>
        <w:spacing w:after="20"/>
      </w:pPr>
    </w:p>
    <w:p>
      <w:pPr>
        <w:pStyle w:val="Heading2"/>
      </w:pPr>
      <w:r>
        <w:t>10.1 Matriz de aceite de pagamento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Cenário</w:t>
            </w:r>
          </w:p>
        </w:tc>
        <w:tc>
          <w:tcPr>
            <w:tcW w:type="dxa" w:w="64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Cartão aprovado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Pagamento APPROVED; pedido PAID; uma única atualização.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Cartão recusado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 permanece pendente; cliente pode tentar novamente.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 criado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QR Code real; status PENDING; prazo de expiração visível.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 pago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 confirma APPROVED mesmo com checkout fechado.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 expirado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Tentativa expirada; nova tentativa controlada.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 duplicado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Nenhum efeito colateral repetido.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Queda após submit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Pedido recuperável; status consultável em Meus pedidos.</w:t>
            </w:r>
          </w:p>
        </w:tc>
      </w:tr>
      <w:tr>
        <w:trPr>
          <w:cantSplit/>
        </w:trPr>
        <w:tc>
          <w:tcPr>
            <w:tcW w:type="dxa" w:w="2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Valor alterado no navegador</w:t>
            </w:r>
          </w:p>
        </w:tc>
        <w:tc>
          <w:tcPr>
            <w:tcW w:type="dxa" w:w="64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Servidor ignora ou rejeita a divergência.</w:t>
            </w:r>
          </w:p>
        </w:tc>
      </w:tr>
    </w:tbl>
    <w:p>
      <w:pPr>
        <w:spacing w:after="20"/>
      </w:pPr>
    </w:p>
    <w:p>
      <w:pPr>
        <w:pStyle w:val="Heading1"/>
      </w:pPr>
      <w:r>
        <w:t>11. Observabilidade e suporte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Identificador de correlação por pedido e tentativa.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Logs de criação, consulta, webhook e transição de status.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Painel administrativo mostrando método, status e referência do pagamento.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Alertas para assinatura inválida, divergência de valor e falha persistente.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Procedimento de consulta manual no Mercado Pago sem alterar dados automaticamente.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Mensagens ao cliente sem detalhes internos ou códigos sensíveis.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12. Plano de execução por fases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40"/>
        <w:gridCol w:w="3220"/>
      </w:tblGrid>
      <w:tr>
        <w:trPr>
          <w:tblHeader w:val="true"/>
          <w:cantSplit/>
        </w:trPr>
        <w:tc>
          <w:tcPr>
            <w:tcW w:type="dxa" w:w="16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Fase</w:t>
            </w:r>
          </w:p>
        </w:tc>
        <w:tc>
          <w:tcPr>
            <w:tcW w:type="dxa" w:w="454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Entregas</w:t>
            </w:r>
          </w:p>
        </w:tc>
        <w:tc>
          <w:tcPr>
            <w:tcW w:type="dxa" w:w="322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Portão de qualidade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0 — Auditoria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Mapeamento final do checkout, Stripe, Pix demonstrativo e estados.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Arquitetura e riscos aprovados.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1 — Fundação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SDK, configuração tipada, feature flag e variáveis.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Build sem segredo e ambiente validado.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2 — Dados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Modelo de pagamento e histórico.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Compatibilidade com pedidos existentes.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3 — Backend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Processamento, idempotência, erros e testes.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Testes de segurança aprovados.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4 — Webhook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Assinatura, consulta, reconciliação e auditoria.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Eventos repetidos e inválidos cobertos.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5 — Frontend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 Brick, Pix/cartão e resultados.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Responsivo, acessível e resiliente.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6 — Homologação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Compras de teste e evidências.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Matriz de aceite completa.</w:t>
            </w:r>
          </w:p>
        </w:tc>
      </w:tr>
      <w:tr>
        <w:trPr>
          <w:cantSplit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7 — Produção</w:t>
            </w:r>
          </w:p>
        </w:tc>
        <w:tc>
          <w:tcPr>
            <w:tcW w:type="dxa" w:w="45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Credenciais, webhook e ativação gradual.</w:t>
            </w:r>
          </w:p>
        </w:tc>
        <w:tc>
          <w:tcPr>
            <w:tcW w:type="dxa" w:w="32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Autorização explícita e monitoramento.</w:t>
            </w:r>
          </w:p>
        </w:tc>
      </w:tr>
    </w:tbl>
    <w:p>
      <w:pPr>
        <w:spacing w:after="20"/>
      </w:pPr>
    </w:p>
    <w:p>
      <w:pPr>
        <w:pStyle w:val="Heading2"/>
      </w:pPr>
      <w:r>
        <w:t>12.1 Ordem recomendada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Concluir auditoria e registrar decisões pendentes.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Configurar credenciais exclusivamente de teste na Vercel.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Implementar modelo e backend com testes automatizados.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Configurar e simular webhook de teste.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Integrar o Payment Brick atrás da feature flag.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Executar matriz de homologação.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Publicar código com integração desabilitada para clientes.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Liberar apenas para contas administrativas de teste.</w:t>
      </w:r>
    </w:p>
    <w:p>
      <w:pPr>
        <w:numPr>
          <w:ilvl w:val="0"/>
          <w:numId w:val="103"/>
        </w:numPr>
      </w:pPr>
      <w:r>
        <w:rPr>
          <w:rFonts w:ascii="Calibri" w:hAnsi="Calibri"/>
        </w:rPr>
        <w:t>Revisar evidências e decidir sobre produção.</w:t>
      </w:r>
    </w:p>
    <w:p>
      <w:pPr>
        <w:pStyle w:val="Heading1"/>
      </w:pPr>
      <w:r>
        <w:t>13. Implantação e rollback</w:t>
      </w:r>
    </w:p>
    <w:p>
      <w:r>
        <w:rPr>
          <w:rFonts w:ascii="Calibri" w:hAnsi="Calibri"/>
        </w:rPr>
        <w:t>A publicação técnica e a ativação comercial serão ações separadas. O código pode chegar à produção com a feature flag desabilitada, permitindo validar infraestrutura sem expor pagamento aos clientes.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3260"/>
      </w:tblGrid>
      <w:tr>
        <w:trPr>
          <w:tblHeader w:val="true"/>
          <w:cantSplit/>
        </w:trPr>
        <w:tc>
          <w:tcPr>
            <w:tcW w:type="dxa" w:w="20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Momento</w:t>
            </w:r>
          </w:p>
        </w:tc>
        <w:tc>
          <w:tcPr>
            <w:tcW w:type="dxa" w:w="41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Ação</w:t>
            </w:r>
          </w:p>
        </w:tc>
        <w:tc>
          <w:tcPr>
            <w:tcW w:type="dxa" w:w="32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Rollback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Deploy inicial</w:t>
            </w:r>
          </w:p>
        </w:tc>
        <w:tc>
          <w:tcPr>
            <w:tcW w:type="dxa" w:w="4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Publicar endpoints e interface desabilitada.</w:t>
            </w:r>
          </w:p>
        </w:tc>
        <w:tc>
          <w:tcPr>
            <w:tcW w:type="dxa" w:w="3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Reverter deployment sem impacto comercial.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Teste interno</w:t>
            </w:r>
          </w:p>
        </w:tc>
        <w:tc>
          <w:tcPr>
            <w:tcW w:type="dxa" w:w="4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Habilitar apenas para administradores/testadores.</w:t>
            </w:r>
          </w:p>
        </w:tc>
        <w:tc>
          <w:tcPr>
            <w:tcW w:type="dxa" w:w="3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Desligar feature flag imediatamente.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Liberação parcial</w:t>
            </w:r>
          </w:p>
        </w:tc>
        <w:tc>
          <w:tcPr>
            <w:tcW w:type="dxa" w:w="4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Pequena parcela de usuários, com monitoramento.</w:t>
            </w:r>
          </w:p>
        </w:tc>
        <w:tc>
          <w:tcPr>
            <w:tcW w:type="dxa" w:w="3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Voltar ao pedido manual.</w:t>
            </w:r>
          </w:p>
        </w:tc>
      </w:tr>
      <w:tr>
        <w:trPr>
          <w:cantSplit/>
        </w:trPr>
        <w:tc>
          <w:tcPr>
            <w:tcW w:type="dxa" w:w="2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Liberação total</w:t>
            </w:r>
          </w:p>
        </w:tc>
        <w:tc>
          <w:tcPr>
            <w:tcW w:type="dxa" w:w="4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Ativar para todos após estabilidade.</w:t>
            </w:r>
          </w:p>
        </w:tc>
        <w:tc>
          <w:tcPr>
            <w:tcW w:type="dxa" w:w="3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Desabilitar Brick preservando pedidos e histórico.</w:t>
            </w:r>
          </w:p>
        </w:tc>
      </w:tr>
    </w:tbl>
    <w:p>
      <w:pPr>
        <w:spacing w:after="20"/>
      </w:pPr>
    </w:p>
    <w:p>
      <w:pPr>
        <w:pStyle w:val="Callout"/>
        <w:keepLines/>
        <w:shd w:fill="FFF5DC"/>
        <w:pBdr>
          <w:left w:val="single" w:sz="16" w:space="8" w:color="8A5A00"/>
        </w:pBdr>
      </w:pPr>
      <w:r>
        <w:rPr>
          <w:rFonts w:ascii="Calibri" w:hAnsi="Calibri"/>
          <w:b/>
          <w:color w:val="8A5A00"/>
        </w:rPr>
        <w:t xml:space="preserve">Regra de rollback: </w:t>
      </w:r>
      <w:r>
        <w:rPr>
          <w:rFonts w:ascii="Calibri" w:hAnsi="Calibri"/>
          <w:color w:val="172033"/>
        </w:rPr>
        <w:t>desativar o checkout não cancela pagamentos já criados. Eles continuam sendo reconciliados pelo webhook até o estado final.</w:t>
      </w:r>
    </w:p>
    <w:p>
      <w:pPr>
        <w:spacing w:after="80"/>
      </w:pPr>
    </w:p>
    <w:p>
      <w:pPr>
        <w:pStyle w:val="Heading1"/>
      </w:pPr>
      <w:r>
        <w:t>14. Critérios formais de aprovação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Critério</w:t>
            </w:r>
          </w:p>
        </w:tc>
        <w:tc>
          <w:tcPr>
            <w:tcW w:type="dxa" w:w="70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Condição para aprovação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Segurança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Nenhum segredo exposto; preço e propriedade validados no servidor.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Confiabilidade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 idempotente e reconciliado com consulta ao provedor.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Dados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Status separados e histórico de tentativas preservado.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Experiência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 e cartão claros em desktop e celular.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Falhas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Cliente consegue recuperar o pedido após queda ou recarregamento.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Regressão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Catálogo, carrinho, pedidos e administração continuam funcionando.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Operação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Suporte consegue localizar pagamento por orderId/paymentId.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Produção</w:t>
            </w:r>
          </w:p>
        </w:tc>
        <w:tc>
          <w:tcPr>
            <w:tcW w:type="dxa" w:w="7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Credenciais e webhooks produtivos configurados separadamente.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Decisões que exigem confirmação da Inova Pro 3D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Meios de pagamento da primeira versão: recomendação Pix e cartão.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Política de parcelamento e número máximo de parcelas.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Momento em que um pagamento aprovado libera a fila de produção.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Prazo para expiração de pedidos e tentativas de Pix.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Política de cancelamento e estorno.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Quem receberá alertas de falha, chargeback ou divergência.</w:t>
      </w:r>
    </w:p>
    <w:p>
      <w:pPr>
        <w:numPr>
          <w:ilvl w:val="0"/>
          <w:numId w:val="41"/>
        </w:numPr>
      </w:pPr>
      <w:r>
        <w:rPr>
          <w:rFonts w:ascii="Calibri" w:hAnsi="Calibri"/>
        </w:rPr>
        <w:t>Se pedidos manuais continuarão disponíveis como contingência.</w:t>
      </w:r>
    </w:p>
    <w:p>
      <w:pPr>
        <w:pStyle w:val="Heading1"/>
      </w:pPr>
      <w:r>
        <w:t>16. Checklist de prontidão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Estado</w:t>
            </w:r>
          </w:p>
        </w:tc>
        <w:tc>
          <w:tcPr>
            <w:tcW w:type="dxa" w:w="76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Item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Aplicação Mercado Pago revisada e identificada como Inova Pro 3D.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Credenciais de teste cadastradas na Vercel.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Webhook de teste configurado com assinatura.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Feature flag criada e desabilitada por padrão.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Backend e testes automatizados aprovados.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Payment Brick aprovado em desktop e celular.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Pix demonstrativo removido.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Matriz de homologação concluída.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Plano de suporte e rollback validado.</w:t>
            </w:r>
          </w:p>
        </w:tc>
      </w:tr>
      <w:tr>
        <w:trPr>
          <w:cantSplit/>
        </w:trP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Pendente</w:t>
            </w:r>
          </w:p>
        </w:tc>
        <w:tc>
          <w:tcPr>
            <w:tcW w:type="dxa" w:w="76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Autorização explícita para produção registrada.</w:t>
            </w:r>
          </w:p>
        </w:tc>
      </w:tr>
    </w:tbl>
    <w:p>
      <w:pPr>
        <w:spacing w:after="20"/>
      </w:pPr>
    </w:p>
    <w:p>
      <w:pPr>
        <w:spacing w:after="80"/>
      </w:pPr>
    </w:p>
    <w:p>
      <w:pPr>
        <w:pStyle w:val="Heading1"/>
      </w:pPr>
      <w:r>
        <w:t>Apêndice A — Mapeamento inicial de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  <w:cantSplit/>
        </w:trPr>
        <w:tc>
          <w:tcPr>
            <w:tcW w:type="dxa" w:w="23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Mercado Pago</w:t>
            </w:r>
          </w:p>
        </w:tc>
        <w:tc>
          <w:tcPr>
            <w:tcW w:type="dxa" w:w="280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Status interno</w:t>
            </w:r>
          </w:p>
        </w:tc>
        <w:tc>
          <w:tcPr>
            <w:tcW w:type="dxa" w:w="4260"/>
            <w:shd w:fill="EEF3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2033"/>
                <w:sz w:val="19"/>
              </w:rPr>
              <w:t>Ação operacional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approved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APPROVED / PAID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Liberar conforme política comercial.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pending / in_process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PENDING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Aguardar webhook; não iniciar automaticamente.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rejected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REJECTED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Permitir nova tentativa.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cancelled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CANCELED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Encerrar tentativa; avaliar pedido.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refunded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REFUNDED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Bloquear avanço e notificar administração.</w:t>
            </w:r>
          </w:p>
        </w:tc>
      </w:tr>
      <w:tr>
        <w:trPr>
          <w:cantSplit/>
        </w:trPr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charged_back</w:t>
            </w:r>
          </w:p>
        </w:tc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CHARGED_BACK</w:t>
            </w:r>
          </w:p>
        </w:tc>
        <w:tc>
          <w:tcPr>
            <w:tcW w:type="dxa" w:w="4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8"/>
              </w:rPr>
              <w:t>Marcar risco e acionar procedimento interno.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B — Referências oficiais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</w:rPr>
        <w:t xml:space="preserve">Pré-requisitos do Checkout Bricks: </w:t>
      </w:r>
      <w:r>
        <w:rPr>
          <w:rFonts w:ascii="Calibri" w:hAnsi="Calibri"/>
          <w:color w:val="2563EB"/>
        </w:rPr>
        <w:t>https://www.mercadopago.com.br/developers/pt/docs/checkout-bricks/prerequisites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</w:rPr>
        <w:t xml:space="preserve">Inicialização comum: </w:t>
      </w:r>
      <w:r>
        <w:rPr>
          <w:rFonts w:ascii="Calibri" w:hAnsi="Calibri"/>
          <w:color w:val="2563EB"/>
        </w:rPr>
        <w:t>https://www.mercadopago.com.br/developers/pt/docs/checkout-bricks/common-initialization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</w:rPr>
        <w:t xml:space="preserve">Introdução ao Payment Brick: </w:t>
      </w:r>
      <w:r>
        <w:rPr>
          <w:rFonts w:ascii="Calibri" w:hAnsi="Calibri"/>
          <w:color w:val="2563EB"/>
        </w:rPr>
        <w:t>https://www.mercadopago.com.br/developers/pt/docs/checkout-bricks/payment-brick/introduction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</w:rPr>
        <w:t xml:space="preserve">Envio de pagamentos: </w:t>
      </w:r>
      <w:r>
        <w:rPr>
          <w:rFonts w:ascii="Calibri" w:hAnsi="Calibri"/>
          <w:color w:val="2563EB"/>
        </w:rPr>
        <w:t>https://www.mercadopago.com.br/developers/pt/docs/checkout-bricks/payment-brick/payment-submission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</w:rPr>
        <w:t xml:space="preserve">Webhooks: </w:t>
      </w:r>
      <w:r>
        <w:rPr>
          <w:rFonts w:ascii="Calibri" w:hAnsi="Calibri"/>
          <w:color w:val="2563EB"/>
        </w:rPr>
        <w:t>https://www.mercadopago.com.br/developers/pt/docs/checkout-bricks/additional-content/your-integrations/notifications/webhooks</w:t>
      </w:r>
    </w:p>
    <w:p>
      <w:pPr>
        <w:pStyle w:val="Callout"/>
        <w:keepLines/>
        <w:shd w:fill="EAF7F0"/>
        <w:pBdr>
          <w:left w:val="single" w:sz="16" w:space="8" w:color="16794A"/>
        </w:pBdr>
      </w:pPr>
      <w:r>
        <w:rPr>
          <w:rFonts w:ascii="Calibri" w:hAnsi="Calibri"/>
          <w:b/>
          <w:color w:val="16794A"/>
        </w:rPr>
        <w:t xml:space="preserve">Próxima ação autorizada: </w:t>
      </w:r>
      <w:r>
        <w:rPr>
          <w:rFonts w:ascii="Calibri" w:hAnsi="Calibri"/>
          <w:color w:val="172033"/>
        </w:rPr>
        <w:t>executar a Fase 0 — auditoria técnica detalhada — antes de cadastrar ou movimentar qualquer credencial de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Calibri" w:hAnsi="Calibri"/>
        <w:color w:val="596579"/>
        <w:sz w:val="17"/>
      </w:rPr>
      <w:t>Uso interno • Não incluir credenciais neste documento</w:t>
    </w:r>
  </w:p>
  <w:p>
    <w:pPr>
      <w:spacing w:before="0" w:after="0"/>
      <w:jc w:val="right"/>
    </w:pPr>
    <w:r>
      <w:rPr>
        <w:rFonts w:ascii="Calibri" w:hAnsi="Calibri"/>
        <w:color w:val="59657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579"/>
        <w:sz w:val="17"/>
      </w:rPr>
      <w:t>INOVA PRO 3D  |  PLANO TÉCNICO DE INTEGRAÇÃO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80"/>
        <w:spacing w:after="160" w:line="28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80"/>
        <w:spacing w:after="160" w:line="280" w:lineRule="auto"/>
      </w:pPr>
    </w:lvl>
  </w:abstractNum>
  <w:num w:numId="42">
    <w:abstractNumId w:val="42"/>
  </w:num>
  <w:num w:numId="100">
    <w:abstractNumId w:val="42"/>
    <w:lvlOverride w:ilvl="0">
      <w:startOverride w:val="1"/>
    </w:lvlOverride>
  </w:num>
  <w:num w:numId="101">
    <w:abstractNumId w:val="42"/>
    <w:lvlOverride w:ilvl="0">
      <w:startOverride w:val="1"/>
    </w:lvlOverride>
  </w:num>
  <w:num w:numId="102">
    <w:abstractNumId w:val="42"/>
    <w:lvlOverride w:ilvl="0">
      <w:startOverride w:val="1"/>
    </w:lvlOverride>
  </w:num>
  <w:num w:numId="103">
    <w:abstractNumId w:val="4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4" w:lineRule="auto"/>
      <w:ind w:left="288" w:right="288"/>
    </w:pPr>
    <w:rPr>
      <w:rFonts w:ascii="Calibri" w:hAnsi="Calibri"/>
      <w:color w:val="1720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Integração Mercado Pago Checkout Bricks — Inova Pro 3D</dc:title>
  <dc:subject>Arquitetura, segurança, testes e implantação controlada</dc:subject>
  <dc:creator>Inova Pro 3D</dc:creator>
  <cp:keywords>Mercado Pago, Checkout Bricks, Payment Brick, Vercel, Firebase, segurança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