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C7EDD" w14:textId="77777777" w:rsidR="009815E0" w:rsidRPr="000E56B2" w:rsidRDefault="0088775C" w:rsidP="00792DAA">
      <w:pPr>
        <w:spacing w:line="480" w:lineRule="auto"/>
      </w:pPr>
      <w:r w:rsidRPr="000E56B2">
        <w:rPr>
          <w:rFonts w:ascii="Arial" w:hAnsi="Arial" w:cs="Arial"/>
          <w:b/>
          <w:bCs/>
        </w:rPr>
        <w:t>Methods</w:t>
      </w:r>
      <w:r w:rsidR="009815E0" w:rsidRPr="000E56B2">
        <w:t xml:space="preserve"> </w:t>
      </w:r>
    </w:p>
    <w:p w14:paraId="64EE5355" w14:textId="3BB9F716" w:rsidR="00A6297B" w:rsidRPr="000E56B2" w:rsidRDefault="009815E0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 xml:space="preserve">All statistical analysis was conducted with Stata 17. The </w:t>
      </w:r>
      <w:r w:rsidR="00130EAC" w:rsidRPr="000E56B2">
        <w:rPr>
          <w:rFonts w:ascii="Arial" w:hAnsi="Arial" w:cs="Arial"/>
        </w:rPr>
        <w:t xml:space="preserve">outcome was mortality and the </w:t>
      </w:r>
      <w:r w:rsidRPr="000E56B2">
        <w:rPr>
          <w:rFonts w:ascii="Arial" w:hAnsi="Arial" w:cs="Arial"/>
        </w:rPr>
        <w:t>primary exposure was time following a lower respiratory tract infection (LRTi) divided into three categories: no LRTi for the duration of the study</w:t>
      </w:r>
      <w:r w:rsidR="00130EAC" w:rsidRPr="000E56B2">
        <w:rPr>
          <w:rFonts w:ascii="Arial" w:hAnsi="Arial" w:cs="Arial"/>
        </w:rPr>
        <w:t xml:space="preserve"> (baseline)</w:t>
      </w:r>
      <w:r w:rsidRPr="000E56B2">
        <w:rPr>
          <w:rFonts w:ascii="Arial" w:hAnsi="Arial" w:cs="Arial"/>
        </w:rPr>
        <w:t>, less than 3 months from contraction</w:t>
      </w:r>
      <w:r w:rsidR="00130EAC" w:rsidRPr="000E56B2">
        <w:rPr>
          <w:rFonts w:ascii="Arial" w:hAnsi="Arial" w:cs="Arial"/>
        </w:rPr>
        <w:t xml:space="preserve"> (primary exposure)</w:t>
      </w:r>
      <w:r w:rsidRPr="000E56B2">
        <w:rPr>
          <w:rFonts w:ascii="Arial" w:hAnsi="Arial" w:cs="Arial"/>
        </w:rPr>
        <w:t>, and greater than three months from contraction</w:t>
      </w:r>
      <w:r w:rsidR="00130EAC" w:rsidRPr="000E56B2">
        <w:rPr>
          <w:rFonts w:ascii="Arial" w:hAnsi="Arial" w:cs="Arial"/>
        </w:rPr>
        <w:t xml:space="preserve"> (comparator)</w:t>
      </w:r>
      <w:r w:rsidRPr="000E56B2">
        <w:rPr>
          <w:rFonts w:ascii="Arial" w:hAnsi="Arial" w:cs="Arial"/>
        </w:rPr>
        <w:t xml:space="preserve">. </w:t>
      </w:r>
      <w:r w:rsidR="00CC1464" w:rsidRPr="000E56B2">
        <w:rPr>
          <w:rFonts w:ascii="Arial" w:hAnsi="Arial" w:cs="Arial"/>
        </w:rPr>
        <w:t xml:space="preserve">Other independent, potentially confounding, variables measured were current age, influenza vaccination acceptance, marital status, and gender. </w:t>
      </w:r>
      <w:r w:rsidR="006F4FC8" w:rsidRPr="000E56B2">
        <w:rPr>
          <w:rFonts w:ascii="Arial" w:hAnsi="Arial" w:cs="Arial"/>
        </w:rPr>
        <w:t>Age was divided into 75 to 79, 80 to 84, and 85+ year bins</w:t>
      </w:r>
      <w:r w:rsidR="00F353EF" w:rsidRPr="000E56B2">
        <w:rPr>
          <w:rFonts w:ascii="Arial" w:hAnsi="Arial" w:cs="Arial"/>
        </w:rPr>
        <w:t xml:space="preserve">. </w:t>
      </w:r>
      <w:r w:rsidR="00A1737A" w:rsidRPr="000E56B2">
        <w:rPr>
          <w:rFonts w:ascii="Arial" w:hAnsi="Arial" w:cs="Arial"/>
        </w:rPr>
        <w:t>Vaccination acceptance was a binary variable, used as a proxy to regular vaccination. Marital status was divided into married (baseline), divorced, and single</w:t>
      </w:r>
      <w:r w:rsidR="00146501" w:rsidRPr="000E56B2">
        <w:rPr>
          <w:rFonts w:ascii="Arial" w:hAnsi="Arial" w:cs="Arial"/>
        </w:rPr>
        <w:t xml:space="preserve"> categories</w:t>
      </w:r>
      <w:r w:rsidR="00A1737A" w:rsidRPr="000E56B2">
        <w:rPr>
          <w:rFonts w:ascii="Arial" w:hAnsi="Arial" w:cs="Arial"/>
        </w:rPr>
        <w:t xml:space="preserve">. </w:t>
      </w:r>
      <w:r w:rsidR="00A6297B" w:rsidRPr="000E56B2">
        <w:rPr>
          <w:rFonts w:ascii="Arial" w:hAnsi="Arial" w:cs="Arial"/>
        </w:rPr>
        <w:t>The data</w:t>
      </w:r>
      <w:r w:rsidR="009964F8" w:rsidRPr="000E56B2">
        <w:rPr>
          <w:rFonts w:ascii="Arial" w:hAnsi="Arial" w:cs="Arial"/>
        </w:rPr>
        <w:t xml:space="preserve"> was assessed for, but</w:t>
      </w:r>
      <w:r w:rsidR="00A6297B" w:rsidRPr="000E56B2">
        <w:rPr>
          <w:rFonts w:ascii="Arial" w:hAnsi="Arial" w:cs="Arial"/>
        </w:rPr>
        <w:t xml:space="preserve"> had no missing information, loss to follow-up, </w:t>
      </w:r>
      <w:r w:rsidR="009964F8" w:rsidRPr="000E56B2">
        <w:rPr>
          <w:rFonts w:ascii="Arial" w:hAnsi="Arial" w:cs="Arial"/>
        </w:rPr>
        <w:t xml:space="preserve">or </w:t>
      </w:r>
      <w:r w:rsidR="00A6297B" w:rsidRPr="000E56B2">
        <w:rPr>
          <w:rFonts w:ascii="Arial" w:hAnsi="Arial" w:cs="Arial"/>
        </w:rPr>
        <w:t>blatant entry errors.</w:t>
      </w:r>
    </w:p>
    <w:p w14:paraId="764B477D" w14:textId="5EEB656B" w:rsidR="00851F37" w:rsidRPr="000E56B2" w:rsidRDefault="00DE4961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 xml:space="preserve">To create the primary exposure and current age variables, a lexis expansion was performed, dividing the follow-up periods by both LRTi and age categories. </w:t>
      </w:r>
      <w:r w:rsidR="00673566" w:rsidRPr="000E56B2">
        <w:rPr>
          <w:rFonts w:ascii="Arial" w:hAnsi="Arial" w:cs="Arial"/>
        </w:rPr>
        <w:t>The data was checked for corruption following expansion</w:t>
      </w:r>
      <w:r w:rsidR="002C426D" w:rsidRPr="000E56B2">
        <w:rPr>
          <w:rFonts w:ascii="Arial" w:hAnsi="Arial" w:cs="Arial"/>
        </w:rPr>
        <w:t>;</w:t>
      </w:r>
      <w:r w:rsidR="00673566" w:rsidRPr="000E56B2">
        <w:rPr>
          <w:rFonts w:ascii="Arial" w:hAnsi="Arial" w:cs="Arial"/>
        </w:rPr>
        <w:t xml:space="preserve"> </w:t>
      </w:r>
      <w:r w:rsidR="002C426D" w:rsidRPr="000E56B2">
        <w:rPr>
          <w:rFonts w:ascii="Arial" w:hAnsi="Arial" w:cs="Arial"/>
        </w:rPr>
        <w:t>all</w:t>
      </w:r>
      <w:r w:rsidR="00673566" w:rsidRPr="000E56B2">
        <w:rPr>
          <w:rFonts w:ascii="Arial" w:hAnsi="Arial" w:cs="Arial"/>
        </w:rPr>
        <w:t xml:space="preserve"> further analysis</w:t>
      </w:r>
      <w:r w:rsidR="002C426D" w:rsidRPr="000E56B2">
        <w:rPr>
          <w:rFonts w:ascii="Arial" w:hAnsi="Arial" w:cs="Arial"/>
        </w:rPr>
        <w:t xml:space="preserve"> was conducted using this expanded data</w:t>
      </w:r>
      <w:r w:rsidR="00673566" w:rsidRPr="000E56B2">
        <w:rPr>
          <w:rFonts w:ascii="Arial" w:hAnsi="Arial" w:cs="Arial"/>
        </w:rPr>
        <w:t xml:space="preserve">. </w:t>
      </w:r>
    </w:p>
    <w:p w14:paraId="4E41AE34" w14:textId="70438DF9" w:rsidR="002C426D" w:rsidRPr="000E56B2" w:rsidRDefault="00323326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>Crude Mantel–Haenszel rate ratios</w:t>
      </w:r>
      <w:r w:rsidR="007B6C8B" w:rsidRPr="000E56B2">
        <w:rPr>
          <w:rFonts w:ascii="Arial" w:hAnsi="Arial" w:cs="Arial"/>
        </w:rPr>
        <w:t xml:space="preserve"> (RR), 95% confidence intervals (c.i.),</w:t>
      </w:r>
      <w:r w:rsidRPr="000E56B2">
        <w:rPr>
          <w:rFonts w:ascii="Arial" w:hAnsi="Arial" w:cs="Arial"/>
        </w:rPr>
        <w:t xml:space="preserve"> </w:t>
      </w:r>
      <w:r w:rsidR="007B6C8B" w:rsidRPr="000E56B2">
        <w:rPr>
          <w:rFonts w:ascii="Arial" w:hAnsi="Arial" w:cs="Arial"/>
        </w:rPr>
        <w:t xml:space="preserve">and chi-squared p-values </w:t>
      </w:r>
      <w:r w:rsidRPr="000E56B2">
        <w:rPr>
          <w:rFonts w:ascii="Arial" w:hAnsi="Arial" w:cs="Arial"/>
        </w:rPr>
        <w:t xml:space="preserve">were calculated for each stratum of every exposure variable to mortality. </w:t>
      </w:r>
      <w:r w:rsidR="00AA434E" w:rsidRPr="000E56B2">
        <w:rPr>
          <w:rFonts w:ascii="Arial" w:hAnsi="Arial" w:cs="Arial"/>
        </w:rPr>
        <w:t xml:space="preserve">Estimates of association were also calculated for each independent variable and the primary exposure to assess for potentially confounding variables. Spearman’s test of association was conducted to assess multicollinearity. </w:t>
      </w:r>
      <w:r w:rsidR="00893A17" w:rsidRPr="000E56B2">
        <w:rPr>
          <w:rFonts w:ascii="Arial" w:hAnsi="Arial" w:cs="Arial"/>
        </w:rPr>
        <w:t xml:space="preserve">LRTi association to mortality was then individually adjusted by each independent variable by stratum of LRTi using no contraction of a LRTi as baseline. </w:t>
      </w:r>
    </w:p>
    <w:p w14:paraId="38DD8070" w14:textId="0D1CD52F" w:rsidR="00B54779" w:rsidRPr="000E56B2" w:rsidRDefault="00CF04C8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 xml:space="preserve">A Poisson model was </w:t>
      </w:r>
      <w:r w:rsidR="00AD0982" w:rsidRPr="000E56B2">
        <w:rPr>
          <w:rFonts w:ascii="Arial" w:hAnsi="Arial" w:cs="Arial"/>
        </w:rPr>
        <w:t>created</w:t>
      </w:r>
      <w:r w:rsidRPr="000E56B2">
        <w:rPr>
          <w:rFonts w:ascii="Arial" w:hAnsi="Arial" w:cs="Arial"/>
        </w:rPr>
        <w:t xml:space="preserve"> a</w:t>
      </w:r>
      <w:r w:rsidR="00B54779" w:rsidRPr="000E56B2">
        <w:rPr>
          <w:rFonts w:ascii="Arial" w:hAnsi="Arial" w:cs="Arial"/>
        </w:rPr>
        <w:t xml:space="preserve">s the intent of </w:t>
      </w:r>
      <w:r w:rsidR="000C515E" w:rsidRPr="000E56B2">
        <w:rPr>
          <w:rFonts w:ascii="Arial" w:hAnsi="Arial" w:cs="Arial"/>
        </w:rPr>
        <w:t>the</w:t>
      </w:r>
      <w:r w:rsidR="00B54779" w:rsidRPr="000E56B2">
        <w:rPr>
          <w:rFonts w:ascii="Arial" w:hAnsi="Arial" w:cs="Arial"/>
        </w:rPr>
        <w:t xml:space="preserve"> study </w:t>
      </w:r>
      <w:r w:rsidR="000C515E" w:rsidRPr="000E56B2">
        <w:rPr>
          <w:rFonts w:ascii="Arial" w:hAnsi="Arial" w:cs="Arial"/>
        </w:rPr>
        <w:t>was</w:t>
      </w:r>
      <w:r w:rsidR="00B54779" w:rsidRPr="000E56B2">
        <w:rPr>
          <w:rFonts w:ascii="Arial" w:hAnsi="Arial" w:cs="Arial"/>
        </w:rPr>
        <w:t xml:space="preserve"> to measure the association between predetermined time exposure groups and mortality by using the number of mortality occurrences</w:t>
      </w:r>
      <w:r w:rsidRPr="000E56B2">
        <w:rPr>
          <w:rFonts w:ascii="Arial" w:hAnsi="Arial" w:cs="Arial"/>
        </w:rPr>
        <w:t>.</w:t>
      </w:r>
      <w:r w:rsidR="00072519" w:rsidRPr="000E56B2">
        <w:rPr>
          <w:rFonts w:ascii="Arial" w:hAnsi="Arial" w:cs="Arial"/>
        </w:rPr>
        <w:t xml:space="preserve"> Each variable was individually tested for model fit against a model with just LRTi categories using likelihood ratio tests (LRTs).</w:t>
      </w:r>
      <w:r w:rsidR="007B4565" w:rsidRPr="000E56B2">
        <w:rPr>
          <w:rFonts w:ascii="Arial" w:hAnsi="Arial" w:cs="Arial"/>
        </w:rPr>
        <w:t xml:space="preserve"> Effect modification</w:t>
      </w:r>
      <w:r w:rsidR="00CD53BC" w:rsidRPr="000E56B2">
        <w:rPr>
          <w:rFonts w:ascii="Arial" w:hAnsi="Arial" w:cs="Arial"/>
        </w:rPr>
        <w:t xml:space="preserve"> (EM)</w:t>
      </w:r>
      <w:r w:rsidR="007B4565" w:rsidRPr="000E56B2">
        <w:rPr>
          <w:rFonts w:ascii="Arial" w:hAnsi="Arial" w:cs="Arial"/>
        </w:rPr>
        <w:t xml:space="preserve"> was similarly tested</w:t>
      </w:r>
      <w:r w:rsidR="00972E52" w:rsidRPr="000E56B2">
        <w:rPr>
          <w:rFonts w:ascii="Arial" w:hAnsi="Arial" w:cs="Arial"/>
        </w:rPr>
        <w:t>,</w:t>
      </w:r>
      <w:r w:rsidR="007B4565" w:rsidRPr="000E56B2">
        <w:rPr>
          <w:rFonts w:ascii="Arial" w:hAnsi="Arial" w:cs="Arial"/>
        </w:rPr>
        <w:t xml:space="preserve"> with </w:t>
      </w:r>
      <w:r w:rsidR="007B4565" w:rsidRPr="000E56B2">
        <w:rPr>
          <w:rFonts w:ascii="Arial" w:hAnsi="Arial" w:cs="Arial"/>
        </w:rPr>
        <w:lastRenderedPageBreak/>
        <w:t xml:space="preserve">LRTs comparing models with and without an interaction term between LRTi categories and each variable individually. </w:t>
      </w:r>
      <w:r w:rsidR="009D2568" w:rsidRPr="000E56B2">
        <w:rPr>
          <w:rFonts w:ascii="Arial" w:hAnsi="Arial" w:cs="Arial"/>
        </w:rPr>
        <w:t>Departure of linear trend for non-binary variables was tested after adjusting for confounding variables.</w:t>
      </w:r>
    </w:p>
    <w:p w14:paraId="15C69146" w14:textId="09A41F60" w:rsidR="009D2568" w:rsidRPr="000E56B2" w:rsidRDefault="009D2568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 xml:space="preserve">Any variables that did not act as confounding or effect modifying were dropped from the final models. Two final models were created. Both adjusted for confounding, but each had a different effect modifier. </w:t>
      </w:r>
      <w:r w:rsidR="007A3720" w:rsidRPr="000E56B2">
        <w:rPr>
          <w:rFonts w:ascii="Arial" w:hAnsi="Arial" w:cs="Arial"/>
        </w:rPr>
        <w:t>S</w:t>
      </w:r>
      <w:r w:rsidR="007A766E" w:rsidRPr="000E56B2">
        <w:rPr>
          <w:rFonts w:ascii="Arial" w:hAnsi="Arial" w:cs="Arial"/>
        </w:rPr>
        <w:t xml:space="preserve">tratified </w:t>
      </w:r>
      <w:r w:rsidR="004B4479" w:rsidRPr="000E56B2">
        <w:rPr>
          <w:rFonts w:ascii="Arial" w:hAnsi="Arial" w:cs="Arial"/>
        </w:rPr>
        <w:t>Hazard Ratios (HR)</w:t>
      </w:r>
      <w:r w:rsidR="00A032AB" w:rsidRPr="000E56B2">
        <w:rPr>
          <w:rFonts w:ascii="Arial" w:hAnsi="Arial" w:cs="Arial"/>
        </w:rPr>
        <w:t>, 95% c.i., and p-value estimates</w:t>
      </w:r>
      <w:r w:rsidR="007A766E" w:rsidRPr="000E56B2">
        <w:rPr>
          <w:rFonts w:ascii="Arial" w:hAnsi="Arial" w:cs="Arial"/>
        </w:rPr>
        <w:t xml:space="preserve"> </w:t>
      </w:r>
      <w:r w:rsidR="00A032AB" w:rsidRPr="000E56B2">
        <w:rPr>
          <w:rFonts w:ascii="Arial" w:hAnsi="Arial" w:cs="Arial"/>
        </w:rPr>
        <w:t xml:space="preserve">are reported </w:t>
      </w:r>
      <w:r w:rsidR="007A766E" w:rsidRPr="000E56B2">
        <w:rPr>
          <w:rFonts w:ascii="Arial" w:hAnsi="Arial" w:cs="Arial"/>
        </w:rPr>
        <w:t>via linear combinations of parameters (</w:t>
      </w:r>
      <w:proofErr w:type="spellStart"/>
      <w:r w:rsidR="007A766E" w:rsidRPr="000E56B2">
        <w:rPr>
          <w:rFonts w:ascii="Arial" w:hAnsi="Arial" w:cs="Arial"/>
        </w:rPr>
        <w:t>lincom</w:t>
      </w:r>
      <w:proofErr w:type="spellEnd"/>
      <w:r w:rsidR="007A766E" w:rsidRPr="000E56B2">
        <w:rPr>
          <w:rFonts w:ascii="Arial" w:hAnsi="Arial" w:cs="Arial"/>
        </w:rPr>
        <w:t xml:space="preserve">) </w:t>
      </w:r>
      <w:r w:rsidR="007A3720" w:rsidRPr="000E56B2">
        <w:rPr>
          <w:rFonts w:ascii="Arial" w:hAnsi="Arial" w:cs="Arial"/>
        </w:rPr>
        <w:t>for each model separately.</w:t>
      </w:r>
    </w:p>
    <w:p w14:paraId="62B88B98" w14:textId="2FEF6DF0" w:rsidR="00B54779" w:rsidRPr="000E56B2" w:rsidRDefault="00EA157C" w:rsidP="00792DAA">
      <w:pPr>
        <w:spacing w:line="480" w:lineRule="auto"/>
        <w:rPr>
          <w:rFonts w:ascii="Arial" w:hAnsi="Arial" w:cs="Arial"/>
          <w:b/>
          <w:bCs/>
        </w:rPr>
      </w:pPr>
      <w:r w:rsidRPr="000E56B2">
        <w:rPr>
          <w:rFonts w:ascii="Arial" w:hAnsi="Arial" w:cs="Arial"/>
          <w:b/>
          <w:bCs/>
        </w:rPr>
        <w:t>Results</w:t>
      </w:r>
    </w:p>
    <w:p w14:paraId="2E8030DD" w14:textId="13433B51" w:rsidR="000424FC" w:rsidRPr="000E56B2" w:rsidRDefault="00F81A17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>There were 868 study participants</w:t>
      </w:r>
      <w:r w:rsidR="00245B87" w:rsidRPr="000E56B2">
        <w:rPr>
          <w:rFonts w:ascii="Arial" w:hAnsi="Arial" w:cs="Arial"/>
        </w:rPr>
        <w:t xml:space="preserve"> with a total of 6,266 person-years at risk.</w:t>
      </w:r>
      <w:r w:rsidRPr="000E56B2">
        <w:rPr>
          <w:rFonts w:ascii="Arial" w:hAnsi="Arial" w:cs="Arial"/>
        </w:rPr>
        <w:t xml:space="preserve"> 362 (41.7%) </w:t>
      </w:r>
      <w:r w:rsidR="00245B87" w:rsidRPr="000E56B2">
        <w:rPr>
          <w:rFonts w:ascii="Arial" w:hAnsi="Arial" w:cs="Arial"/>
        </w:rPr>
        <w:t xml:space="preserve">individuals were </w:t>
      </w:r>
      <w:r w:rsidRPr="000E56B2">
        <w:rPr>
          <w:rFonts w:ascii="Arial" w:hAnsi="Arial" w:cs="Arial"/>
        </w:rPr>
        <w:t xml:space="preserve">males and 506 (58.3%) </w:t>
      </w:r>
      <w:r w:rsidR="00245B87" w:rsidRPr="000E56B2">
        <w:rPr>
          <w:rFonts w:ascii="Arial" w:hAnsi="Arial" w:cs="Arial"/>
        </w:rPr>
        <w:t xml:space="preserve">were </w:t>
      </w:r>
      <w:r w:rsidRPr="000E56B2">
        <w:rPr>
          <w:rFonts w:ascii="Arial" w:hAnsi="Arial" w:cs="Arial"/>
        </w:rPr>
        <w:t>females.</w:t>
      </w:r>
      <w:r w:rsidR="004C764A" w:rsidRPr="000E56B2">
        <w:rPr>
          <w:rFonts w:ascii="Arial" w:hAnsi="Arial" w:cs="Arial"/>
        </w:rPr>
        <w:t xml:space="preserve"> 608 (70.0%) participants were married, 102 (11.8%) were divorced, and 158 (18.2%) were single. </w:t>
      </w:r>
      <w:r w:rsidR="000424FC" w:rsidRPr="000E56B2">
        <w:rPr>
          <w:rFonts w:ascii="Arial" w:hAnsi="Arial" w:cs="Arial"/>
        </w:rPr>
        <w:t>348 (40.1%) contracted a LRTi</w:t>
      </w:r>
      <w:r w:rsidR="004C764A" w:rsidRPr="000E56B2">
        <w:rPr>
          <w:rFonts w:ascii="Arial" w:hAnsi="Arial" w:cs="Arial"/>
        </w:rPr>
        <w:t xml:space="preserve"> and </w:t>
      </w:r>
      <w:r w:rsidR="000424FC" w:rsidRPr="000E56B2">
        <w:rPr>
          <w:rFonts w:ascii="Arial" w:hAnsi="Arial" w:cs="Arial"/>
        </w:rPr>
        <w:t>368 (41.7%) refused the flu vaccination last season</w:t>
      </w:r>
      <w:r w:rsidR="004C764A" w:rsidRPr="000E56B2">
        <w:rPr>
          <w:rFonts w:ascii="Arial" w:hAnsi="Arial" w:cs="Arial"/>
        </w:rPr>
        <w:t>.</w:t>
      </w:r>
      <w:r w:rsidR="00A12A3E" w:rsidRPr="000E56B2">
        <w:rPr>
          <w:rFonts w:ascii="Arial" w:hAnsi="Arial" w:cs="Arial"/>
        </w:rPr>
        <w:t xml:space="preserve"> The rates of mortality were as follows: no LRTi</w:t>
      </w:r>
      <w:r w:rsidR="0098306F" w:rsidRPr="000E56B2">
        <w:rPr>
          <w:rFonts w:ascii="Arial" w:hAnsi="Arial" w:cs="Arial"/>
        </w:rPr>
        <w:t>,</w:t>
      </w:r>
      <w:r w:rsidR="00A12A3E" w:rsidRPr="000E56B2">
        <w:rPr>
          <w:rFonts w:ascii="Arial" w:hAnsi="Arial" w:cs="Arial"/>
        </w:rPr>
        <w:t xml:space="preserve"> 68.0, &lt;= 3 months after LRTi contraction</w:t>
      </w:r>
      <w:r w:rsidR="0098306F" w:rsidRPr="000E56B2">
        <w:rPr>
          <w:rFonts w:ascii="Arial" w:hAnsi="Arial" w:cs="Arial"/>
        </w:rPr>
        <w:t>,</w:t>
      </w:r>
      <w:r w:rsidR="00A12A3E" w:rsidRPr="000E56B2">
        <w:rPr>
          <w:rFonts w:ascii="Arial" w:hAnsi="Arial" w:cs="Arial"/>
        </w:rPr>
        <w:t xml:space="preserve"> 250.0, and &gt; 3 months</w:t>
      </w:r>
      <w:r w:rsidR="0098306F" w:rsidRPr="000E56B2">
        <w:rPr>
          <w:rFonts w:ascii="Arial" w:hAnsi="Arial" w:cs="Arial"/>
        </w:rPr>
        <w:t>,</w:t>
      </w:r>
      <w:r w:rsidR="00A12A3E" w:rsidRPr="000E56B2">
        <w:rPr>
          <w:rFonts w:ascii="Arial" w:hAnsi="Arial" w:cs="Arial"/>
        </w:rPr>
        <w:t xml:space="preserve"> 65.9 per 1000 person-years.</w:t>
      </w:r>
    </w:p>
    <w:p w14:paraId="7209A6F5" w14:textId="4C04D213" w:rsidR="00EC3EC1" w:rsidRPr="000E56B2" w:rsidRDefault="0065653B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>48.6% (176) of males rejected the vaccine compared to 37.9% (192) of females (p = 0.002)</w:t>
      </w:r>
      <w:r w:rsidR="00405D2A" w:rsidRPr="000E56B2">
        <w:rPr>
          <w:rFonts w:ascii="Arial" w:hAnsi="Arial" w:cs="Arial"/>
        </w:rPr>
        <w:t xml:space="preserve">. </w:t>
      </w:r>
      <w:r w:rsidRPr="000E56B2">
        <w:rPr>
          <w:rFonts w:ascii="Arial" w:hAnsi="Arial" w:cs="Arial"/>
        </w:rPr>
        <w:t>36.7% (133) of males contracted a LRTi compared to 42.5% (215) of women (p = 0.09)</w:t>
      </w:r>
      <w:r w:rsidR="00405D2A" w:rsidRPr="000E56B2">
        <w:rPr>
          <w:rFonts w:ascii="Arial" w:hAnsi="Arial" w:cs="Arial"/>
        </w:rPr>
        <w:t xml:space="preserve">. In total, there were </w:t>
      </w:r>
      <w:r w:rsidR="00FD459E" w:rsidRPr="000E56B2">
        <w:rPr>
          <w:rFonts w:ascii="Arial" w:hAnsi="Arial" w:cs="Arial"/>
        </w:rPr>
        <w:t xml:space="preserve">438 (50.5%) </w:t>
      </w:r>
      <w:r w:rsidR="00405D2A" w:rsidRPr="000E56B2">
        <w:rPr>
          <w:rFonts w:ascii="Arial" w:hAnsi="Arial" w:cs="Arial"/>
        </w:rPr>
        <w:t>deaths with</w:t>
      </w:r>
      <w:r w:rsidRPr="000E56B2">
        <w:rPr>
          <w:rFonts w:ascii="Arial" w:hAnsi="Arial" w:cs="Arial"/>
        </w:rPr>
        <w:t xml:space="preserve"> no significant difference between genders (p = 0.75)</w:t>
      </w:r>
      <w:r w:rsidR="00FE194B" w:rsidRPr="000E56B2">
        <w:rPr>
          <w:rFonts w:ascii="Arial" w:hAnsi="Arial" w:cs="Arial"/>
        </w:rPr>
        <w:t xml:space="preserve">, but significant difference </w:t>
      </w:r>
      <w:r w:rsidR="006674FB" w:rsidRPr="000E56B2">
        <w:rPr>
          <w:rFonts w:ascii="Arial" w:hAnsi="Arial" w:cs="Arial"/>
        </w:rPr>
        <w:t xml:space="preserve">(p &lt; 0.001) </w:t>
      </w:r>
      <w:r w:rsidR="00FE194B" w:rsidRPr="000E56B2">
        <w:rPr>
          <w:rFonts w:ascii="Arial" w:hAnsi="Arial" w:cs="Arial"/>
        </w:rPr>
        <w:t xml:space="preserve">between those that did contract </w:t>
      </w:r>
      <w:r w:rsidR="00405D2A" w:rsidRPr="000E56B2">
        <w:rPr>
          <w:rFonts w:ascii="Arial" w:hAnsi="Arial" w:cs="Arial"/>
        </w:rPr>
        <w:t xml:space="preserve">a </w:t>
      </w:r>
      <w:r w:rsidR="00FE194B" w:rsidRPr="000E56B2">
        <w:rPr>
          <w:rFonts w:ascii="Arial" w:hAnsi="Arial" w:cs="Arial"/>
        </w:rPr>
        <w:t>LRTi</w:t>
      </w:r>
      <w:r w:rsidR="006674FB" w:rsidRPr="000E56B2">
        <w:rPr>
          <w:rFonts w:ascii="Arial" w:hAnsi="Arial" w:cs="Arial"/>
        </w:rPr>
        <w:t xml:space="preserve"> (35.6%) and those that did not (60.4%)</w:t>
      </w:r>
      <w:r w:rsidR="00405D2A" w:rsidRPr="000E56B2">
        <w:rPr>
          <w:rFonts w:ascii="Arial" w:hAnsi="Arial" w:cs="Arial"/>
        </w:rPr>
        <w:t>.</w:t>
      </w:r>
    </w:p>
    <w:p w14:paraId="147B3F5E" w14:textId="09B94894" w:rsidR="004549CD" w:rsidRPr="000E56B2" w:rsidRDefault="00E10A8D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 xml:space="preserve">Crude estimates </w:t>
      </w:r>
      <w:r w:rsidR="003E2C2F" w:rsidRPr="000E56B2">
        <w:rPr>
          <w:rFonts w:ascii="Arial" w:hAnsi="Arial" w:cs="Arial"/>
        </w:rPr>
        <w:t>provide</w:t>
      </w:r>
      <w:r w:rsidRPr="000E56B2">
        <w:rPr>
          <w:rFonts w:ascii="Arial" w:hAnsi="Arial" w:cs="Arial"/>
        </w:rPr>
        <w:t xml:space="preserve"> evidence of association between LRTi at &lt;=3 months from contraction and mortality, but not at &gt; 3 months (Table 1). There is very weak evidence of association between gender and 80–84-year-olds with mortality</w:t>
      </w:r>
      <w:r w:rsidR="00B934BF" w:rsidRPr="000E56B2">
        <w:rPr>
          <w:rFonts w:ascii="Arial" w:hAnsi="Arial" w:cs="Arial"/>
        </w:rPr>
        <w:t xml:space="preserve">, </w:t>
      </w:r>
      <w:r w:rsidRPr="000E56B2">
        <w:rPr>
          <w:rFonts w:ascii="Arial" w:hAnsi="Arial" w:cs="Arial"/>
        </w:rPr>
        <w:t>strong evidence between vaccine acceptance, 85+ year olds, and single individuals with mortality</w:t>
      </w:r>
      <w:r w:rsidR="00B934BF" w:rsidRPr="000E56B2">
        <w:rPr>
          <w:rFonts w:ascii="Arial" w:hAnsi="Arial" w:cs="Arial"/>
        </w:rPr>
        <w:t>, and no evidence of association between divorced individuals and mortality</w:t>
      </w:r>
      <w:r w:rsidRPr="000E56B2">
        <w:rPr>
          <w:rFonts w:ascii="Arial" w:hAnsi="Arial" w:cs="Arial"/>
        </w:rPr>
        <w:t xml:space="preserve"> (Table 1). </w:t>
      </w:r>
    </w:p>
    <w:p w14:paraId="0E34E4BF" w14:textId="53D3A2D0" w:rsidR="00161673" w:rsidRPr="000E56B2" w:rsidRDefault="004549CD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lastRenderedPageBreak/>
        <w:t xml:space="preserve">Age (p &lt; 0.001), gender (p = 0.004), and vaccine acceptance (p &lt; 0.001) </w:t>
      </w:r>
      <w:r w:rsidR="00947202" w:rsidRPr="000E56B2">
        <w:rPr>
          <w:rFonts w:ascii="Arial" w:hAnsi="Arial" w:cs="Arial"/>
        </w:rPr>
        <w:t xml:space="preserve">are all </w:t>
      </w:r>
      <w:r w:rsidRPr="000E56B2">
        <w:rPr>
          <w:rFonts w:ascii="Arial" w:hAnsi="Arial" w:cs="Arial"/>
        </w:rPr>
        <w:t>significantly associated to LRTi categories</w:t>
      </w:r>
      <w:r w:rsidR="00947202" w:rsidRPr="000E56B2">
        <w:rPr>
          <w:rFonts w:ascii="Arial" w:hAnsi="Arial" w:cs="Arial"/>
        </w:rPr>
        <w:t>, while</w:t>
      </w:r>
      <w:r w:rsidRPr="000E56B2">
        <w:rPr>
          <w:rFonts w:ascii="Arial" w:hAnsi="Arial" w:cs="Arial"/>
        </w:rPr>
        <w:t xml:space="preserve"> </w:t>
      </w:r>
      <w:r w:rsidR="00947202" w:rsidRPr="000E56B2">
        <w:rPr>
          <w:rFonts w:ascii="Arial" w:hAnsi="Arial" w:cs="Arial"/>
        </w:rPr>
        <w:t>m</w:t>
      </w:r>
      <w:r w:rsidRPr="000E56B2">
        <w:rPr>
          <w:rFonts w:ascii="Arial" w:hAnsi="Arial" w:cs="Arial"/>
        </w:rPr>
        <w:t>arital status is not (p = 0.132)</w:t>
      </w:r>
      <w:r w:rsidR="00947202" w:rsidRPr="000E56B2">
        <w:rPr>
          <w:rFonts w:ascii="Arial" w:hAnsi="Arial" w:cs="Arial"/>
        </w:rPr>
        <w:t>.</w:t>
      </w:r>
      <w:r w:rsidR="001A26C1" w:rsidRPr="000E56B2">
        <w:rPr>
          <w:rFonts w:ascii="Arial" w:hAnsi="Arial" w:cs="Arial"/>
        </w:rPr>
        <w:t xml:space="preserve"> Spearman’s test of association detected no evidence of multicollinearity.</w:t>
      </w:r>
      <w:r w:rsidR="00161673" w:rsidRPr="000E56B2">
        <w:rPr>
          <w:rFonts w:ascii="Arial" w:hAnsi="Arial" w:cs="Arial"/>
        </w:rPr>
        <w:t xml:space="preserve"> </w:t>
      </w:r>
    </w:p>
    <w:p w14:paraId="55CEFB4F" w14:textId="181E72C8" w:rsidR="00F01F1C" w:rsidRPr="000E56B2" w:rsidRDefault="004014D4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 xml:space="preserve">After adjusting for all variables individually, a significant association </w:t>
      </w:r>
      <w:r w:rsidR="00B34941" w:rsidRPr="000E56B2">
        <w:rPr>
          <w:rFonts w:ascii="Arial" w:hAnsi="Arial" w:cs="Arial"/>
        </w:rPr>
        <w:t xml:space="preserve">remains </w:t>
      </w:r>
      <w:r w:rsidRPr="000E56B2">
        <w:rPr>
          <w:rFonts w:ascii="Arial" w:hAnsi="Arial" w:cs="Arial"/>
        </w:rPr>
        <w:t>between LRTi at &lt;=3 months from contraction</w:t>
      </w:r>
      <w:r w:rsidR="00EC326F" w:rsidRPr="000E56B2">
        <w:rPr>
          <w:rFonts w:ascii="Arial" w:hAnsi="Arial" w:cs="Arial"/>
        </w:rPr>
        <w:t xml:space="preserve"> (Table 2).</w:t>
      </w:r>
      <w:r w:rsidR="00651C3E" w:rsidRPr="000E56B2">
        <w:rPr>
          <w:rFonts w:ascii="Arial" w:hAnsi="Arial" w:cs="Arial"/>
        </w:rPr>
        <w:t xml:space="preserve"> There is s</w:t>
      </w:r>
      <w:r w:rsidR="0093063D" w:rsidRPr="000E56B2">
        <w:rPr>
          <w:rFonts w:ascii="Arial" w:hAnsi="Arial" w:cs="Arial"/>
        </w:rPr>
        <w:t xml:space="preserve">trong evidence that gender </w:t>
      </w:r>
      <w:r w:rsidR="00B34941" w:rsidRPr="000E56B2">
        <w:rPr>
          <w:rFonts w:ascii="Arial" w:hAnsi="Arial" w:cs="Arial"/>
        </w:rPr>
        <w:t xml:space="preserve">and vaccine acceptance </w:t>
      </w:r>
      <w:r w:rsidR="0093063D" w:rsidRPr="000E56B2">
        <w:rPr>
          <w:rFonts w:ascii="Arial" w:hAnsi="Arial" w:cs="Arial"/>
        </w:rPr>
        <w:t>interact with LRTi association to mortality</w:t>
      </w:r>
      <w:r w:rsidR="00B34941" w:rsidRPr="000E56B2">
        <w:rPr>
          <w:rFonts w:ascii="Arial" w:hAnsi="Arial" w:cs="Arial"/>
        </w:rPr>
        <w:t xml:space="preserve"> </w:t>
      </w:r>
      <w:r w:rsidR="0093063D" w:rsidRPr="000E56B2">
        <w:rPr>
          <w:rFonts w:ascii="Arial" w:hAnsi="Arial" w:cs="Arial"/>
        </w:rPr>
        <w:t>(Table 2)</w:t>
      </w:r>
      <w:r w:rsidR="007D70AF" w:rsidRPr="000E56B2">
        <w:rPr>
          <w:rFonts w:ascii="Arial" w:hAnsi="Arial" w:cs="Arial"/>
        </w:rPr>
        <w:t>, even after adjusting for age (gender p = 0.03, vaccine p &lt; 0.001)</w:t>
      </w:r>
      <w:r w:rsidR="00B34941" w:rsidRPr="000E56B2">
        <w:rPr>
          <w:rFonts w:ascii="Arial" w:hAnsi="Arial" w:cs="Arial"/>
        </w:rPr>
        <w:t>.</w:t>
      </w:r>
      <w:r w:rsidR="00F01F1C" w:rsidRPr="000E56B2">
        <w:rPr>
          <w:rFonts w:ascii="Arial" w:hAnsi="Arial" w:cs="Arial"/>
        </w:rPr>
        <w:t xml:space="preserve"> </w:t>
      </w:r>
    </w:p>
    <w:p w14:paraId="4DFFAB94" w14:textId="1182A0A3" w:rsidR="00325BBD" w:rsidRPr="000E56B2" w:rsidRDefault="00E22C83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>As m</w:t>
      </w:r>
      <w:r w:rsidR="00325BBD" w:rsidRPr="000E56B2">
        <w:rPr>
          <w:rFonts w:ascii="Arial" w:hAnsi="Arial" w:cs="Arial"/>
        </w:rPr>
        <w:t>arital status is not significantly associated to the primary exposure, displays no evidence of interaction, and does not change the LRTi association estimates when individually adjusted for</w:t>
      </w:r>
      <w:r w:rsidRPr="000E56B2">
        <w:rPr>
          <w:rFonts w:ascii="Arial" w:hAnsi="Arial" w:cs="Arial"/>
        </w:rPr>
        <w:t>, it was dropped from analysis</w:t>
      </w:r>
      <w:r w:rsidR="00325BBD" w:rsidRPr="000E56B2">
        <w:rPr>
          <w:rFonts w:ascii="Arial" w:hAnsi="Arial" w:cs="Arial"/>
        </w:rPr>
        <w:t>.</w:t>
      </w:r>
    </w:p>
    <w:p w14:paraId="50B8CB7A" w14:textId="3EB8E103" w:rsidR="00745D1C" w:rsidRPr="000E56B2" w:rsidRDefault="007D70AF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>T</w:t>
      </w:r>
      <w:r w:rsidR="00745D1C" w:rsidRPr="000E56B2">
        <w:rPr>
          <w:rFonts w:ascii="Arial" w:hAnsi="Arial" w:cs="Arial"/>
        </w:rPr>
        <w:t>here is no evidence of departure from a linear trend (p = 0.27) for age, but strong evidence for LRTi (p &lt; 0.001)</w:t>
      </w:r>
      <w:r w:rsidRPr="000E56B2">
        <w:rPr>
          <w:rFonts w:ascii="Arial" w:hAnsi="Arial" w:cs="Arial"/>
        </w:rPr>
        <w:t xml:space="preserve"> after adjusting for age</w:t>
      </w:r>
      <w:r w:rsidR="00745D1C" w:rsidRPr="000E56B2">
        <w:rPr>
          <w:rFonts w:ascii="Arial" w:hAnsi="Arial" w:cs="Arial"/>
        </w:rPr>
        <w:t>.</w:t>
      </w:r>
    </w:p>
    <w:p w14:paraId="72626274" w14:textId="0EA872E6" w:rsidR="00C51029" w:rsidRPr="000E56B2" w:rsidRDefault="00C51029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>The unadjusted HR for LRTi association to mortality was 3.7 (c.i. 2.4 to 5.7, p &lt; 0.001) for &lt;= 3 months and 1.0 (c.i. 0.8 to 1.2, p = 0.80) for &gt; 3 months from contraction. After adjusting for age as confounding, these estimates hardly change to 3.7 (c.i. 2.3 to 5.7, p &lt; 0.001) for &lt;= 3 months and 0.8 (c.i. 0.7 to 1.0, p = 0.11) for &gt; 3 months from contraction.</w:t>
      </w:r>
    </w:p>
    <w:p w14:paraId="1045D678" w14:textId="204EF124" w:rsidR="003B7AA1" w:rsidRPr="000E56B2" w:rsidRDefault="002939E3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>Amongst</w:t>
      </w:r>
      <w:r w:rsidR="001622B7" w:rsidRPr="000E56B2">
        <w:rPr>
          <w:rFonts w:ascii="Arial" w:hAnsi="Arial" w:cs="Arial"/>
        </w:rPr>
        <w:t xml:space="preserve"> individuals that did not contract a LRTi</w:t>
      </w:r>
      <w:r w:rsidRPr="000E56B2">
        <w:rPr>
          <w:rFonts w:ascii="Arial" w:hAnsi="Arial" w:cs="Arial"/>
        </w:rPr>
        <w:t>,</w:t>
      </w:r>
      <w:r w:rsidR="001622B7" w:rsidRPr="000E56B2">
        <w:rPr>
          <w:rFonts w:ascii="Arial" w:hAnsi="Arial" w:cs="Arial"/>
        </w:rPr>
        <w:t xml:space="preserve"> </w:t>
      </w:r>
      <w:r w:rsidRPr="000E56B2">
        <w:rPr>
          <w:rFonts w:ascii="Arial" w:hAnsi="Arial" w:cs="Arial"/>
        </w:rPr>
        <w:t>those</w:t>
      </w:r>
      <w:r w:rsidR="001622B7" w:rsidRPr="000E56B2">
        <w:rPr>
          <w:rFonts w:ascii="Arial" w:hAnsi="Arial" w:cs="Arial"/>
        </w:rPr>
        <w:t xml:space="preserve"> that accepted the vaccine had 1.9 times the odds of mortality compared to individuals that rejected the vaccine (p &lt; 0.001). At both &lt;= 3 months and &gt; 3 months from LRTi</w:t>
      </w:r>
      <w:r w:rsidR="0069377B" w:rsidRPr="000E56B2">
        <w:rPr>
          <w:rFonts w:ascii="Arial" w:hAnsi="Arial" w:cs="Arial"/>
        </w:rPr>
        <w:t xml:space="preserve"> contraction</w:t>
      </w:r>
      <w:r w:rsidR="001622B7" w:rsidRPr="000E56B2">
        <w:rPr>
          <w:rFonts w:ascii="Arial" w:hAnsi="Arial" w:cs="Arial"/>
        </w:rPr>
        <w:t>, there was no significant difference between mortality rates of those that accepted or rejected the vaccine (</w:t>
      </w:r>
      <w:r w:rsidR="000E5F9B" w:rsidRPr="000E56B2">
        <w:rPr>
          <w:rFonts w:ascii="Arial" w:hAnsi="Arial" w:cs="Arial"/>
        </w:rPr>
        <w:t>T</w:t>
      </w:r>
      <w:r w:rsidR="001622B7" w:rsidRPr="000E56B2">
        <w:rPr>
          <w:rFonts w:ascii="Arial" w:hAnsi="Arial" w:cs="Arial"/>
        </w:rPr>
        <w:t xml:space="preserve">able 3). However, individuals that rejected the vaccine were 6.9 (c.i. 4.0 to 11.8, p &lt; 0.001) times as likely to die in the three months following a LRTi compared to individuals that rejected the vaccine and did not contract a LRTi. This is in contrast to individuals that accepted the vaccine being only 1.9 (c.i. 0.8 to 4.6, p = 0.16) times as likely to die in the 3 months following a LRTi compared to individuals that </w:t>
      </w:r>
      <w:r w:rsidR="001622B7" w:rsidRPr="000E56B2">
        <w:rPr>
          <w:rFonts w:ascii="Arial" w:hAnsi="Arial" w:cs="Arial"/>
        </w:rPr>
        <w:lastRenderedPageBreak/>
        <w:t xml:space="preserve">accepted the vaccine and did not contract a LRTi. Additionally, at </w:t>
      </w:r>
      <w:r w:rsidR="000E5F9B" w:rsidRPr="000E56B2">
        <w:rPr>
          <w:rFonts w:ascii="Arial" w:hAnsi="Arial" w:cs="Arial"/>
        </w:rPr>
        <w:t>&gt;</w:t>
      </w:r>
      <w:r w:rsidR="001622B7" w:rsidRPr="000E56B2">
        <w:rPr>
          <w:rFonts w:ascii="Arial" w:hAnsi="Arial" w:cs="Arial"/>
        </w:rPr>
        <w:t xml:space="preserve"> 3 months from LRTi contraction in individuals that accepted the vaccine, there is a significant (p = 0.05) reduction of 0.7 (c.i. 0.5, 1.0) when compared to baseline individuals that did not contract a LRTi.</w:t>
      </w:r>
    </w:p>
    <w:p w14:paraId="6B848B54" w14:textId="0CD3F0FC" w:rsidR="001622B7" w:rsidRPr="000E56B2" w:rsidRDefault="003B7AA1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>When stratifying by gender, there is no significant difference between male and female mortality in individuals that did not contract a LRTi, nor at &gt; 3 months from contraction, but there is a significant (p = 0.01) 0.3 (c.i. 0.1, 0.7) times reduction in mortality in females at &lt;= 3 months from LRTi contraction (Table 3). Males are 6.4 (c.i. 3.8 to 10.9</w:t>
      </w:r>
      <w:r w:rsidR="00C6372A" w:rsidRPr="000E56B2">
        <w:rPr>
          <w:rFonts w:ascii="Arial" w:hAnsi="Arial" w:cs="Arial"/>
        </w:rPr>
        <w:t>, p &lt; 0.001</w:t>
      </w:r>
      <w:r w:rsidRPr="000E56B2">
        <w:rPr>
          <w:rFonts w:ascii="Arial" w:hAnsi="Arial" w:cs="Arial"/>
        </w:rPr>
        <w:t xml:space="preserve">) times as likely to die at &lt;= 3 months from LRTi contraction as baseline males. </w:t>
      </w:r>
      <w:r w:rsidR="00311520" w:rsidRPr="000E56B2">
        <w:rPr>
          <w:rFonts w:ascii="Arial" w:hAnsi="Arial" w:cs="Arial"/>
        </w:rPr>
        <w:t>In contrast, females are 1.8 (c.i. 0.8 to 4.0</w:t>
      </w:r>
      <w:r w:rsidR="002939E3" w:rsidRPr="000E56B2">
        <w:rPr>
          <w:rFonts w:ascii="Arial" w:hAnsi="Arial" w:cs="Arial"/>
        </w:rPr>
        <w:t>, p = 0.18</w:t>
      </w:r>
      <w:r w:rsidR="00311520" w:rsidRPr="000E56B2">
        <w:rPr>
          <w:rFonts w:ascii="Arial" w:hAnsi="Arial" w:cs="Arial"/>
        </w:rPr>
        <w:t>) times as likely to die</w:t>
      </w:r>
      <w:r w:rsidR="002939E3" w:rsidRPr="000E56B2">
        <w:rPr>
          <w:rFonts w:ascii="Arial" w:hAnsi="Arial" w:cs="Arial"/>
        </w:rPr>
        <w:t>.</w:t>
      </w:r>
    </w:p>
    <w:p w14:paraId="52808363" w14:textId="341BDD4B" w:rsidR="00AB39E3" w:rsidRPr="000E56B2" w:rsidRDefault="00AB39E3" w:rsidP="00792DAA">
      <w:pPr>
        <w:spacing w:line="480" w:lineRule="auto"/>
        <w:rPr>
          <w:rFonts w:ascii="Arial" w:hAnsi="Arial" w:cs="Arial"/>
          <w:b/>
          <w:bCs/>
        </w:rPr>
      </w:pPr>
      <w:r w:rsidRPr="000E56B2">
        <w:rPr>
          <w:rFonts w:ascii="Arial" w:hAnsi="Arial" w:cs="Arial"/>
          <w:b/>
          <w:bCs/>
        </w:rPr>
        <w:t>Discussion</w:t>
      </w:r>
    </w:p>
    <w:p w14:paraId="1628E365" w14:textId="0F8D92AE" w:rsidR="00C75727" w:rsidRPr="000E56B2" w:rsidRDefault="00DF74CF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 xml:space="preserve">After adjusting for confounding, there is a 3.7 (c.i. 2.3 to 5.7, p &lt; 0.001) times chance of mortality for care home residents aged over 75 years at &lt;= 3 months from </w:t>
      </w:r>
      <w:r w:rsidR="00AF0CEC" w:rsidRPr="000E56B2">
        <w:rPr>
          <w:rFonts w:ascii="Arial" w:hAnsi="Arial" w:cs="Arial"/>
        </w:rPr>
        <w:t xml:space="preserve">contracting a </w:t>
      </w:r>
      <w:r w:rsidRPr="000E56B2">
        <w:rPr>
          <w:rFonts w:ascii="Arial" w:hAnsi="Arial" w:cs="Arial"/>
        </w:rPr>
        <w:t xml:space="preserve">LRTi. </w:t>
      </w:r>
      <w:r w:rsidR="000D0349" w:rsidRPr="000E56B2">
        <w:rPr>
          <w:rFonts w:ascii="Arial" w:hAnsi="Arial" w:cs="Arial"/>
        </w:rPr>
        <w:t>Gender and influenza vaccination acceptance act as effect modifiers.</w:t>
      </w:r>
      <w:r w:rsidR="00F0702A" w:rsidRPr="000E56B2">
        <w:rPr>
          <w:rFonts w:ascii="Arial" w:hAnsi="Arial" w:cs="Arial"/>
        </w:rPr>
        <w:t xml:space="preserve"> </w:t>
      </w:r>
      <w:r w:rsidR="00EA1E6E" w:rsidRPr="000E56B2">
        <w:rPr>
          <w:rFonts w:ascii="Arial" w:hAnsi="Arial" w:cs="Arial"/>
        </w:rPr>
        <w:t xml:space="preserve">There was an observed departure of linear trend for LRTi, and this is consistent with the findings that &lt;= 3 months from LRTi there is a significant increased risk of mortality, but no such risk increase for &gt; 3 months from LRTi. </w:t>
      </w:r>
    </w:p>
    <w:p w14:paraId="0AA1D6D9" w14:textId="3D99DB10" w:rsidR="00BD40DA" w:rsidRPr="000E56B2" w:rsidRDefault="00C31C8A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>There</w:t>
      </w:r>
      <w:r w:rsidR="00534C47" w:rsidRPr="000E56B2">
        <w:rPr>
          <w:rFonts w:ascii="Arial" w:hAnsi="Arial" w:cs="Arial"/>
        </w:rPr>
        <w:t xml:space="preserve"> is a significant increase in mortality for those that accepted the vaccination and did not contract a LRTi (Table 3). However, </w:t>
      </w:r>
      <w:r w:rsidR="00BD40DA" w:rsidRPr="000E56B2">
        <w:rPr>
          <w:rFonts w:ascii="Arial" w:hAnsi="Arial" w:cs="Arial"/>
        </w:rPr>
        <w:t xml:space="preserve">amongst </w:t>
      </w:r>
      <w:r w:rsidR="00534C47" w:rsidRPr="000E56B2">
        <w:rPr>
          <w:rFonts w:ascii="Arial" w:hAnsi="Arial" w:cs="Arial"/>
        </w:rPr>
        <w:t>individuals that rejected the vaccine</w:t>
      </w:r>
      <w:r w:rsidR="00BD40DA" w:rsidRPr="000E56B2">
        <w:rPr>
          <w:rFonts w:ascii="Arial" w:hAnsi="Arial" w:cs="Arial"/>
        </w:rPr>
        <w:t>, those that</w:t>
      </w:r>
      <w:r w:rsidR="00534C47" w:rsidRPr="000E56B2">
        <w:rPr>
          <w:rFonts w:ascii="Arial" w:hAnsi="Arial" w:cs="Arial"/>
        </w:rPr>
        <w:t xml:space="preserve"> contracted a LRTi were </w:t>
      </w:r>
      <w:r w:rsidR="00BD40DA" w:rsidRPr="000E56B2">
        <w:rPr>
          <w:rFonts w:ascii="Arial" w:hAnsi="Arial" w:cs="Arial"/>
        </w:rPr>
        <w:t>6.9 (c.i. 4.0 to 11.8, p &lt; 0.001) times as</w:t>
      </w:r>
      <w:r w:rsidR="00534C47" w:rsidRPr="000E56B2">
        <w:rPr>
          <w:rFonts w:ascii="Arial" w:hAnsi="Arial" w:cs="Arial"/>
        </w:rPr>
        <w:t xml:space="preserve"> likely to die </w:t>
      </w:r>
      <w:r w:rsidR="00BD40DA" w:rsidRPr="000E56B2">
        <w:rPr>
          <w:rFonts w:ascii="Arial" w:hAnsi="Arial" w:cs="Arial"/>
        </w:rPr>
        <w:t xml:space="preserve">at &lt;= 3 months from contraction. In comparison, amongst individuals that accepted the vaccine, those that contracted a LRTi were 1.9 (c.i. 0.8 to 4.6, p = 0.16) times as likely to die at &lt;= 3 months from contraction. This is equivalent to a 3.6 increased chance of mortality </w:t>
      </w:r>
      <w:r w:rsidR="0061617B" w:rsidRPr="000E56B2">
        <w:rPr>
          <w:rFonts w:ascii="Arial" w:hAnsi="Arial" w:cs="Arial"/>
        </w:rPr>
        <w:t>in vaccine reject</w:t>
      </w:r>
      <w:r w:rsidR="002D3990" w:rsidRPr="000E56B2">
        <w:rPr>
          <w:rFonts w:ascii="Arial" w:hAnsi="Arial" w:cs="Arial"/>
        </w:rPr>
        <w:t xml:space="preserve">ing </w:t>
      </w:r>
      <w:r w:rsidR="0061617B" w:rsidRPr="000E56B2">
        <w:rPr>
          <w:rFonts w:ascii="Arial" w:hAnsi="Arial" w:cs="Arial"/>
        </w:rPr>
        <w:t xml:space="preserve">individuals </w:t>
      </w:r>
      <w:r w:rsidR="002D3990" w:rsidRPr="000E56B2">
        <w:rPr>
          <w:rFonts w:ascii="Arial" w:hAnsi="Arial" w:cs="Arial"/>
        </w:rPr>
        <w:t>at &lt;= 3 months from LRTi contraction.</w:t>
      </w:r>
      <w:r w:rsidR="006B020C" w:rsidRPr="000E56B2">
        <w:rPr>
          <w:rFonts w:ascii="Arial" w:hAnsi="Arial" w:cs="Arial"/>
        </w:rPr>
        <w:t xml:space="preserve"> This suggests that vaccination confers protection for individuals that contract a LRTi, but increases risk for those that do not.</w:t>
      </w:r>
      <w:r w:rsidR="002D3990" w:rsidRPr="000E56B2">
        <w:rPr>
          <w:rFonts w:ascii="Arial" w:hAnsi="Arial" w:cs="Arial"/>
        </w:rPr>
        <w:t xml:space="preserve"> </w:t>
      </w:r>
      <w:r w:rsidR="005D6583" w:rsidRPr="000E56B2">
        <w:rPr>
          <w:rFonts w:ascii="Arial" w:hAnsi="Arial" w:cs="Arial"/>
        </w:rPr>
        <w:lastRenderedPageBreak/>
        <w:t>Participants</w:t>
      </w:r>
      <w:r w:rsidR="008A165D" w:rsidRPr="000E56B2">
        <w:rPr>
          <w:rFonts w:ascii="Arial" w:hAnsi="Arial" w:cs="Arial"/>
        </w:rPr>
        <w:t xml:space="preserve"> that accepted the vaccine and contracted a LRTi were significantly less likely die at &gt; 3 months from contraction than individuals that accepted the vaccine and did not contract a LRTi</w:t>
      </w:r>
      <w:r w:rsidR="009E4A22" w:rsidRPr="000E56B2">
        <w:rPr>
          <w:rFonts w:ascii="Arial" w:hAnsi="Arial" w:cs="Arial"/>
        </w:rPr>
        <w:t xml:space="preserve"> (Table 3)</w:t>
      </w:r>
      <w:r w:rsidR="008A165D" w:rsidRPr="000E56B2">
        <w:rPr>
          <w:rFonts w:ascii="Arial" w:hAnsi="Arial" w:cs="Arial"/>
        </w:rPr>
        <w:t xml:space="preserve">. </w:t>
      </w:r>
    </w:p>
    <w:p w14:paraId="58C5BD92" w14:textId="519E0C3C" w:rsidR="00311520" w:rsidRPr="000E56B2" w:rsidRDefault="00AF1B33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>Males</w:t>
      </w:r>
      <w:r w:rsidR="00F0702A" w:rsidRPr="000E56B2">
        <w:rPr>
          <w:rFonts w:ascii="Arial" w:hAnsi="Arial" w:cs="Arial"/>
        </w:rPr>
        <w:t xml:space="preserve"> are at </w:t>
      </w:r>
      <w:r w:rsidRPr="000E56B2">
        <w:rPr>
          <w:rFonts w:ascii="Arial" w:hAnsi="Arial" w:cs="Arial"/>
        </w:rPr>
        <w:t>increased</w:t>
      </w:r>
      <w:r w:rsidR="00F0702A" w:rsidRPr="000E56B2">
        <w:rPr>
          <w:rFonts w:ascii="Arial" w:hAnsi="Arial" w:cs="Arial"/>
        </w:rPr>
        <w:t xml:space="preserve"> risk (Table 3) of mortality at &lt;= 3 months from LRTi contraction. T</w:t>
      </w:r>
      <w:r w:rsidR="00B211B8" w:rsidRPr="000E56B2">
        <w:rPr>
          <w:rFonts w:ascii="Arial" w:hAnsi="Arial" w:cs="Arial"/>
        </w:rPr>
        <w:t>he</w:t>
      </w:r>
      <w:r w:rsidR="00F0702A" w:rsidRPr="000E56B2">
        <w:rPr>
          <w:rFonts w:ascii="Arial" w:hAnsi="Arial" w:cs="Arial"/>
        </w:rPr>
        <w:t xml:space="preserve"> significant</w:t>
      </w:r>
      <w:r w:rsidR="00AC562E" w:rsidRPr="000E56B2">
        <w:rPr>
          <w:rFonts w:ascii="Arial" w:hAnsi="Arial" w:cs="Arial"/>
        </w:rPr>
        <w:t xml:space="preserve"> (p = 0.002)</w:t>
      </w:r>
      <w:r w:rsidR="00F0702A" w:rsidRPr="000E56B2">
        <w:rPr>
          <w:rFonts w:ascii="Arial" w:hAnsi="Arial" w:cs="Arial"/>
        </w:rPr>
        <w:t xml:space="preserve"> discrepancy in vaccine acceptance amongst the genders</w:t>
      </w:r>
      <w:r w:rsidR="002B61F7" w:rsidRPr="000E56B2">
        <w:rPr>
          <w:rFonts w:ascii="Arial" w:hAnsi="Arial" w:cs="Arial"/>
        </w:rPr>
        <w:t>,</w:t>
      </w:r>
      <w:r w:rsidRPr="000E56B2">
        <w:rPr>
          <w:rFonts w:ascii="Arial" w:hAnsi="Arial" w:cs="Arial"/>
        </w:rPr>
        <w:t xml:space="preserve"> </w:t>
      </w:r>
      <w:r w:rsidR="002B61F7" w:rsidRPr="000E56B2">
        <w:rPr>
          <w:rFonts w:ascii="Arial" w:hAnsi="Arial" w:cs="Arial"/>
        </w:rPr>
        <w:t>with</w:t>
      </w:r>
      <w:r w:rsidRPr="000E56B2">
        <w:rPr>
          <w:rFonts w:ascii="Arial" w:hAnsi="Arial" w:cs="Arial"/>
        </w:rPr>
        <w:t xml:space="preserve"> </w:t>
      </w:r>
      <w:r w:rsidR="00AC562E" w:rsidRPr="000E56B2">
        <w:rPr>
          <w:rFonts w:ascii="Arial" w:hAnsi="Arial" w:cs="Arial"/>
        </w:rPr>
        <w:t xml:space="preserve">males </w:t>
      </w:r>
      <w:r w:rsidR="002B61F7" w:rsidRPr="000E56B2">
        <w:rPr>
          <w:rFonts w:ascii="Arial" w:hAnsi="Arial" w:cs="Arial"/>
        </w:rPr>
        <w:t>being</w:t>
      </w:r>
      <w:r w:rsidR="00AC562E" w:rsidRPr="000E56B2">
        <w:rPr>
          <w:rFonts w:ascii="Arial" w:hAnsi="Arial" w:cs="Arial"/>
        </w:rPr>
        <w:t xml:space="preserve"> much less likely to </w:t>
      </w:r>
      <w:r w:rsidR="002B61F7" w:rsidRPr="000E56B2">
        <w:rPr>
          <w:rFonts w:ascii="Arial" w:hAnsi="Arial" w:cs="Arial"/>
        </w:rPr>
        <w:t>accept</w:t>
      </w:r>
      <w:r w:rsidR="00AC562E" w:rsidRPr="000E56B2">
        <w:rPr>
          <w:rFonts w:ascii="Arial" w:hAnsi="Arial" w:cs="Arial"/>
        </w:rPr>
        <w:t xml:space="preserve"> </w:t>
      </w:r>
      <w:r w:rsidR="002B61F7" w:rsidRPr="000E56B2">
        <w:rPr>
          <w:rFonts w:ascii="Arial" w:hAnsi="Arial" w:cs="Arial"/>
        </w:rPr>
        <w:t>vaccination,</w:t>
      </w:r>
      <w:r w:rsidR="00414676" w:rsidRPr="000E56B2">
        <w:rPr>
          <w:rFonts w:ascii="Arial" w:hAnsi="Arial" w:cs="Arial"/>
        </w:rPr>
        <w:t xml:space="preserve"> may </w:t>
      </w:r>
      <w:r w:rsidR="0003225F" w:rsidRPr="000E56B2">
        <w:rPr>
          <w:rFonts w:ascii="Arial" w:hAnsi="Arial" w:cs="Arial"/>
        </w:rPr>
        <w:t>be a contributing factor</w:t>
      </w:r>
      <w:r w:rsidR="00414676" w:rsidRPr="000E56B2">
        <w:rPr>
          <w:rFonts w:ascii="Arial" w:hAnsi="Arial" w:cs="Arial"/>
        </w:rPr>
        <w:t xml:space="preserve"> to this effect. </w:t>
      </w:r>
    </w:p>
    <w:p w14:paraId="38054F11" w14:textId="49C79BC5" w:rsidR="006D60AA" w:rsidRPr="000E56B2" w:rsidRDefault="006D60AA" w:rsidP="00792DAA">
      <w:pPr>
        <w:spacing w:line="480" w:lineRule="auto"/>
        <w:rPr>
          <w:rFonts w:ascii="Arial" w:hAnsi="Arial" w:cs="Arial"/>
          <w:b/>
          <w:bCs/>
        </w:rPr>
      </w:pPr>
      <w:r w:rsidRPr="000E56B2">
        <w:rPr>
          <w:rFonts w:ascii="Arial" w:hAnsi="Arial" w:cs="Arial"/>
          <w:b/>
          <w:bCs/>
        </w:rPr>
        <w:t>Limitations</w:t>
      </w:r>
    </w:p>
    <w:p w14:paraId="111F41F0" w14:textId="2D664B79" w:rsidR="006D60AA" w:rsidRPr="000E56B2" w:rsidRDefault="006D60AA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 xml:space="preserve">Only the </w:t>
      </w:r>
      <w:r w:rsidR="00B71F2C" w:rsidRPr="000E56B2">
        <w:rPr>
          <w:rFonts w:ascii="Arial" w:hAnsi="Arial" w:cs="Arial"/>
        </w:rPr>
        <w:t>first</w:t>
      </w:r>
      <w:r w:rsidRPr="000E56B2">
        <w:rPr>
          <w:rFonts w:ascii="Arial" w:hAnsi="Arial" w:cs="Arial"/>
        </w:rPr>
        <w:t xml:space="preserve"> occurrence of LRTi </w:t>
      </w:r>
      <w:r w:rsidR="006A0998" w:rsidRPr="000E56B2">
        <w:rPr>
          <w:rFonts w:ascii="Arial" w:hAnsi="Arial" w:cs="Arial"/>
        </w:rPr>
        <w:t xml:space="preserve">is </w:t>
      </w:r>
      <w:r w:rsidRPr="000E56B2">
        <w:rPr>
          <w:rFonts w:ascii="Arial" w:hAnsi="Arial" w:cs="Arial"/>
        </w:rPr>
        <w:t>recorded</w:t>
      </w:r>
      <w:r w:rsidR="006A0998" w:rsidRPr="000E56B2">
        <w:rPr>
          <w:rFonts w:ascii="Arial" w:hAnsi="Arial" w:cs="Arial"/>
        </w:rPr>
        <w:t>;</w:t>
      </w:r>
      <w:r w:rsidRPr="000E56B2">
        <w:rPr>
          <w:rFonts w:ascii="Arial" w:hAnsi="Arial" w:cs="Arial"/>
        </w:rPr>
        <w:t xml:space="preserve"> </w:t>
      </w:r>
      <w:r w:rsidR="006A0998" w:rsidRPr="000E56B2">
        <w:rPr>
          <w:rFonts w:ascii="Arial" w:hAnsi="Arial" w:cs="Arial"/>
        </w:rPr>
        <w:t xml:space="preserve">there is </w:t>
      </w:r>
      <w:r w:rsidRPr="000E56B2">
        <w:rPr>
          <w:rFonts w:ascii="Arial" w:hAnsi="Arial" w:cs="Arial"/>
        </w:rPr>
        <w:t>no reinfection data</w:t>
      </w:r>
      <w:r w:rsidR="006A0998" w:rsidRPr="000E56B2">
        <w:rPr>
          <w:rFonts w:ascii="Arial" w:hAnsi="Arial" w:cs="Arial"/>
        </w:rPr>
        <w:t xml:space="preserve">. </w:t>
      </w:r>
    </w:p>
    <w:p w14:paraId="77315A8B" w14:textId="511B19AB" w:rsidR="006D60AA" w:rsidRPr="000E56B2" w:rsidRDefault="008A43D0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>Previous season influenza acceptance as a proxy for regular vaccination</w:t>
      </w:r>
      <w:r w:rsidR="00B80D64" w:rsidRPr="000E56B2">
        <w:rPr>
          <w:rFonts w:ascii="Arial" w:hAnsi="Arial" w:cs="Arial"/>
        </w:rPr>
        <w:t xml:space="preserve"> </w:t>
      </w:r>
      <w:r w:rsidRPr="000E56B2">
        <w:rPr>
          <w:rFonts w:ascii="Arial" w:hAnsi="Arial" w:cs="Arial"/>
        </w:rPr>
        <w:t xml:space="preserve">may introduce information bias </w:t>
      </w:r>
      <w:r w:rsidR="00B80D64" w:rsidRPr="000E56B2">
        <w:rPr>
          <w:rFonts w:ascii="Arial" w:hAnsi="Arial" w:cs="Arial"/>
        </w:rPr>
        <w:t>if this is an inaccurate</w:t>
      </w:r>
      <w:r w:rsidRPr="000E56B2">
        <w:rPr>
          <w:rFonts w:ascii="Arial" w:hAnsi="Arial" w:cs="Arial"/>
        </w:rPr>
        <w:t xml:space="preserve"> proxy measure. </w:t>
      </w:r>
    </w:p>
    <w:p w14:paraId="691231BE" w14:textId="2626AEB9" w:rsidR="008A43D0" w:rsidRPr="000E56B2" w:rsidRDefault="00CC5021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>As</w:t>
      </w:r>
      <w:r w:rsidR="008A43D0" w:rsidRPr="000E56B2">
        <w:rPr>
          <w:rFonts w:ascii="Arial" w:hAnsi="Arial" w:cs="Arial"/>
        </w:rPr>
        <w:t xml:space="preserve"> the study sample was comprised of only 75+ year olds in UK care facilities</w:t>
      </w:r>
      <w:r w:rsidRPr="000E56B2">
        <w:rPr>
          <w:rFonts w:ascii="Arial" w:hAnsi="Arial" w:cs="Arial"/>
        </w:rPr>
        <w:t>, selection bias is introduced</w:t>
      </w:r>
      <w:r w:rsidR="00100A5D" w:rsidRPr="000E56B2">
        <w:rPr>
          <w:rFonts w:ascii="Arial" w:hAnsi="Arial" w:cs="Arial"/>
        </w:rPr>
        <w:t xml:space="preserve">, as there are likely </w:t>
      </w:r>
      <w:r w:rsidR="00B66BBD" w:rsidRPr="000E56B2">
        <w:rPr>
          <w:rFonts w:ascii="Arial" w:hAnsi="Arial" w:cs="Arial"/>
        </w:rPr>
        <w:t>differences in</w:t>
      </w:r>
      <w:r w:rsidR="00100A5D" w:rsidRPr="000E56B2">
        <w:rPr>
          <w:rFonts w:ascii="Arial" w:hAnsi="Arial" w:cs="Arial"/>
        </w:rPr>
        <w:t xml:space="preserve"> characteristics </w:t>
      </w:r>
      <w:r w:rsidR="00B66BBD" w:rsidRPr="000E56B2">
        <w:rPr>
          <w:rFonts w:ascii="Arial" w:hAnsi="Arial" w:cs="Arial"/>
        </w:rPr>
        <w:t>between</w:t>
      </w:r>
      <w:r w:rsidR="00100A5D" w:rsidRPr="000E56B2">
        <w:rPr>
          <w:rFonts w:ascii="Arial" w:hAnsi="Arial" w:cs="Arial"/>
        </w:rPr>
        <w:t xml:space="preserve"> elderly living in care facilities </w:t>
      </w:r>
      <w:r w:rsidR="00B66BBD" w:rsidRPr="000E56B2">
        <w:rPr>
          <w:rFonts w:ascii="Arial" w:hAnsi="Arial" w:cs="Arial"/>
        </w:rPr>
        <w:t>and</w:t>
      </w:r>
      <w:r w:rsidR="00100A5D" w:rsidRPr="000E56B2">
        <w:rPr>
          <w:rFonts w:ascii="Arial" w:hAnsi="Arial" w:cs="Arial"/>
        </w:rPr>
        <w:t xml:space="preserve"> </w:t>
      </w:r>
      <w:r w:rsidR="00B66BBD" w:rsidRPr="000E56B2">
        <w:rPr>
          <w:rFonts w:ascii="Arial" w:hAnsi="Arial" w:cs="Arial"/>
        </w:rPr>
        <w:t>elderly living independently</w:t>
      </w:r>
      <w:r w:rsidR="00E462AD" w:rsidRPr="000E56B2">
        <w:rPr>
          <w:rFonts w:ascii="Arial" w:hAnsi="Arial" w:cs="Arial"/>
        </w:rPr>
        <w:t>.</w:t>
      </w:r>
    </w:p>
    <w:p w14:paraId="5C63D841" w14:textId="05C140F7" w:rsidR="00D141D1" w:rsidRPr="000E56B2" w:rsidRDefault="00D160EE" w:rsidP="00792DAA">
      <w:pPr>
        <w:spacing w:line="480" w:lineRule="auto"/>
        <w:rPr>
          <w:rFonts w:ascii="Arial" w:hAnsi="Arial" w:cs="Arial"/>
        </w:rPr>
      </w:pPr>
      <w:r w:rsidRPr="000E56B2">
        <w:rPr>
          <w:rFonts w:ascii="Arial" w:hAnsi="Arial" w:cs="Arial"/>
        </w:rPr>
        <w:t xml:space="preserve">Unmeasured confounding </w:t>
      </w:r>
      <w:r w:rsidR="00D141D1" w:rsidRPr="000E56B2">
        <w:rPr>
          <w:rFonts w:ascii="Arial" w:hAnsi="Arial" w:cs="Arial"/>
        </w:rPr>
        <w:t xml:space="preserve">is a major limitation, as there are many variables such as smoking, environment, autoimmunity, and a host of other pathologies that can be associated to LRTi and mortality that were unaccounted for. </w:t>
      </w:r>
    </w:p>
    <w:p w14:paraId="18C8DC51" w14:textId="3689E44D" w:rsidR="00741887" w:rsidRDefault="0074188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B2D3BD" w14:textId="44F3ED4E" w:rsidR="00741887" w:rsidRPr="00C502B0" w:rsidRDefault="00741887" w:rsidP="00653CF2">
      <w:pPr>
        <w:rPr>
          <w:rFonts w:ascii="Arial" w:hAnsi="Arial" w:cs="Arial"/>
          <w:b/>
          <w:bCs/>
        </w:rPr>
      </w:pPr>
      <w:r w:rsidRPr="00C502B0">
        <w:rPr>
          <w:rFonts w:ascii="Arial" w:hAnsi="Arial" w:cs="Arial"/>
          <w:b/>
          <w:bCs/>
        </w:rPr>
        <w:lastRenderedPageBreak/>
        <w:t xml:space="preserve">Table 1: Crude rates, </w:t>
      </w:r>
      <w:r w:rsidR="00F324BE">
        <w:rPr>
          <w:rFonts w:ascii="Arial" w:hAnsi="Arial" w:cs="Arial"/>
          <w:b/>
          <w:bCs/>
        </w:rPr>
        <w:t>Rate</w:t>
      </w:r>
      <w:r w:rsidRPr="00C502B0">
        <w:rPr>
          <w:rFonts w:ascii="Arial" w:hAnsi="Arial" w:cs="Arial"/>
          <w:b/>
          <w:bCs/>
        </w:rPr>
        <w:t xml:space="preserve"> ratios, 95 % </w:t>
      </w:r>
      <w:proofErr w:type="spellStart"/>
      <w:r w:rsidRPr="00C502B0">
        <w:rPr>
          <w:rFonts w:ascii="Arial" w:hAnsi="Arial" w:cs="Arial"/>
          <w:b/>
          <w:bCs/>
        </w:rPr>
        <w:t>c.i.s</w:t>
      </w:r>
      <w:proofErr w:type="spellEnd"/>
      <w:r w:rsidRPr="00C502B0">
        <w:rPr>
          <w:rFonts w:ascii="Arial" w:hAnsi="Arial" w:cs="Arial"/>
          <w:b/>
          <w:bCs/>
        </w:rPr>
        <w:t>, and p-values between all variables and mortality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7"/>
        <w:gridCol w:w="1441"/>
        <w:gridCol w:w="1260"/>
        <w:gridCol w:w="1530"/>
        <w:gridCol w:w="900"/>
      </w:tblGrid>
      <w:tr w:rsidR="00AA1AE2" w:rsidRPr="003B154E" w14:paraId="229BD08F" w14:textId="2B50DDD7" w:rsidTr="00A924C4">
        <w:trPr>
          <w:jc w:val="center"/>
        </w:trPr>
        <w:tc>
          <w:tcPr>
            <w:tcW w:w="1007" w:type="dxa"/>
          </w:tcPr>
          <w:p w14:paraId="38A08D70" w14:textId="5AE8ECDC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Variable</w:t>
            </w:r>
          </w:p>
        </w:tc>
        <w:tc>
          <w:tcPr>
            <w:tcW w:w="1441" w:type="dxa"/>
          </w:tcPr>
          <w:p w14:paraId="606C6C81" w14:textId="3B00A6B1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Category</w:t>
            </w:r>
          </w:p>
        </w:tc>
        <w:tc>
          <w:tcPr>
            <w:tcW w:w="1260" w:type="dxa"/>
          </w:tcPr>
          <w:p w14:paraId="025EDA2F" w14:textId="1C67F4BC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 xml:space="preserve">Rate (1000 </w:t>
            </w:r>
            <w:proofErr w:type="spellStart"/>
            <w:r w:rsidRPr="003B154E">
              <w:rPr>
                <w:rFonts w:ascii="Arial" w:hAnsi="Arial" w:cs="Arial"/>
              </w:rPr>
              <w:t>pys</w:t>
            </w:r>
            <w:proofErr w:type="spellEnd"/>
            <w:r w:rsidRPr="003B154E">
              <w:rPr>
                <w:rFonts w:ascii="Arial" w:hAnsi="Arial" w:cs="Arial"/>
              </w:rPr>
              <w:t>)</w:t>
            </w:r>
          </w:p>
        </w:tc>
        <w:tc>
          <w:tcPr>
            <w:tcW w:w="1530" w:type="dxa"/>
          </w:tcPr>
          <w:p w14:paraId="0BE4DE0C" w14:textId="302A2198" w:rsidR="00AA1AE2" w:rsidRPr="003B154E" w:rsidRDefault="00F324BE" w:rsidP="0065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</w:t>
            </w:r>
            <w:r w:rsidR="00244E32" w:rsidRPr="003B154E">
              <w:rPr>
                <w:rFonts w:ascii="Arial" w:hAnsi="Arial" w:cs="Arial"/>
              </w:rPr>
              <w:t xml:space="preserve"> </w:t>
            </w:r>
            <w:r w:rsidR="00AA1AE2" w:rsidRPr="003B154E">
              <w:rPr>
                <w:rFonts w:ascii="Arial" w:hAnsi="Arial" w:cs="Arial"/>
              </w:rPr>
              <w:t>R</w:t>
            </w:r>
            <w:r w:rsidR="00244E32" w:rsidRPr="003B154E">
              <w:rPr>
                <w:rFonts w:ascii="Arial" w:hAnsi="Arial" w:cs="Arial"/>
              </w:rPr>
              <w:t>atio</w:t>
            </w:r>
            <w:r w:rsidR="00AA1AE2" w:rsidRPr="003B154E">
              <w:rPr>
                <w:rFonts w:ascii="Arial" w:hAnsi="Arial" w:cs="Arial"/>
              </w:rPr>
              <w:t xml:space="preserve"> </w:t>
            </w:r>
            <w:r w:rsidR="00FE5294">
              <w:rPr>
                <w:rFonts w:ascii="Arial" w:hAnsi="Arial" w:cs="Arial"/>
              </w:rPr>
              <w:t>(95% c.i.)</w:t>
            </w:r>
          </w:p>
        </w:tc>
        <w:tc>
          <w:tcPr>
            <w:tcW w:w="900" w:type="dxa"/>
          </w:tcPr>
          <w:p w14:paraId="662722D7" w14:textId="206B9776" w:rsidR="00AA1AE2" w:rsidRPr="003B154E" w:rsidRDefault="003B154E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P value</w:t>
            </w:r>
          </w:p>
        </w:tc>
      </w:tr>
      <w:tr w:rsidR="00AA1AE2" w:rsidRPr="003B154E" w14:paraId="515B5658" w14:textId="77777777" w:rsidTr="00A924C4">
        <w:trPr>
          <w:jc w:val="center"/>
        </w:trPr>
        <w:tc>
          <w:tcPr>
            <w:tcW w:w="1007" w:type="dxa"/>
          </w:tcPr>
          <w:p w14:paraId="6E1CD0F2" w14:textId="0C882527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LRTi</w:t>
            </w:r>
          </w:p>
        </w:tc>
        <w:tc>
          <w:tcPr>
            <w:tcW w:w="1441" w:type="dxa"/>
          </w:tcPr>
          <w:p w14:paraId="6288CE6C" w14:textId="371D588A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None</w:t>
            </w:r>
          </w:p>
        </w:tc>
        <w:tc>
          <w:tcPr>
            <w:tcW w:w="1260" w:type="dxa"/>
          </w:tcPr>
          <w:p w14:paraId="3563DE7A" w14:textId="21039690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68.0</w:t>
            </w:r>
          </w:p>
        </w:tc>
        <w:tc>
          <w:tcPr>
            <w:tcW w:w="1530" w:type="dxa"/>
          </w:tcPr>
          <w:p w14:paraId="535AAE9C" w14:textId="62255A9F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1.0</w:t>
            </w:r>
          </w:p>
        </w:tc>
        <w:tc>
          <w:tcPr>
            <w:tcW w:w="900" w:type="dxa"/>
          </w:tcPr>
          <w:p w14:paraId="58E96AAA" w14:textId="5B54029A" w:rsidR="00AA1AE2" w:rsidRPr="003B154E" w:rsidRDefault="00AA1AE2" w:rsidP="00653CF2">
            <w:pPr>
              <w:rPr>
                <w:rFonts w:ascii="Arial" w:hAnsi="Arial" w:cs="Arial"/>
              </w:rPr>
            </w:pPr>
          </w:p>
        </w:tc>
      </w:tr>
      <w:tr w:rsidR="00AA1AE2" w:rsidRPr="003B154E" w14:paraId="7E278B9E" w14:textId="77777777" w:rsidTr="00A924C4">
        <w:trPr>
          <w:jc w:val="center"/>
        </w:trPr>
        <w:tc>
          <w:tcPr>
            <w:tcW w:w="1007" w:type="dxa"/>
          </w:tcPr>
          <w:p w14:paraId="686538BD" w14:textId="77777777" w:rsidR="00AA1AE2" w:rsidRPr="003B154E" w:rsidRDefault="00AA1AE2" w:rsidP="00653CF2">
            <w:pPr>
              <w:rPr>
                <w:rFonts w:ascii="Arial" w:hAnsi="Arial" w:cs="Arial"/>
              </w:rPr>
            </w:pPr>
          </w:p>
        </w:tc>
        <w:tc>
          <w:tcPr>
            <w:tcW w:w="1441" w:type="dxa"/>
          </w:tcPr>
          <w:p w14:paraId="0E3E88EC" w14:textId="6F5F0D2F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&lt;= 3 months</w:t>
            </w:r>
          </w:p>
        </w:tc>
        <w:tc>
          <w:tcPr>
            <w:tcW w:w="1260" w:type="dxa"/>
          </w:tcPr>
          <w:p w14:paraId="10178C8B" w14:textId="570BE776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250.0</w:t>
            </w:r>
          </w:p>
        </w:tc>
        <w:tc>
          <w:tcPr>
            <w:tcW w:w="1530" w:type="dxa"/>
          </w:tcPr>
          <w:p w14:paraId="72777CEC" w14:textId="0A4ACA0C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3.7 (2.4, 5.7)</w:t>
            </w:r>
          </w:p>
        </w:tc>
        <w:tc>
          <w:tcPr>
            <w:tcW w:w="900" w:type="dxa"/>
          </w:tcPr>
          <w:p w14:paraId="6D004E10" w14:textId="004777DC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&lt;0.001</w:t>
            </w:r>
          </w:p>
        </w:tc>
      </w:tr>
      <w:tr w:rsidR="00AA1AE2" w:rsidRPr="003B154E" w14:paraId="10988801" w14:textId="77777777" w:rsidTr="00A924C4">
        <w:trPr>
          <w:jc w:val="center"/>
        </w:trPr>
        <w:tc>
          <w:tcPr>
            <w:tcW w:w="1007" w:type="dxa"/>
          </w:tcPr>
          <w:p w14:paraId="6F779406" w14:textId="77777777" w:rsidR="00AA1AE2" w:rsidRPr="003B154E" w:rsidRDefault="00AA1AE2" w:rsidP="00653CF2">
            <w:pPr>
              <w:rPr>
                <w:rFonts w:ascii="Arial" w:hAnsi="Arial" w:cs="Arial"/>
              </w:rPr>
            </w:pPr>
          </w:p>
        </w:tc>
        <w:tc>
          <w:tcPr>
            <w:tcW w:w="1441" w:type="dxa"/>
          </w:tcPr>
          <w:p w14:paraId="5976A715" w14:textId="3BC4E2A4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&gt; 3 months</w:t>
            </w:r>
          </w:p>
        </w:tc>
        <w:tc>
          <w:tcPr>
            <w:tcW w:w="1260" w:type="dxa"/>
          </w:tcPr>
          <w:p w14:paraId="37F4C90A" w14:textId="19BECDEB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65.9</w:t>
            </w:r>
          </w:p>
        </w:tc>
        <w:tc>
          <w:tcPr>
            <w:tcW w:w="1530" w:type="dxa"/>
          </w:tcPr>
          <w:p w14:paraId="44D15A80" w14:textId="57DD5C28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1.0 (0.8, 1.2)</w:t>
            </w:r>
          </w:p>
        </w:tc>
        <w:tc>
          <w:tcPr>
            <w:tcW w:w="900" w:type="dxa"/>
          </w:tcPr>
          <w:p w14:paraId="2E89C07C" w14:textId="7C073C75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0.79</w:t>
            </w:r>
          </w:p>
        </w:tc>
      </w:tr>
      <w:tr w:rsidR="00AA1AE2" w:rsidRPr="003B154E" w14:paraId="020143B6" w14:textId="3F86D815" w:rsidTr="00A924C4">
        <w:trPr>
          <w:jc w:val="center"/>
        </w:trPr>
        <w:tc>
          <w:tcPr>
            <w:tcW w:w="1007" w:type="dxa"/>
          </w:tcPr>
          <w:p w14:paraId="4E9CBBEA" w14:textId="0E7253B1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Gender</w:t>
            </w:r>
          </w:p>
        </w:tc>
        <w:tc>
          <w:tcPr>
            <w:tcW w:w="1441" w:type="dxa"/>
          </w:tcPr>
          <w:p w14:paraId="14C247F3" w14:textId="01D95765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Male</w:t>
            </w:r>
          </w:p>
        </w:tc>
        <w:tc>
          <w:tcPr>
            <w:tcW w:w="1260" w:type="dxa"/>
          </w:tcPr>
          <w:p w14:paraId="6DE1E229" w14:textId="4BC0EF93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76.0</w:t>
            </w:r>
          </w:p>
        </w:tc>
        <w:tc>
          <w:tcPr>
            <w:tcW w:w="1530" w:type="dxa"/>
          </w:tcPr>
          <w:p w14:paraId="0DAE3D27" w14:textId="10A52392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1.0</w:t>
            </w:r>
          </w:p>
        </w:tc>
        <w:tc>
          <w:tcPr>
            <w:tcW w:w="900" w:type="dxa"/>
          </w:tcPr>
          <w:p w14:paraId="706CB730" w14:textId="3A8E7E17" w:rsidR="00AA1AE2" w:rsidRPr="003B154E" w:rsidRDefault="00AA1AE2" w:rsidP="00653CF2">
            <w:pPr>
              <w:rPr>
                <w:rFonts w:ascii="Arial" w:hAnsi="Arial" w:cs="Arial"/>
              </w:rPr>
            </w:pPr>
          </w:p>
        </w:tc>
      </w:tr>
      <w:tr w:rsidR="00AA1AE2" w:rsidRPr="003B154E" w14:paraId="5A4759D5" w14:textId="67AF964A" w:rsidTr="00A924C4">
        <w:trPr>
          <w:jc w:val="center"/>
        </w:trPr>
        <w:tc>
          <w:tcPr>
            <w:tcW w:w="1007" w:type="dxa"/>
          </w:tcPr>
          <w:p w14:paraId="058F51B9" w14:textId="77777777" w:rsidR="00AA1AE2" w:rsidRPr="003B154E" w:rsidRDefault="00AA1AE2" w:rsidP="00653CF2">
            <w:pPr>
              <w:rPr>
                <w:rFonts w:ascii="Arial" w:hAnsi="Arial" w:cs="Arial"/>
              </w:rPr>
            </w:pPr>
          </w:p>
        </w:tc>
        <w:tc>
          <w:tcPr>
            <w:tcW w:w="1441" w:type="dxa"/>
          </w:tcPr>
          <w:p w14:paraId="7B2CDB4E" w14:textId="369F6423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Female</w:t>
            </w:r>
          </w:p>
        </w:tc>
        <w:tc>
          <w:tcPr>
            <w:tcW w:w="1260" w:type="dxa"/>
          </w:tcPr>
          <w:p w14:paraId="663EC6F3" w14:textId="784B93BB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66.0</w:t>
            </w:r>
          </w:p>
        </w:tc>
        <w:tc>
          <w:tcPr>
            <w:tcW w:w="1530" w:type="dxa"/>
          </w:tcPr>
          <w:p w14:paraId="11635793" w14:textId="77E97F3C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1.2 (1.0, 1.4)</w:t>
            </w:r>
          </w:p>
        </w:tc>
        <w:tc>
          <w:tcPr>
            <w:tcW w:w="900" w:type="dxa"/>
          </w:tcPr>
          <w:p w14:paraId="2B235DE6" w14:textId="7B485DC3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0.14</w:t>
            </w:r>
          </w:p>
        </w:tc>
      </w:tr>
      <w:tr w:rsidR="00AA1AE2" w:rsidRPr="003B154E" w14:paraId="2F5F62B5" w14:textId="7568DD20" w:rsidTr="00A924C4">
        <w:trPr>
          <w:jc w:val="center"/>
        </w:trPr>
        <w:tc>
          <w:tcPr>
            <w:tcW w:w="1007" w:type="dxa"/>
          </w:tcPr>
          <w:p w14:paraId="7E4E36B0" w14:textId="22E259A5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Vaccine</w:t>
            </w:r>
          </w:p>
        </w:tc>
        <w:tc>
          <w:tcPr>
            <w:tcW w:w="1441" w:type="dxa"/>
          </w:tcPr>
          <w:p w14:paraId="57C9CFBD" w14:textId="423B0F52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Refused</w:t>
            </w:r>
          </w:p>
        </w:tc>
        <w:tc>
          <w:tcPr>
            <w:tcW w:w="1260" w:type="dxa"/>
          </w:tcPr>
          <w:p w14:paraId="1994F6E0" w14:textId="1F1DE1B0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54.9</w:t>
            </w:r>
          </w:p>
        </w:tc>
        <w:tc>
          <w:tcPr>
            <w:tcW w:w="1530" w:type="dxa"/>
          </w:tcPr>
          <w:p w14:paraId="02CFA973" w14:textId="4415BB52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1.0</w:t>
            </w:r>
          </w:p>
        </w:tc>
        <w:tc>
          <w:tcPr>
            <w:tcW w:w="900" w:type="dxa"/>
          </w:tcPr>
          <w:p w14:paraId="73A44B7C" w14:textId="6D3E3F61" w:rsidR="00AA1AE2" w:rsidRPr="003B154E" w:rsidRDefault="00AA1AE2" w:rsidP="00653CF2">
            <w:pPr>
              <w:rPr>
                <w:rFonts w:ascii="Arial" w:hAnsi="Arial" w:cs="Arial"/>
              </w:rPr>
            </w:pPr>
          </w:p>
        </w:tc>
      </w:tr>
      <w:tr w:rsidR="00AA1AE2" w:rsidRPr="003B154E" w14:paraId="2EE49DD2" w14:textId="1189033F" w:rsidTr="00A924C4">
        <w:trPr>
          <w:jc w:val="center"/>
        </w:trPr>
        <w:tc>
          <w:tcPr>
            <w:tcW w:w="1007" w:type="dxa"/>
          </w:tcPr>
          <w:p w14:paraId="795A7971" w14:textId="77777777" w:rsidR="00AA1AE2" w:rsidRPr="003B154E" w:rsidRDefault="00AA1AE2" w:rsidP="00653CF2">
            <w:pPr>
              <w:rPr>
                <w:rFonts w:ascii="Arial" w:hAnsi="Arial" w:cs="Arial"/>
              </w:rPr>
            </w:pPr>
          </w:p>
        </w:tc>
        <w:tc>
          <w:tcPr>
            <w:tcW w:w="1441" w:type="dxa"/>
          </w:tcPr>
          <w:p w14:paraId="73732832" w14:textId="1135FC2F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Accepted</w:t>
            </w:r>
          </w:p>
        </w:tc>
        <w:tc>
          <w:tcPr>
            <w:tcW w:w="1260" w:type="dxa"/>
          </w:tcPr>
          <w:p w14:paraId="1EF1D887" w14:textId="55FB048C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82.4</w:t>
            </w:r>
          </w:p>
        </w:tc>
        <w:tc>
          <w:tcPr>
            <w:tcW w:w="1530" w:type="dxa"/>
          </w:tcPr>
          <w:p w14:paraId="3F0C87A3" w14:textId="16BDDCA0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0.7 (0.5, 0.8)</w:t>
            </w:r>
          </w:p>
        </w:tc>
        <w:tc>
          <w:tcPr>
            <w:tcW w:w="900" w:type="dxa"/>
          </w:tcPr>
          <w:p w14:paraId="5EBC54D3" w14:textId="0CC5A7B1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&lt;0.001</w:t>
            </w:r>
          </w:p>
        </w:tc>
      </w:tr>
      <w:tr w:rsidR="00AA1AE2" w:rsidRPr="003B154E" w14:paraId="36CDEB90" w14:textId="6633BA57" w:rsidTr="00A924C4">
        <w:trPr>
          <w:jc w:val="center"/>
        </w:trPr>
        <w:tc>
          <w:tcPr>
            <w:tcW w:w="1007" w:type="dxa"/>
          </w:tcPr>
          <w:p w14:paraId="13875D87" w14:textId="44B25BB5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Age</w:t>
            </w:r>
          </w:p>
        </w:tc>
        <w:tc>
          <w:tcPr>
            <w:tcW w:w="1441" w:type="dxa"/>
          </w:tcPr>
          <w:p w14:paraId="7D2AA1CA" w14:textId="6899999C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75-79</w:t>
            </w:r>
          </w:p>
        </w:tc>
        <w:tc>
          <w:tcPr>
            <w:tcW w:w="1260" w:type="dxa"/>
          </w:tcPr>
          <w:p w14:paraId="4B1BCE85" w14:textId="1DC658E8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49.1</w:t>
            </w:r>
          </w:p>
        </w:tc>
        <w:tc>
          <w:tcPr>
            <w:tcW w:w="1530" w:type="dxa"/>
          </w:tcPr>
          <w:p w14:paraId="04CEB34A" w14:textId="1A376375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1.0</w:t>
            </w:r>
          </w:p>
        </w:tc>
        <w:tc>
          <w:tcPr>
            <w:tcW w:w="900" w:type="dxa"/>
          </w:tcPr>
          <w:p w14:paraId="08C0D1BD" w14:textId="77777777" w:rsidR="00AA1AE2" w:rsidRPr="003B154E" w:rsidRDefault="00AA1AE2" w:rsidP="00653CF2">
            <w:pPr>
              <w:rPr>
                <w:rFonts w:ascii="Arial" w:hAnsi="Arial" w:cs="Arial"/>
              </w:rPr>
            </w:pPr>
          </w:p>
        </w:tc>
      </w:tr>
      <w:tr w:rsidR="00AA1AE2" w:rsidRPr="003B154E" w14:paraId="7506F629" w14:textId="03B59F18" w:rsidTr="00A924C4">
        <w:trPr>
          <w:jc w:val="center"/>
        </w:trPr>
        <w:tc>
          <w:tcPr>
            <w:tcW w:w="1007" w:type="dxa"/>
          </w:tcPr>
          <w:p w14:paraId="14D2C36A" w14:textId="77777777" w:rsidR="00AA1AE2" w:rsidRPr="003B154E" w:rsidRDefault="00AA1AE2" w:rsidP="00653CF2">
            <w:pPr>
              <w:rPr>
                <w:rFonts w:ascii="Arial" w:hAnsi="Arial" w:cs="Arial"/>
              </w:rPr>
            </w:pPr>
          </w:p>
        </w:tc>
        <w:tc>
          <w:tcPr>
            <w:tcW w:w="1441" w:type="dxa"/>
          </w:tcPr>
          <w:p w14:paraId="44BC62D2" w14:textId="675F5098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80-84</w:t>
            </w:r>
          </w:p>
        </w:tc>
        <w:tc>
          <w:tcPr>
            <w:tcW w:w="1260" w:type="dxa"/>
          </w:tcPr>
          <w:p w14:paraId="749F73A6" w14:textId="4117D05D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62.0</w:t>
            </w:r>
          </w:p>
        </w:tc>
        <w:tc>
          <w:tcPr>
            <w:tcW w:w="1530" w:type="dxa"/>
          </w:tcPr>
          <w:p w14:paraId="2424A5B6" w14:textId="603DF659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1.3 (1.0, 1.7)</w:t>
            </w:r>
          </w:p>
        </w:tc>
        <w:tc>
          <w:tcPr>
            <w:tcW w:w="900" w:type="dxa"/>
          </w:tcPr>
          <w:p w14:paraId="2CF5FB14" w14:textId="2295EEA5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0.09</w:t>
            </w:r>
          </w:p>
        </w:tc>
      </w:tr>
      <w:tr w:rsidR="00AA1AE2" w:rsidRPr="003B154E" w14:paraId="685823D0" w14:textId="7BE5E71A" w:rsidTr="00A924C4">
        <w:trPr>
          <w:jc w:val="center"/>
        </w:trPr>
        <w:tc>
          <w:tcPr>
            <w:tcW w:w="1007" w:type="dxa"/>
          </w:tcPr>
          <w:p w14:paraId="271E7D41" w14:textId="77777777" w:rsidR="00AA1AE2" w:rsidRPr="003B154E" w:rsidRDefault="00AA1AE2" w:rsidP="00653CF2">
            <w:pPr>
              <w:rPr>
                <w:rFonts w:ascii="Arial" w:hAnsi="Arial" w:cs="Arial"/>
              </w:rPr>
            </w:pPr>
          </w:p>
        </w:tc>
        <w:tc>
          <w:tcPr>
            <w:tcW w:w="1441" w:type="dxa"/>
          </w:tcPr>
          <w:p w14:paraId="3B3281C9" w14:textId="75DD051E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85+</w:t>
            </w:r>
          </w:p>
        </w:tc>
        <w:tc>
          <w:tcPr>
            <w:tcW w:w="1260" w:type="dxa"/>
          </w:tcPr>
          <w:p w14:paraId="57B7F1EA" w14:textId="0E515197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98.4</w:t>
            </w:r>
          </w:p>
        </w:tc>
        <w:tc>
          <w:tcPr>
            <w:tcW w:w="1530" w:type="dxa"/>
          </w:tcPr>
          <w:p w14:paraId="46C88CE7" w14:textId="354FA0C2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2.0 (1.5, 2.6)</w:t>
            </w:r>
          </w:p>
        </w:tc>
        <w:tc>
          <w:tcPr>
            <w:tcW w:w="900" w:type="dxa"/>
          </w:tcPr>
          <w:p w14:paraId="16D24D2B" w14:textId="4AD6F084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&lt;0.001</w:t>
            </w:r>
          </w:p>
        </w:tc>
      </w:tr>
      <w:tr w:rsidR="00AA1AE2" w:rsidRPr="003B154E" w14:paraId="7B802338" w14:textId="4BA540E3" w:rsidTr="00A924C4">
        <w:trPr>
          <w:jc w:val="center"/>
        </w:trPr>
        <w:tc>
          <w:tcPr>
            <w:tcW w:w="1007" w:type="dxa"/>
          </w:tcPr>
          <w:p w14:paraId="1862DC8C" w14:textId="62AA54E7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Marital Status</w:t>
            </w:r>
          </w:p>
        </w:tc>
        <w:tc>
          <w:tcPr>
            <w:tcW w:w="1441" w:type="dxa"/>
          </w:tcPr>
          <w:p w14:paraId="5E7DFF15" w14:textId="3DE42421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Married</w:t>
            </w:r>
          </w:p>
        </w:tc>
        <w:tc>
          <w:tcPr>
            <w:tcW w:w="1260" w:type="dxa"/>
          </w:tcPr>
          <w:p w14:paraId="23B3B59C" w14:textId="3516F8D9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60.9</w:t>
            </w:r>
          </w:p>
        </w:tc>
        <w:tc>
          <w:tcPr>
            <w:tcW w:w="1530" w:type="dxa"/>
          </w:tcPr>
          <w:p w14:paraId="404AF7D7" w14:textId="792A85F4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1.0</w:t>
            </w:r>
          </w:p>
        </w:tc>
        <w:tc>
          <w:tcPr>
            <w:tcW w:w="900" w:type="dxa"/>
          </w:tcPr>
          <w:p w14:paraId="1712C89A" w14:textId="77777777" w:rsidR="00AA1AE2" w:rsidRPr="003B154E" w:rsidRDefault="00AA1AE2" w:rsidP="00653CF2">
            <w:pPr>
              <w:rPr>
                <w:rFonts w:ascii="Arial" w:hAnsi="Arial" w:cs="Arial"/>
              </w:rPr>
            </w:pPr>
          </w:p>
        </w:tc>
      </w:tr>
      <w:tr w:rsidR="00AA1AE2" w:rsidRPr="003B154E" w14:paraId="676DC75C" w14:textId="13211E62" w:rsidTr="00A924C4">
        <w:trPr>
          <w:jc w:val="center"/>
        </w:trPr>
        <w:tc>
          <w:tcPr>
            <w:tcW w:w="1007" w:type="dxa"/>
          </w:tcPr>
          <w:p w14:paraId="7DD42090" w14:textId="77777777" w:rsidR="00AA1AE2" w:rsidRPr="003B154E" w:rsidRDefault="00AA1AE2" w:rsidP="00653CF2">
            <w:pPr>
              <w:rPr>
                <w:rFonts w:ascii="Arial" w:hAnsi="Arial" w:cs="Arial"/>
              </w:rPr>
            </w:pPr>
          </w:p>
        </w:tc>
        <w:tc>
          <w:tcPr>
            <w:tcW w:w="1441" w:type="dxa"/>
          </w:tcPr>
          <w:p w14:paraId="496E2AF1" w14:textId="49B844A5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Divorced</w:t>
            </w:r>
          </w:p>
        </w:tc>
        <w:tc>
          <w:tcPr>
            <w:tcW w:w="1260" w:type="dxa"/>
          </w:tcPr>
          <w:p w14:paraId="4DF23304" w14:textId="18FFCCAF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71.3</w:t>
            </w:r>
          </w:p>
        </w:tc>
        <w:tc>
          <w:tcPr>
            <w:tcW w:w="1530" w:type="dxa"/>
          </w:tcPr>
          <w:p w14:paraId="5F9C0049" w14:textId="4281CC4D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1.2 (0.9, 1.6)</w:t>
            </w:r>
          </w:p>
        </w:tc>
        <w:tc>
          <w:tcPr>
            <w:tcW w:w="900" w:type="dxa"/>
          </w:tcPr>
          <w:p w14:paraId="7EC3D691" w14:textId="5CAD948A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0.30</w:t>
            </w:r>
          </w:p>
        </w:tc>
      </w:tr>
      <w:tr w:rsidR="00AA1AE2" w:rsidRPr="003B154E" w14:paraId="596E09C3" w14:textId="6225900B" w:rsidTr="00A924C4">
        <w:trPr>
          <w:jc w:val="center"/>
        </w:trPr>
        <w:tc>
          <w:tcPr>
            <w:tcW w:w="1007" w:type="dxa"/>
          </w:tcPr>
          <w:p w14:paraId="79860051" w14:textId="77777777" w:rsidR="00AA1AE2" w:rsidRPr="003B154E" w:rsidRDefault="00AA1AE2" w:rsidP="00653CF2">
            <w:pPr>
              <w:rPr>
                <w:rFonts w:ascii="Arial" w:hAnsi="Arial" w:cs="Arial"/>
              </w:rPr>
            </w:pPr>
          </w:p>
        </w:tc>
        <w:tc>
          <w:tcPr>
            <w:tcW w:w="1441" w:type="dxa"/>
          </w:tcPr>
          <w:p w14:paraId="15B9C45A" w14:textId="0297DDF5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Single</w:t>
            </w:r>
          </w:p>
        </w:tc>
        <w:tc>
          <w:tcPr>
            <w:tcW w:w="1260" w:type="dxa"/>
          </w:tcPr>
          <w:p w14:paraId="24C712D9" w14:textId="135F30C5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116.3</w:t>
            </w:r>
          </w:p>
        </w:tc>
        <w:tc>
          <w:tcPr>
            <w:tcW w:w="1530" w:type="dxa"/>
          </w:tcPr>
          <w:p w14:paraId="042AC635" w14:textId="59F3E84A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1.9 (1.5, 2.4)</w:t>
            </w:r>
          </w:p>
        </w:tc>
        <w:tc>
          <w:tcPr>
            <w:tcW w:w="900" w:type="dxa"/>
          </w:tcPr>
          <w:p w14:paraId="78029BA5" w14:textId="7D234C5A" w:rsidR="00AA1AE2" w:rsidRPr="003B154E" w:rsidRDefault="00AA1AE2" w:rsidP="00653CF2">
            <w:pPr>
              <w:rPr>
                <w:rFonts w:ascii="Arial" w:hAnsi="Arial" w:cs="Arial"/>
              </w:rPr>
            </w:pPr>
            <w:r w:rsidRPr="003B154E">
              <w:rPr>
                <w:rFonts w:ascii="Arial" w:hAnsi="Arial" w:cs="Arial"/>
              </w:rPr>
              <w:t>&lt;0.001</w:t>
            </w:r>
          </w:p>
        </w:tc>
      </w:tr>
    </w:tbl>
    <w:p w14:paraId="5E85095B" w14:textId="11D01C13" w:rsidR="009A5A29" w:rsidRDefault="001346E6" w:rsidP="00653CF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Table 1: Unadjusted rates, </w:t>
      </w:r>
      <w:r w:rsidR="00F324BE">
        <w:rPr>
          <w:rFonts w:ascii="Arial" w:hAnsi="Arial" w:cs="Arial"/>
          <w:sz w:val="18"/>
          <w:szCs w:val="18"/>
        </w:rPr>
        <w:t>rate</w:t>
      </w:r>
      <w:r>
        <w:rPr>
          <w:rFonts w:ascii="Arial" w:hAnsi="Arial" w:cs="Arial"/>
          <w:sz w:val="18"/>
          <w:szCs w:val="18"/>
        </w:rPr>
        <w:t xml:space="preserve"> ratios, 95% </w:t>
      </w:r>
      <w:proofErr w:type="spellStart"/>
      <w:r>
        <w:rPr>
          <w:rFonts w:ascii="Arial" w:hAnsi="Arial" w:cs="Arial"/>
          <w:sz w:val="18"/>
          <w:szCs w:val="18"/>
        </w:rPr>
        <w:t>c.i.s</w:t>
      </w:r>
      <w:proofErr w:type="spellEnd"/>
      <w:r>
        <w:rPr>
          <w:rFonts w:ascii="Arial" w:hAnsi="Arial" w:cs="Arial"/>
          <w:sz w:val="18"/>
          <w:szCs w:val="18"/>
        </w:rPr>
        <w:t xml:space="preserve">, and chi-squared p-values of association between each variable stratum and mortality independently. </w:t>
      </w:r>
    </w:p>
    <w:p w14:paraId="54B6999A" w14:textId="77777777" w:rsidR="001D33E6" w:rsidRDefault="001D33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B1D87F0" w14:textId="0730EDBB" w:rsidR="00FE5294" w:rsidRPr="00C502B0" w:rsidRDefault="001D33E6" w:rsidP="00653CF2">
      <w:pPr>
        <w:rPr>
          <w:rFonts w:ascii="Arial" w:hAnsi="Arial" w:cs="Arial"/>
          <w:b/>
          <w:bCs/>
        </w:rPr>
      </w:pPr>
      <w:r w:rsidRPr="00C502B0">
        <w:rPr>
          <w:rFonts w:ascii="Arial" w:hAnsi="Arial" w:cs="Arial"/>
          <w:b/>
          <w:bCs/>
        </w:rPr>
        <w:lastRenderedPageBreak/>
        <w:t xml:space="preserve">Table 2: Individually adjusted </w:t>
      </w:r>
      <w:r w:rsidR="00C138B6" w:rsidRPr="00C502B0">
        <w:rPr>
          <w:rFonts w:ascii="Arial" w:hAnsi="Arial" w:cs="Arial"/>
          <w:b/>
          <w:bCs/>
        </w:rPr>
        <w:t>HR</w:t>
      </w:r>
      <w:r w:rsidRPr="00C502B0">
        <w:rPr>
          <w:rFonts w:ascii="Arial" w:hAnsi="Arial" w:cs="Arial"/>
          <w:b/>
          <w:bCs/>
        </w:rPr>
        <w:t>, 95% c.i., chi</w:t>
      </w:r>
      <w:r w:rsidRPr="00C502B0">
        <w:rPr>
          <w:rFonts w:ascii="Arial" w:hAnsi="Arial" w:cs="Arial"/>
          <w:b/>
          <w:bCs/>
          <w:vertAlign w:val="superscript"/>
        </w:rPr>
        <w:t>2</w:t>
      </w:r>
      <w:r w:rsidRPr="00C502B0">
        <w:rPr>
          <w:rFonts w:ascii="Arial" w:hAnsi="Arial" w:cs="Arial"/>
          <w:b/>
          <w:bCs/>
        </w:rPr>
        <w:t xml:space="preserve"> p value, and testing effect modification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620"/>
        <w:gridCol w:w="1530"/>
        <w:gridCol w:w="1080"/>
        <w:gridCol w:w="1350"/>
      </w:tblGrid>
      <w:tr w:rsidR="001A3E6F" w14:paraId="2A79E099" w14:textId="3DCE4AA4" w:rsidTr="00C502B0">
        <w:trPr>
          <w:jc w:val="center"/>
        </w:trPr>
        <w:tc>
          <w:tcPr>
            <w:tcW w:w="1548" w:type="dxa"/>
          </w:tcPr>
          <w:p w14:paraId="7E632020" w14:textId="4731F487" w:rsidR="001A3E6F" w:rsidRDefault="001A3E6F" w:rsidP="0065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Controlled for…</w:t>
            </w:r>
          </w:p>
        </w:tc>
        <w:tc>
          <w:tcPr>
            <w:tcW w:w="1620" w:type="dxa"/>
          </w:tcPr>
          <w:p w14:paraId="3BD45FFD" w14:textId="300A08C1" w:rsidR="001A3E6F" w:rsidRDefault="001A3E6F" w:rsidP="0065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LRTi category</w:t>
            </w:r>
          </w:p>
        </w:tc>
        <w:tc>
          <w:tcPr>
            <w:tcW w:w="1530" w:type="dxa"/>
          </w:tcPr>
          <w:p w14:paraId="5D734A32" w14:textId="2A3F0A9E" w:rsidR="001A3E6F" w:rsidRDefault="008C2D18" w:rsidP="0065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</w:t>
            </w:r>
            <w:r w:rsidR="001A3E6F">
              <w:rPr>
                <w:rFonts w:ascii="Arial" w:hAnsi="Arial" w:cs="Arial"/>
              </w:rPr>
              <w:t xml:space="preserve"> (95% c.i.)</w:t>
            </w:r>
          </w:p>
        </w:tc>
        <w:tc>
          <w:tcPr>
            <w:tcW w:w="1080" w:type="dxa"/>
          </w:tcPr>
          <w:p w14:paraId="2AF23F79" w14:textId="38E37F37" w:rsidR="001A3E6F" w:rsidRPr="001A3E6F" w:rsidRDefault="001A3E6F" w:rsidP="0065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</w:t>
            </w:r>
            <w:r>
              <w:rPr>
                <w:rFonts w:ascii="Arial" w:hAnsi="Arial" w:cs="Arial"/>
                <w:vertAlign w:val="superscript"/>
              </w:rPr>
              <w:t xml:space="preserve">2 </w:t>
            </w:r>
            <w:r>
              <w:rPr>
                <w:rFonts w:ascii="Arial" w:hAnsi="Arial" w:cs="Arial"/>
              </w:rPr>
              <w:t>p-value</w:t>
            </w:r>
          </w:p>
        </w:tc>
        <w:tc>
          <w:tcPr>
            <w:tcW w:w="1350" w:type="dxa"/>
          </w:tcPr>
          <w:p w14:paraId="2E124BD2" w14:textId="63A5D4D0" w:rsidR="001A3E6F" w:rsidRDefault="001A3E6F" w:rsidP="0065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p-value</w:t>
            </w:r>
          </w:p>
        </w:tc>
      </w:tr>
      <w:tr w:rsidR="001A3E6F" w14:paraId="340B4D9F" w14:textId="0EF393C1" w:rsidTr="00C502B0">
        <w:trPr>
          <w:jc w:val="center"/>
        </w:trPr>
        <w:tc>
          <w:tcPr>
            <w:tcW w:w="1548" w:type="dxa"/>
          </w:tcPr>
          <w:p w14:paraId="20AA06AE" w14:textId="0722E3A2" w:rsidR="001A3E6F" w:rsidRDefault="001A3E6F" w:rsidP="0065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620" w:type="dxa"/>
          </w:tcPr>
          <w:p w14:paraId="35CF046C" w14:textId="572479AC" w:rsidR="001A3E6F" w:rsidRDefault="001A3E6F" w:rsidP="0065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 3 months</w:t>
            </w:r>
          </w:p>
        </w:tc>
        <w:tc>
          <w:tcPr>
            <w:tcW w:w="1530" w:type="dxa"/>
          </w:tcPr>
          <w:p w14:paraId="61E97A73" w14:textId="0093BD7C" w:rsidR="001A3E6F" w:rsidRDefault="001A3E6F" w:rsidP="0065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 (2.3, 5.7)</w:t>
            </w:r>
          </w:p>
        </w:tc>
        <w:tc>
          <w:tcPr>
            <w:tcW w:w="1080" w:type="dxa"/>
          </w:tcPr>
          <w:p w14:paraId="550B781A" w14:textId="4F940D6C" w:rsidR="001A3E6F" w:rsidRDefault="001A3E6F" w:rsidP="0065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&lt;0.001</w:t>
            </w:r>
          </w:p>
        </w:tc>
        <w:tc>
          <w:tcPr>
            <w:tcW w:w="1350" w:type="dxa"/>
          </w:tcPr>
          <w:p w14:paraId="31780C23" w14:textId="543F016A" w:rsidR="001A3E6F" w:rsidRDefault="001A3E6F" w:rsidP="0065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</w:t>
            </w:r>
          </w:p>
        </w:tc>
      </w:tr>
      <w:tr w:rsidR="001A3E6F" w14:paraId="410BA8A8" w14:textId="657656F5" w:rsidTr="00C502B0">
        <w:trPr>
          <w:jc w:val="center"/>
        </w:trPr>
        <w:tc>
          <w:tcPr>
            <w:tcW w:w="1548" w:type="dxa"/>
          </w:tcPr>
          <w:p w14:paraId="30AD8DE0" w14:textId="77777777" w:rsidR="001A3E6F" w:rsidRDefault="001A3E6F" w:rsidP="00653CF2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D289E4C" w14:textId="0150999F" w:rsidR="001A3E6F" w:rsidRPr="001A3E6F" w:rsidRDefault="001A3E6F" w:rsidP="001A3E6F">
            <w:pPr>
              <w:rPr>
                <w:rFonts w:ascii="Arial" w:hAnsi="Arial" w:cs="Arial"/>
              </w:rPr>
            </w:pPr>
            <w:r w:rsidRPr="001A3E6F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</w:t>
            </w:r>
            <w:r w:rsidRPr="001A3E6F">
              <w:rPr>
                <w:rFonts w:ascii="Arial" w:hAnsi="Arial" w:cs="Arial"/>
              </w:rPr>
              <w:t>3 months</w:t>
            </w:r>
          </w:p>
        </w:tc>
        <w:tc>
          <w:tcPr>
            <w:tcW w:w="1530" w:type="dxa"/>
          </w:tcPr>
          <w:p w14:paraId="6A4D8DDE" w14:textId="2F2CCE7E" w:rsidR="001A3E6F" w:rsidRDefault="001A3E6F" w:rsidP="0065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 (0.7, 1.1)</w:t>
            </w:r>
          </w:p>
        </w:tc>
        <w:tc>
          <w:tcPr>
            <w:tcW w:w="1080" w:type="dxa"/>
          </w:tcPr>
          <w:p w14:paraId="3C4869B2" w14:textId="2A187FC3" w:rsidR="001A3E6F" w:rsidRDefault="001A3E6F" w:rsidP="0065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</w:t>
            </w:r>
          </w:p>
        </w:tc>
        <w:tc>
          <w:tcPr>
            <w:tcW w:w="1350" w:type="dxa"/>
          </w:tcPr>
          <w:p w14:paraId="07F2D058" w14:textId="791B3243" w:rsidR="001A3E6F" w:rsidRDefault="001A3E6F" w:rsidP="0065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0.51</w:t>
            </w:r>
          </w:p>
        </w:tc>
      </w:tr>
      <w:tr w:rsidR="001A3E6F" w14:paraId="28E2F2E1" w14:textId="092F838F" w:rsidTr="00C502B0">
        <w:trPr>
          <w:jc w:val="center"/>
        </w:trPr>
        <w:tc>
          <w:tcPr>
            <w:tcW w:w="1548" w:type="dxa"/>
          </w:tcPr>
          <w:p w14:paraId="77520A72" w14:textId="38227570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1620" w:type="dxa"/>
          </w:tcPr>
          <w:p w14:paraId="2167BA51" w14:textId="4BBB4E69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 3 months</w:t>
            </w:r>
          </w:p>
        </w:tc>
        <w:tc>
          <w:tcPr>
            <w:tcW w:w="1530" w:type="dxa"/>
          </w:tcPr>
          <w:p w14:paraId="2363757E" w14:textId="254791A6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3.7 (2.4, 5.7)</w:t>
            </w:r>
          </w:p>
        </w:tc>
        <w:tc>
          <w:tcPr>
            <w:tcW w:w="1080" w:type="dxa"/>
          </w:tcPr>
          <w:p w14:paraId="399F21DD" w14:textId="39ABF082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&lt;0.001</w:t>
            </w:r>
          </w:p>
        </w:tc>
        <w:tc>
          <w:tcPr>
            <w:tcW w:w="1350" w:type="dxa"/>
          </w:tcPr>
          <w:p w14:paraId="7ED6B247" w14:textId="1B793E3D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0.004</w:t>
            </w:r>
          </w:p>
        </w:tc>
      </w:tr>
      <w:tr w:rsidR="001A3E6F" w14:paraId="23408C70" w14:textId="0D8249E1" w:rsidTr="00C502B0">
        <w:trPr>
          <w:jc w:val="center"/>
        </w:trPr>
        <w:tc>
          <w:tcPr>
            <w:tcW w:w="1548" w:type="dxa"/>
          </w:tcPr>
          <w:p w14:paraId="258C622E" w14:textId="77777777" w:rsidR="001A3E6F" w:rsidRDefault="001A3E6F" w:rsidP="001A3E6F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159F3A48" w14:textId="6BBBE9E2" w:rsidR="001A3E6F" w:rsidRDefault="001A3E6F" w:rsidP="001A3E6F">
            <w:pPr>
              <w:rPr>
                <w:rFonts w:ascii="Arial" w:hAnsi="Arial" w:cs="Arial"/>
              </w:rPr>
            </w:pPr>
            <w:r w:rsidRPr="001A3E6F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</w:t>
            </w:r>
            <w:r w:rsidRPr="001A3E6F">
              <w:rPr>
                <w:rFonts w:ascii="Arial" w:hAnsi="Arial" w:cs="Arial"/>
              </w:rPr>
              <w:t>3 months</w:t>
            </w:r>
          </w:p>
        </w:tc>
        <w:tc>
          <w:tcPr>
            <w:tcW w:w="1530" w:type="dxa"/>
          </w:tcPr>
          <w:p w14:paraId="188B9F25" w14:textId="274CD34B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 (0.8, 1.2)</w:t>
            </w:r>
          </w:p>
        </w:tc>
        <w:tc>
          <w:tcPr>
            <w:tcW w:w="1080" w:type="dxa"/>
          </w:tcPr>
          <w:p w14:paraId="3F6510C1" w14:textId="73F9B7DF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</w:t>
            </w:r>
          </w:p>
        </w:tc>
        <w:tc>
          <w:tcPr>
            <w:tcW w:w="1350" w:type="dxa"/>
          </w:tcPr>
          <w:p w14:paraId="5A58E86C" w14:textId="01093FEA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0.80</w:t>
            </w:r>
          </w:p>
        </w:tc>
      </w:tr>
      <w:tr w:rsidR="001A3E6F" w14:paraId="3FEF9A8F" w14:textId="1FD94D1B" w:rsidTr="00C502B0">
        <w:trPr>
          <w:jc w:val="center"/>
        </w:trPr>
        <w:tc>
          <w:tcPr>
            <w:tcW w:w="1548" w:type="dxa"/>
          </w:tcPr>
          <w:p w14:paraId="7E5873BC" w14:textId="55C7591A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Marital status</w:t>
            </w:r>
          </w:p>
        </w:tc>
        <w:tc>
          <w:tcPr>
            <w:tcW w:w="1620" w:type="dxa"/>
          </w:tcPr>
          <w:p w14:paraId="225CE557" w14:textId="1853CC54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 3 months</w:t>
            </w:r>
          </w:p>
        </w:tc>
        <w:tc>
          <w:tcPr>
            <w:tcW w:w="1530" w:type="dxa"/>
          </w:tcPr>
          <w:p w14:paraId="60D6FFC3" w14:textId="4AD3E3CA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3.7 (2.4, 5.8)</w:t>
            </w:r>
          </w:p>
        </w:tc>
        <w:tc>
          <w:tcPr>
            <w:tcW w:w="1080" w:type="dxa"/>
          </w:tcPr>
          <w:p w14:paraId="331ECEC8" w14:textId="77F5AE6F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&lt;0.001</w:t>
            </w:r>
          </w:p>
        </w:tc>
        <w:tc>
          <w:tcPr>
            <w:tcW w:w="1350" w:type="dxa"/>
          </w:tcPr>
          <w:p w14:paraId="6E6FBE6D" w14:textId="11AD3607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</w:t>
            </w:r>
          </w:p>
        </w:tc>
      </w:tr>
      <w:tr w:rsidR="001A3E6F" w14:paraId="38FD99FB" w14:textId="4FE94F96" w:rsidTr="00C502B0">
        <w:trPr>
          <w:jc w:val="center"/>
        </w:trPr>
        <w:tc>
          <w:tcPr>
            <w:tcW w:w="1548" w:type="dxa"/>
          </w:tcPr>
          <w:p w14:paraId="660939DC" w14:textId="77777777" w:rsidR="001A3E6F" w:rsidRDefault="001A3E6F" w:rsidP="001A3E6F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AFDABEE" w14:textId="61D27E44" w:rsidR="001A3E6F" w:rsidRDefault="001A3E6F" w:rsidP="001A3E6F">
            <w:pPr>
              <w:rPr>
                <w:rFonts w:ascii="Arial" w:hAnsi="Arial" w:cs="Arial"/>
              </w:rPr>
            </w:pPr>
            <w:r w:rsidRPr="001A3E6F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</w:t>
            </w:r>
            <w:r w:rsidRPr="001A3E6F">
              <w:rPr>
                <w:rFonts w:ascii="Arial" w:hAnsi="Arial" w:cs="Arial"/>
              </w:rPr>
              <w:t>3 months</w:t>
            </w:r>
          </w:p>
        </w:tc>
        <w:tc>
          <w:tcPr>
            <w:tcW w:w="1530" w:type="dxa"/>
          </w:tcPr>
          <w:p w14:paraId="40B9785E" w14:textId="56690783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 (0.8, 1.2)</w:t>
            </w:r>
          </w:p>
        </w:tc>
        <w:tc>
          <w:tcPr>
            <w:tcW w:w="1080" w:type="dxa"/>
          </w:tcPr>
          <w:p w14:paraId="264B7CC0" w14:textId="14B9E002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0.93</w:t>
            </w:r>
          </w:p>
        </w:tc>
        <w:tc>
          <w:tcPr>
            <w:tcW w:w="1350" w:type="dxa"/>
          </w:tcPr>
          <w:p w14:paraId="449F0E3A" w14:textId="7BEFD5D0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</w:t>
            </w:r>
          </w:p>
        </w:tc>
      </w:tr>
      <w:tr w:rsidR="001A3E6F" w14:paraId="48861C91" w14:textId="24F18DA8" w:rsidTr="00C502B0">
        <w:trPr>
          <w:jc w:val="center"/>
        </w:trPr>
        <w:tc>
          <w:tcPr>
            <w:tcW w:w="1548" w:type="dxa"/>
          </w:tcPr>
          <w:p w14:paraId="74090FEB" w14:textId="10234705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Vaccine</w:t>
            </w:r>
          </w:p>
        </w:tc>
        <w:tc>
          <w:tcPr>
            <w:tcW w:w="1620" w:type="dxa"/>
          </w:tcPr>
          <w:p w14:paraId="1AB48D21" w14:textId="621B96D7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 3 months</w:t>
            </w:r>
          </w:p>
        </w:tc>
        <w:tc>
          <w:tcPr>
            <w:tcW w:w="1530" w:type="dxa"/>
          </w:tcPr>
          <w:p w14:paraId="1B96EE0D" w14:textId="26ECA84C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(2.7, 6.6)</w:t>
            </w:r>
          </w:p>
        </w:tc>
        <w:tc>
          <w:tcPr>
            <w:tcW w:w="1080" w:type="dxa"/>
          </w:tcPr>
          <w:p w14:paraId="08373202" w14:textId="1129739F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&lt;0.001</w:t>
            </w:r>
          </w:p>
        </w:tc>
        <w:tc>
          <w:tcPr>
            <w:tcW w:w="1350" w:type="dxa"/>
          </w:tcPr>
          <w:p w14:paraId="61D41D8D" w14:textId="0B8EFBAB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</w:t>
            </w:r>
          </w:p>
        </w:tc>
      </w:tr>
      <w:tr w:rsidR="001A3E6F" w14:paraId="733965FD" w14:textId="217E9AEB" w:rsidTr="00C502B0">
        <w:trPr>
          <w:jc w:val="center"/>
        </w:trPr>
        <w:tc>
          <w:tcPr>
            <w:tcW w:w="1548" w:type="dxa"/>
          </w:tcPr>
          <w:p w14:paraId="5C02B619" w14:textId="77777777" w:rsidR="001A3E6F" w:rsidRDefault="001A3E6F" w:rsidP="001A3E6F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F10CB99" w14:textId="57769018" w:rsidR="001A3E6F" w:rsidRDefault="001A3E6F" w:rsidP="001A3E6F">
            <w:pPr>
              <w:rPr>
                <w:rFonts w:ascii="Arial" w:hAnsi="Arial" w:cs="Arial"/>
              </w:rPr>
            </w:pPr>
            <w:r w:rsidRPr="001A3E6F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</w:t>
            </w:r>
            <w:r w:rsidRPr="001A3E6F">
              <w:rPr>
                <w:rFonts w:ascii="Arial" w:hAnsi="Arial" w:cs="Arial"/>
              </w:rPr>
              <w:t>3 months</w:t>
            </w:r>
          </w:p>
        </w:tc>
        <w:tc>
          <w:tcPr>
            <w:tcW w:w="1530" w:type="dxa"/>
          </w:tcPr>
          <w:p w14:paraId="725FA9B6" w14:textId="4208DC95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(0.9, 1.4)</w:t>
            </w:r>
          </w:p>
        </w:tc>
        <w:tc>
          <w:tcPr>
            <w:tcW w:w="1080" w:type="dxa"/>
          </w:tcPr>
          <w:p w14:paraId="5AFE9224" w14:textId="1529BC33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</w:t>
            </w:r>
          </w:p>
        </w:tc>
        <w:tc>
          <w:tcPr>
            <w:tcW w:w="1350" w:type="dxa"/>
          </w:tcPr>
          <w:p w14:paraId="1109E40B" w14:textId="564353D7" w:rsidR="001A3E6F" w:rsidRDefault="001A3E6F" w:rsidP="001A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</w:t>
            </w:r>
          </w:p>
        </w:tc>
      </w:tr>
    </w:tbl>
    <w:p w14:paraId="392B7B6A" w14:textId="550F71B7" w:rsidR="006C10A6" w:rsidRDefault="001D33E6" w:rsidP="00653CF2">
      <w:pPr>
        <w:rPr>
          <w:rFonts w:ascii="Arial" w:hAnsi="Arial" w:cs="Arial"/>
          <w:sz w:val="18"/>
          <w:szCs w:val="18"/>
        </w:rPr>
      </w:pPr>
      <w:r w:rsidRPr="001D33E6">
        <w:rPr>
          <w:rFonts w:ascii="Arial" w:hAnsi="Arial" w:cs="Arial"/>
          <w:sz w:val="18"/>
          <w:szCs w:val="18"/>
        </w:rPr>
        <w:t xml:space="preserve">Table 2: Individually adjusted </w:t>
      </w:r>
      <w:r w:rsidR="00AF4DCB">
        <w:rPr>
          <w:rFonts w:ascii="Arial" w:hAnsi="Arial" w:cs="Arial"/>
          <w:sz w:val="18"/>
          <w:szCs w:val="18"/>
        </w:rPr>
        <w:t>H</w:t>
      </w:r>
      <w:r w:rsidRPr="001D33E6">
        <w:rPr>
          <w:rFonts w:ascii="Arial" w:hAnsi="Arial" w:cs="Arial"/>
          <w:sz w:val="18"/>
          <w:szCs w:val="18"/>
        </w:rPr>
        <w:t xml:space="preserve">R, 95% </w:t>
      </w:r>
      <w:proofErr w:type="spellStart"/>
      <w:r w:rsidRPr="001D33E6">
        <w:rPr>
          <w:rFonts w:ascii="Arial" w:hAnsi="Arial" w:cs="Arial"/>
          <w:sz w:val="18"/>
          <w:szCs w:val="18"/>
        </w:rPr>
        <w:t>c.i.s</w:t>
      </w:r>
      <w:proofErr w:type="spellEnd"/>
      <w:r w:rsidRPr="001D33E6">
        <w:rPr>
          <w:rFonts w:ascii="Arial" w:hAnsi="Arial" w:cs="Arial"/>
          <w:sz w:val="18"/>
          <w:szCs w:val="18"/>
        </w:rPr>
        <w:t>, chi</w:t>
      </w:r>
      <w:r w:rsidRPr="001D33E6">
        <w:rPr>
          <w:rFonts w:ascii="Arial" w:hAnsi="Arial" w:cs="Arial"/>
          <w:sz w:val="18"/>
          <w:szCs w:val="18"/>
          <w:vertAlign w:val="superscript"/>
        </w:rPr>
        <w:t>2</w:t>
      </w:r>
      <w:r w:rsidRPr="001D33E6">
        <w:rPr>
          <w:rFonts w:ascii="Arial" w:hAnsi="Arial" w:cs="Arial"/>
          <w:sz w:val="18"/>
          <w:szCs w:val="18"/>
        </w:rPr>
        <w:t xml:space="preserve"> p values</w:t>
      </w:r>
      <w:r>
        <w:rPr>
          <w:rFonts w:ascii="Arial" w:hAnsi="Arial" w:cs="Arial"/>
          <w:sz w:val="18"/>
          <w:szCs w:val="18"/>
        </w:rPr>
        <w:t xml:space="preserve"> for the association between LRTi category and mortality. Effect modification p-values are the product of approximate tests for unequal RRs</w:t>
      </w:r>
    </w:p>
    <w:p w14:paraId="53FF062E" w14:textId="77777777" w:rsidR="006C10A6" w:rsidRDefault="006C10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99CFE74" w14:textId="76CB0467" w:rsidR="006C10A6" w:rsidRPr="00C502B0" w:rsidRDefault="006C10A6" w:rsidP="006C10A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502B0">
        <w:rPr>
          <w:rFonts w:ascii="Arial" w:hAnsi="Arial" w:cs="Arial"/>
          <w:b/>
          <w:bCs/>
          <w:sz w:val="24"/>
          <w:szCs w:val="24"/>
        </w:rPr>
        <w:lastRenderedPageBreak/>
        <w:t>Table 3: Final stratified Poisson regression model</w:t>
      </w:r>
      <w:r w:rsidR="005E7D8E">
        <w:rPr>
          <w:rFonts w:ascii="Arial" w:hAnsi="Arial" w:cs="Arial"/>
          <w:b/>
          <w:bCs/>
          <w:sz w:val="24"/>
          <w:szCs w:val="24"/>
        </w:rPr>
        <w:t>s</w:t>
      </w:r>
      <w:r w:rsidRPr="00C502B0">
        <w:rPr>
          <w:rFonts w:ascii="Arial" w:hAnsi="Arial" w:cs="Arial"/>
          <w:b/>
          <w:bCs/>
          <w:sz w:val="24"/>
          <w:szCs w:val="24"/>
        </w:rPr>
        <w:t xml:space="preserve"> with interaction terms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60"/>
        <w:gridCol w:w="3085"/>
        <w:gridCol w:w="1073"/>
      </w:tblGrid>
      <w:tr w:rsidR="00B87C88" w14:paraId="70B01B51" w14:textId="77777777" w:rsidTr="00B87C88">
        <w:tc>
          <w:tcPr>
            <w:tcW w:w="9576" w:type="dxa"/>
            <w:gridSpan w:val="4"/>
            <w:shd w:val="clear" w:color="auto" w:fill="EEECE1" w:themeFill="background2"/>
          </w:tcPr>
          <w:p w14:paraId="7EB7EA9A" w14:textId="0D2C93B6" w:rsidR="00B87C88" w:rsidRDefault="00B87C88" w:rsidP="00BD781B">
            <w:pPr>
              <w:rPr>
                <w:rFonts w:ascii="Arial" w:hAnsi="Arial" w:cs="Arial"/>
                <w:sz w:val="24"/>
                <w:szCs w:val="24"/>
              </w:rPr>
            </w:pPr>
            <w:r w:rsidRPr="005E7D8E">
              <w:rPr>
                <w:rFonts w:ascii="Arial" w:hAnsi="Arial" w:cs="Arial"/>
                <w:b/>
                <w:bCs/>
                <w:sz w:val="24"/>
                <w:szCs w:val="24"/>
              </w:rPr>
              <w:t>MODEL 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Odds of mortality by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Vaccine Acceptance</w:t>
            </w:r>
            <w:r>
              <w:rPr>
                <w:rFonts w:ascii="Arial" w:hAnsi="Arial" w:cs="Arial"/>
                <w:sz w:val="24"/>
                <w:szCs w:val="24"/>
              </w:rPr>
              <w:t xml:space="preserve"> among LRTi contraction categories</w:t>
            </w:r>
          </w:p>
        </w:tc>
      </w:tr>
      <w:tr w:rsidR="006C10A6" w14:paraId="60F54675" w14:textId="77777777" w:rsidTr="00B87C88">
        <w:tc>
          <w:tcPr>
            <w:tcW w:w="3258" w:type="dxa"/>
          </w:tcPr>
          <w:p w14:paraId="16DAAFFD" w14:textId="022B6EAF" w:rsidR="006C10A6" w:rsidRDefault="006C10A6" w:rsidP="00BD78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E9E3C86" w14:textId="77777777" w:rsidR="006C10A6" w:rsidRDefault="006C10A6" w:rsidP="00BD78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5" w:type="dxa"/>
          </w:tcPr>
          <w:p w14:paraId="7784C2AF" w14:textId="40C29A13" w:rsidR="006C10A6" w:rsidRPr="00D459D1" w:rsidRDefault="006C10A6" w:rsidP="00BD781B">
            <w:pPr>
              <w:rPr>
                <w:rFonts w:ascii="Arial" w:hAnsi="Arial" w:cs="Arial"/>
                <w:sz w:val="24"/>
                <w:szCs w:val="24"/>
              </w:rPr>
            </w:pPr>
            <w:r w:rsidRPr="00D459D1">
              <w:rPr>
                <w:rFonts w:ascii="Arial" w:hAnsi="Arial" w:cs="Arial"/>
                <w:sz w:val="24"/>
                <w:szCs w:val="24"/>
              </w:rPr>
              <w:t xml:space="preserve">Adjusted </w:t>
            </w:r>
            <w:r w:rsidR="00B6487F">
              <w:rPr>
                <w:rFonts w:ascii="Arial" w:hAnsi="Arial" w:cs="Arial"/>
                <w:sz w:val="24"/>
                <w:szCs w:val="24"/>
              </w:rPr>
              <w:t>HR</w:t>
            </w:r>
            <w:r w:rsidRPr="00D459D1">
              <w:rPr>
                <w:rFonts w:ascii="Arial" w:hAnsi="Arial" w:cs="Arial"/>
                <w:sz w:val="24"/>
                <w:szCs w:val="24"/>
              </w:rPr>
              <w:t xml:space="preserve"> (95% c.i.)</w:t>
            </w:r>
          </w:p>
        </w:tc>
        <w:tc>
          <w:tcPr>
            <w:tcW w:w="1073" w:type="dxa"/>
          </w:tcPr>
          <w:p w14:paraId="3B2DA3E4" w14:textId="77777777" w:rsidR="006C10A6" w:rsidRDefault="006C10A6" w:rsidP="00BD7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P-Value</w:t>
            </w:r>
          </w:p>
        </w:tc>
      </w:tr>
      <w:tr w:rsidR="006C10A6" w14:paraId="6AF568D7" w14:textId="77777777" w:rsidTr="00B87C88">
        <w:tc>
          <w:tcPr>
            <w:tcW w:w="3258" w:type="dxa"/>
          </w:tcPr>
          <w:p w14:paraId="3C9CCE2C" w14:textId="58BEE50C" w:rsidR="006C10A6" w:rsidRDefault="00AB7615" w:rsidP="00BD7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LRTi</w:t>
            </w:r>
          </w:p>
        </w:tc>
        <w:tc>
          <w:tcPr>
            <w:tcW w:w="2160" w:type="dxa"/>
          </w:tcPr>
          <w:p w14:paraId="669E3564" w14:textId="28DA8523" w:rsidR="006C10A6" w:rsidRDefault="00803202" w:rsidP="00BD7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Rejected Vaccine</w:t>
            </w:r>
          </w:p>
        </w:tc>
        <w:tc>
          <w:tcPr>
            <w:tcW w:w="3085" w:type="dxa"/>
          </w:tcPr>
          <w:p w14:paraId="5E731B23" w14:textId="22E6E38C" w:rsidR="006C10A6" w:rsidRPr="00D459D1" w:rsidRDefault="006C10A6" w:rsidP="00BD781B">
            <w:pPr>
              <w:rPr>
                <w:rFonts w:ascii="Arial" w:hAnsi="Arial" w:cs="Arial"/>
                <w:sz w:val="24"/>
                <w:szCs w:val="24"/>
              </w:rPr>
            </w:pPr>
            <w:r w:rsidRPr="00D459D1">
              <w:rPr>
                <w:rFonts w:ascii="Arial" w:hAnsi="Arial" w:cs="Arial"/>
                <w:sz w:val="24"/>
                <w:szCs w:val="24"/>
              </w:rPr>
              <w:t>1.0 REFERENCE</w:t>
            </w:r>
          </w:p>
        </w:tc>
        <w:tc>
          <w:tcPr>
            <w:tcW w:w="1073" w:type="dxa"/>
          </w:tcPr>
          <w:p w14:paraId="00E4F771" w14:textId="77777777" w:rsidR="006C10A6" w:rsidRDefault="006C10A6" w:rsidP="00BD78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10A6" w14:paraId="1F80751B" w14:textId="77777777" w:rsidTr="00B87C88">
        <w:tc>
          <w:tcPr>
            <w:tcW w:w="3258" w:type="dxa"/>
          </w:tcPr>
          <w:p w14:paraId="63C3E230" w14:textId="77777777" w:rsidR="006C10A6" w:rsidRDefault="006C10A6" w:rsidP="00BD78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CC927F9" w14:textId="4C8437D2" w:rsidR="006C10A6" w:rsidRDefault="00803202" w:rsidP="00BD7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Accepted Vaccine</w:t>
            </w:r>
          </w:p>
        </w:tc>
        <w:tc>
          <w:tcPr>
            <w:tcW w:w="3085" w:type="dxa"/>
          </w:tcPr>
          <w:p w14:paraId="7C0F61CE" w14:textId="31C27E6D" w:rsidR="006C10A6" w:rsidRPr="00D459D1" w:rsidRDefault="00F06E1A" w:rsidP="00BD7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1.9 (1.5, 2.5)</w:t>
            </w:r>
          </w:p>
        </w:tc>
        <w:tc>
          <w:tcPr>
            <w:tcW w:w="1073" w:type="dxa"/>
          </w:tcPr>
          <w:p w14:paraId="752820D5" w14:textId="4CBBB568" w:rsidR="006C10A6" w:rsidRDefault="00F06E1A" w:rsidP="00BD7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&lt;0.001</w:t>
            </w:r>
          </w:p>
        </w:tc>
      </w:tr>
      <w:tr w:rsidR="00803202" w14:paraId="50EF0962" w14:textId="77777777" w:rsidTr="00B87C88">
        <w:tc>
          <w:tcPr>
            <w:tcW w:w="3258" w:type="dxa"/>
          </w:tcPr>
          <w:p w14:paraId="1E194BAD" w14:textId="4EF2C325" w:rsidR="00803202" w:rsidRDefault="00AB7615" w:rsidP="008032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 3 Months</w:t>
            </w:r>
          </w:p>
        </w:tc>
        <w:tc>
          <w:tcPr>
            <w:tcW w:w="2160" w:type="dxa"/>
          </w:tcPr>
          <w:p w14:paraId="4B78EE89" w14:textId="6DA757A5" w:rsidR="00803202" w:rsidRDefault="00803202" w:rsidP="008032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Rejected Vaccine</w:t>
            </w:r>
          </w:p>
        </w:tc>
        <w:tc>
          <w:tcPr>
            <w:tcW w:w="3085" w:type="dxa"/>
          </w:tcPr>
          <w:p w14:paraId="7963CA91" w14:textId="0EB429FC" w:rsidR="00803202" w:rsidRPr="00D459D1" w:rsidRDefault="00803202" w:rsidP="00803202">
            <w:pPr>
              <w:rPr>
                <w:rFonts w:ascii="Arial" w:hAnsi="Arial" w:cs="Arial"/>
                <w:sz w:val="24"/>
                <w:szCs w:val="24"/>
              </w:rPr>
            </w:pPr>
            <w:r w:rsidRPr="00D459D1">
              <w:rPr>
                <w:rFonts w:ascii="Arial" w:hAnsi="Arial" w:cs="Arial"/>
                <w:sz w:val="24"/>
                <w:szCs w:val="24"/>
              </w:rPr>
              <w:t>1.0 REFERENCE</w:t>
            </w:r>
          </w:p>
        </w:tc>
        <w:tc>
          <w:tcPr>
            <w:tcW w:w="1073" w:type="dxa"/>
          </w:tcPr>
          <w:p w14:paraId="045F23DA" w14:textId="77777777" w:rsidR="00803202" w:rsidRDefault="00803202" w:rsidP="008032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3202" w14:paraId="5248E279" w14:textId="77777777" w:rsidTr="00B87C88">
        <w:tc>
          <w:tcPr>
            <w:tcW w:w="3258" w:type="dxa"/>
          </w:tcPr>
          <w:p w14:paraId="7D47CE5D" w14:textId="77777777" w:rsidR="00803202" w:rsidRDefault="00803202" w:rsidP="008032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6C4B6DA" w14:textId="47DA396C" w:rsidR="00803202" w:rsidRDefault="00803202" w:rsidP="008032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Accepted Vaccine</w:t>
            </w:r>
          </w:p>
        </w:tc>
        <w:tc>
          <w:tcPr>
            <w:tcW w:w="3085" w:type="dxa"/>
          </w:tcPr>
          <w:p w14:paraId="03A7A6C9" w14:textId="10C057CB" w:rsidR="00803202" w:rsidRPr="00D459D1" w:rsidRDefault="007B12EB" w:rsidP="008032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 (0.2, 1.4)</w:t>
            </w:r>
            <w:r w:rsidR="006A314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73" w:type="dxa"/>
          </w:tcPr>
          <w:p w14:paraId="51B61B79" w14:textId="5B5F0BE2" w:rsidR="00803202" w:rsidRDefault="007B12EB" w:rsidP="008032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</w:t>
            </w:r>
          </w:p>
        </w:tc>
      </w:tr>
      <w:tr w:rsidR="00B95196" w14:paraId="1F6BF7D2" w14:textId="77777777" w:rsidTr="00B87C88">
        <w:tc>
          <w:tcPr>
            <w:tcW w:w="3258" w:type="dxa"/>
          </w:tcPr>
          <w:p w14:paraId="3569DB4B" w14:textId="64FECD68" w:rsidR="00B95196" w:rsidRPr="00AB7615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  <w:r w:rsidRPr="00AB7615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B7615">
              <w:rPr>
                <w:rFonts w:ascii="Arial" w:hAnsi="Arial" w:cs="Arial"/>
                <w:sz w:val="24"/>
                <w:szCs w:val="24"/>
              </w:rPr>
              <w:t>3 Months</w:t>
            </w:r>
          </w:p>
        </w:tc>
        <w:tc>
          <w:tcPr>
            <w:tcW w:w="2160" w:type="dxa"/>
          </w:tcPr>
          <w:p w14:paraId="390E9381" w14:textId="3BA51AC6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Rejected Vaccine</w:t>
            </w:r>
          </w:p>
        </w:tc>
        <w:tc>
          <w:tcPr>
            <w:tcW w:w="3085" w:type="dxa"/>
          </w:tcPr>
          <w:p w14:paraId="7F3D8BBC" w14:textId="7B19ABF6" w:rsidR="00B95196" w:rsidRPr="00D459D1" w:rsidRDefault="0020011F" w:rsidP="00B95196">
            <w:pPr>
              <w:rPr>
                <w:rFonts w:ascii="Arial" w:hAnsi="Arial" w:cs="Arial"/>
                <w:sz w:val="24"/>
                <w:szCs w:val="24"/>
              </w:rPr>
            </w:pPr>
            <w:r w:rsidRPr="00D459D1">
              <w:rPr>
                <w:rFonts w:ascii="Arial" w:hAnsi="Arial" w:cs="Arial"/>
                <w:sz w:val="24"/>
                <w:szCs w:val="24"/>
              </w:rPr>
              <w:t>1.0 REFERENCE</w:t>
            </w:r>
          </w:p>
        </w:tc>
        <w:tc>
          <w:tcPr>
            <w:tcW w:w="1073" w:type="dxa"/>
          </w:tcPr>
          <w:p w14:paraId="77269D43" w14:textId="77777777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96" w14:paraId="6BB315A5" w14:textId="77777777" w:rsidTr="00B87C88">
        <w:tc>
          <w:tcPr>
            <w:tcW w:w="3258" w:type="dxa"/>
          </w:tcPr>
          <w:p w14:paraId="491244AD" w14:textId="77777777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CE16AA7" w14:textId="4800E1E4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Accepted Vaccine</w:t>
            </w:r>
          </w:p>
        </w:tc>
        <w:tc>
          <w:tcPr>
            <w:tcW w:w="3085" w:type="dxa"/>
          </w:tcPr>
          <w:p w14:paraId="4EC55F49" w14:textId="234A5CB1" w:rsidR="00B95196" w:rsidRPr="00D459D1" w:rsidRDefault="007B12EB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 (0.7, 1.6)</w:t>
            </w:r>
          </w:p>
        </w:tc>
        <w:tc>
          <w:tcPr>
            <w:tcW w:w="1073" w:type="dxa"/>
          </w:tcPr>
          <w:p w14:paraId="04E54C77" w14:textId="4B82188F" w:rsidR="00B95196" w:rsidRDefault="007B12EB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0.65</w:t>
            </w:r>
          </w:p>
        </w:tc>
      </w:tr>
      <w:tr w:rsidR="00B95196" w14:paraId="00901A4E" w14:textId="77777777" w:rsidTr="00B87C88">
        <w:tc>
          <w:tcPr>
            <w:tcW w:w="3258" w:type="dxa"/>
          </w:tcPr>
          <w:p w14:paraId="51251CEA" w14:textId="17A00C2E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Main effect of </w:t>
            </w:r>
            <w:r w:rsidR="00175C40">
              <w:rPr>
                <w:rFonts w:ascii="Arial" w:hAnsi="Arial" w:cs="Arial"/>
                <w:sz w:val="24"/>
                <w:szCs w:val="24"/>
              </w:rPr>
              <w:t>LRTi</w:t>
            </w:r>
            <w:r>
              <w:rPr>
                <w:rFonts w:ascii="Arial" w:hAnsi="Arial" w:cs="Arial"/>
                <w:sz w:val="24"/>
                <w:szCs w:val="24"/>
              </w:rPr>
              <w:t xml:space="preserve"> in </w:t>
            </w:r>
            <w:r w:rsidR="00175C40">
              <w:rPr>
                <w:rFonts w:ascii="Arial" w:hAnsi="Arial" w:cs="Arial"/>
                <w:sz w:val="24"/>
                <w:szCs w:val="24"/>
              </w:rPr>
              <w:t>individuals that rejected the flu vaccine</w:t>
            </w:r>
          </w:p>
        </w:tc>
        <w:tc>
          <w:tcPr>
            <w:tcW w:w="2160" w:type="dxa"/>
          </w:tcPr>
          <w:p w14:paraId="17D3187F" w14:textId="5A1D4DA4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LRTi</w:t>
            </w:r>
          </w:p>
        </w:tc>
        <w:tc>
          <w:tcPr>
            <w:tcW w:w="3085" w:type="dxa"/>
          </w:tcPr>
          <w:p w14:paraId="185F91A9" w14:textId="77777777" w:rsidR="00B95196" w:rsidRPr="00D459D1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  <w:r w:rsidRPr="00D459D1">
              <w:rPr>
                <w:rFonts w:ascii="Arial" w:hAnsi="Arial" w:cs="Arial"/>
                <w:sz w:val="24"/>
                <w:szCs w:val="24"/>
              </w:rPr>
              <w:t>1.00 REFERENCE</w:t>
            </w:r>
          </w:p>
        </w:tc>
        <w:tc>
          <w:tcPr>
            <w:tcW w:w="1073" w:type="dxa"/>
          </w:tcPr>
          <w:p w14:paraId="2563CBD9" w14:textId="77777777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96" w14:paraId="74B9E899" w14:textId="77777777" w:rsidTr="00B87C88">
        <w:tc>
          <w:tcPr>
            <w:tcW w:w="3258" w:type="dxa"/>
          </w:tcPr>
          <w:p w14:paraId="334DC6FA" w14:textId="77777777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9D737D7" w14:textId="1AA207E1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 3 Months</w:t>
            </w:r>
          </w:p>
        </w:tc>
        <w:tc>
          <w:tcPr>
            <w:tcW w:w="3085" w:type="dxa"/>
          </w:tcPr>
          <w:p w14:paraId="60862256" w14:textId="0F64E815" w:rsidR="00B95196" w:rsidRPr="00D459D1" w:rsidRDefault="003361E7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6.9 (4.0, 11.8)</w:t>
            </w:r>
          </w:p>
        </w:tc>
        <w:tc>
          <w:tcPr>
            <w:tcW w:w="1073" w:type="dxa"/>
          </w:tcPr>
          <w:p w14:paraId="14E01CB4" w14:textId="58621797" w:rsidR="00B95196" w:rsidRDefault="003361E7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&lt;0.001</w:t>
            </w:r>
          </w:p>
        </w:tc>
      </w:tr>
      <w:tr w:rsidR="00B95196" w14:paraId="3307E152" w14:textId="77777777" w:rsidTr="00B87C88">
        <w:tc>
          <w:tcPr>
            <w:tcW w:w="3258" w:type="dxa"/>
          </w:tcPr>
          <w:p w14:paraId="08CCF164" w14:textId="77777777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95544D2" w14:textId="63F516E0" w:rsidR="00B95196" w:rsidRPr="00516C79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  <w:r w:rsidRPr="00516C79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16C79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Months</w:t>
            </w:r>
          </w:p>
        </w:tc>
        <w:tc>
          <w:tcPr>
            <w:tcW w:w="3085" w:type="dxa"/>
          </w:tcPr>
          <w:p w14:paraId="173E0EAC" w14:textId="7BF91D4D" w:rsidR="00B95196" w:rsidRPr="00D459D1" w:rsidRDefault="003361E7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 (0.9, 1.8)</w:t>
            </w:r>
          </w:p>
        </w:tc>
        <w:tc>
          <w:tcPr>
            <w:tcW w:w="1073" w:type="dxa"/>
          </w:tcPr>
          <w:p w14:paraId="42C5A2EB" w14:textId="7EEAAD54" w:rsidR="00B95196" w:rsidRDefault="003361E7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</w:t>
            </w:r>
          </w:p>
        </w:tc>
      </w:tr>
      <w:tr w:rsidR="00B95196" w14:paraId="1173A4E2" w14:textId="77777777" w:rsidTr="00B87C88">
        <w:tc>
          <w:tcPr>
            <w:tcW w:w="3258" w:type="dxa"/>
          </w:tcPr>
          <w:p w14:paraId="1B1D332A" w14:textId="1C9FB525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Main effect of </w:t>
            </w:r>
            <w:r w:rsidR="00AA396B">
              <w:rPr>
                <w:rFonts w:ascii="Arial" w:hAnsi="Arial" w:cs="Arial"/>
                <w:sz w:val="24"/>
                <w:szCs w:val="24"/>
              </w:rPr>
              <w:t>LRTi</w:t>
            </w:r>
            <w:r>
              <w:rPr>
                <w:rFonts w:ascii="Arial" w:hAnsi="Arial" w:cs="Arial"/>
                <w:sz w:val="24"/>
                <w:szCs w:val="24"/>
              </w:rPr>
              <w:t xml:space="preserve"> in </w:t>
            </w:r>
            <w:r w:rsidR="00AA396B">
              <w:rPr>
                <w:rFonts w:ascii="Arial" w:hAnsi="Arial" w:cs="Arial"/>
                <w:sz w:val="24"/>
                <w:szCs w:val="24"/>
              </w:rPr>
              <w:t>individuals that accepted the flu vaccine</w:t>
            </w:r>
          </w:p>
        </w:tc>
        <w:tc>
          <w:tcPr>
            <w:tcW w:w="2160" w:type="dxa"/>
          </w:tcPr>
          <w:p w14:paraId="4A409638" w14:textId="2BB43C90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LRTi</w:t>
            </w:r>
          </w:p>
        </w:tc>
        <w:tc>
          <w:tcPr>
            <w:tcW w:w="3085" w:type="dxa"/>
          </w:tcPr>
          <w:p w14:paraId="2ACFB285" w14:textId="77777777" w:rsidR="00B95196" w:rsidRPr="00D459D1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  <w:r w:rsidRPr="00D459D1">
              <w:rPr>
                <w:rFonts w:ascii="Arial" w:hAnsi="Arial" w:cs="Arial"/>
                <w:sz w:val="24"/>
                <w:szCs w:val="24"/>
              </w:rPr>
              <w:t>1.00 REFERENCE</w:t>
            </w:r>
          </w:p>
        </w:tc>
        <w:tc>
          <w:tcPr>
            <w:tcW w:w="1073" w:type="dxa"/>
          </w:tcPr>
          <w:p w14:paraId="7D00596D" w14:textId="77777777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96" w14:paraId="43A6FB2E" w14:textId="77777777" w:rsidTr="00B87C88">
        <w:tc>
          <w:tcPr>
            <w:tcW w:w="3258" w:type="dxa"/>
          </w:tcPr>
          <w:p w14:paraId="1C89365D" w14:textId="77777777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6F75378" w14:textId="378C9DC8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 3 Months</w:t>
            </w:r>
          </w:p>
        </w:tc>
        <w:tc>
          <w:tcPr>
            <w:tcW w:w="3085" w:type="dxa"/>
          </w:tcPr>
          <w:p w14:paraId="6949F995" w14:textId="20663DCD" w:rsidR="00B95196" w:rsidRPr="00D459D1" w:rsidRDefault="003361E7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1.9 (0.8, 4.6)</w:t>
            </w:r>
          </w:p>
        </w:tc>
        <w:tc>
          <w:tcPr>
            <w:tcW w:w="1073" w:type="dxa"/>
          </w:tcPr>
          <w:p w14:paraId="55F8C4E9" w14:textId="67D6B389" w:rsidR="00B95196" w:rsidRDefault="003361E7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</w:t>
            </w:r>
          </w:p>
        </w:tc>
      </w:tr>
      <w:tr w:rsidR="00B95196" w14:paraId="5920CF4A" w14:textId="77777777" w:rsidTr="00B87C88">
        <w:tc>
          <w:tcPr>
            <w:tcW w:w="3258" w:type="dxa"/>
            <w:tcBorders>
              <w:bottom w:val="single" w:sz="4" w:space="0" w:color="auto"/>
            </w:tcBorders>
          </w:tcPr>
          <w:p w14:paraId="2C65DE59" w14:textId="77777777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B0FCC21" w14:textId="288DCC23" w:rsidR="00B95196" w:rsidRDefault="00B95196" w:rsidP="00B95196">
            <w:pPr>
              <w:rPr>
                <w:rFonts w:ascii="Arial" w:hAnsi="Arial" w:cs="Arial"/>
                <w:sz w:val="24"/>
                <w:szCs w:val="24"/>
              </w:rPr>
            </w:pPr>
            <w:r w:rsidRPr="00516C79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16C79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Months</w:t>
            </w:r>
          </w:p>
        </w:tc>
        <w:tc>
          <w:tcPr>
            <w:tcW w:w="3085" w:type="dxa"/>
            <w:tcBorders>
              <w:bottom w:val="single" w:sz="4" w:space="0" w:color="auto"/>
            </w:tcBorders>
          </w:tcPr>
          <w:p w14:paraId="0816F8FD" w14:textId="34241CEA" w:rsidR="00B95196" w:rsidRPr="00D459D1" w:rsidRDefault="003361E7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 (0.5, 1.0)</w:t>
            </w:r>
          </w:p>
        </w:tc>
        <w:tc>
          <w:tcPr>
            <w:tcW w:w="1073" w:type="dxa"/>
          </w:tcPr>
          <w:p w14:paraId="745AC412" w14:textId="2888666E" w:rsidR="00B95196" w:rsidRDefault="003361E7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</w:t>
            </w:r>
          </w:p>
        </w:tc>
      </w:tr>
      <w:tr w:rsidR="00B87C88" w14:paraId="02F0219E" w14:textId="77777777" w:rsidTr="00B87C88">
        <w:tc>
          <w:tcPr>
            <w:tcW w:w="9576" w:type="dxa"/>
            <w:gridSpan w:val="4"/>
            <w:shd w:val="clear" w:color="auto" w:fill="EEECE1" w:themeFill="background2"/>
          </w:tcPr>
          <w:p w14:paraId="46DF6345" w14:textId="4DAC738A" w:rsidR="00B87C88" w:rsidRDefault="00B87C88" w:rsidP="00B95196">
            <w:pPr>
              <w:rPr>
                <w:rFonts w:ascii="Arial" w:hAnsi="Arial" w:cs="Arial"/>
                <w:sz w:val="24"/>
                <w:szCs w:val="24"/>
              </w:rPr>
            </w:pPr>
            <w:r w:rsidRPr="005E7D8E">
              <w:rPr>
                <w:rFonts w:ascii="Arial" w:hAnsi="Arial" w:cs="Arial"/>
                <w:b/>
                <w:bCs/>
                <w:sz w:val="24"/>
                <w:szCs w:val="24"/>
              </w:rPr>
              <w:t>MODEL 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Odds of mortality by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Gender</w:t>
            </w:r>
            <w:r>
              <w:rPr>
                <w:rFonts w:ascii="Arial" w:hAnsi="Arial" w:cs="Arial"/>
                <w:sz w:val="24"/>
                <w:szCs w:val="24"/>
              </w:rPr>
              <w:t xml:space="preserve"> among LRTi contraction categories</w:t>
            </w:r>
          </w:p>
        </w:tc>
      </w:tr>
      <w:tr w:rsidR="00B87C88" w14:paraId="1A5AE254" w14:textId="77777777" w:rsidTr="00B87C88">
        <w:tc>
          <w:tcPr>
            <w:tcW w:w="3258" w:type="dxa"/>
          </w:tcPr>
          <w:p w14:paraId="77FEFA0F" w14:textId="05026BC0" w:rsidR="00B87C88" w:rsidRDefault="00B87C88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LRTi</w:t>
            </w:r>
          </w:p>
        </w:tc>
        <w:tc>
          <w:tcPr>
            <w:tcW w:w="2160" w:type="dxa"/>
          </w:tcPr>
          <w:p w14:paraId="0BCC164D" w14:textId="48EC5BC9" w:rsidR="00B87C88" w:rsidRDefault="00B87C88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  <w:tc>
          <w:tcPr>
            <w:tcW w:w="3085" w:type="dxa"/>
          </w:tcPr>
          <w:p w14:paraId="2F803D66" w14:textId="2E8A049A" w:rsidR="00B87C88" w:rsidRPr="00D459D1" w:rsidRDefault="00B87C88" w:rsidP="00B95196">
            <w:pPr>
              <w:rPr>
                <w:rFonts w:ascii="Arial" w:hAnsi="Arial" w:cs="Arial"/>
                <w:sz w:val="24"/>
                <w:szCs w:val="24"/>
              </w:rPr>
            </w:pPr>
            <w:r w:rsidRPr="00D459D1">
              <w:rPr>
                <w:rFonts w:ascii="Arial" w:hAnsi="Arial" w:cs="Arial"/>
                <w:sz w:val="24"/>
                <w:szCs w:val="24"/>
              </w:rPr>
              <w:t>1.0 REFERENCE</w:t>
            </w:r>
          </w:p>
        </w:tc>
        <w:tc>
          <w:tcPr>
            <w:tcW w:w="1073" w:type="dxa"/>
          </w:tcPr>
          <w:p w14:paraId="65C03916" w14:textId="77777777" w:rsidR="00B87C88" w:rsidRDefault="00B87C88" w:rsidP="00B951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7C88" w14:paraId="15E51AEB" w14:textId="77777777" w:rsidTr="00B87C88">
        <w:tc>
          <w:tcPr>
            <w:tcW w:w="3258" w:type="dxa"/>
          </w:tcPr>
          <w:p w14:paraId="2BA9621F" w14:textId="7FDF4A2E" w:rsidR="00B87C88" w:rsidRDefault="00B87C88" w:rsidP="00B951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C25FC2E" w14:textId="58BC6D35" w:rsidR="00B87C88" w:rsidRDefault="00B87C88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  <w:tc>
          <w:tcPr>
            <w:tcW w:w="3085" w:type="dxa"/>
          </w:tcPr>
          <w:p w14:paraId="78483E09" w14:textId="22086B74" w:rsidR="00B87C88" w:rsidRPr="00D459D1" w:rsidRDefault="00B87C88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(0.8, 1.2)</w:t>
            </w:r>
          </w:p>
        </w:tc>
        <w:tc>
          <w:tcPr>
            <w:tcW w:w="1073" w:type="dxa"/>
          </w:tcPr>
          <w:p w14:paraId="0680CA7F" w14:textId="380F14C3" w:rsidR="00B87C88" w:rsidRDefault="00B87C88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</w:t>
            </w:r>
          </w:p>
        </w:tc>
      </w:tr>
      <w:tr w:rsidR="00B87C88" w14:paraId="338C42B9" w14:textId="77777777" w:rsidTr="00B87C88">
        <w:tc>
          <w:tcPr>
            <w:tcW w:w="3258" w:type="dxa"/>
          </w:tcPr>
          <w:p w14:paraId="1146665E" w14:textId="359C4B97" w:rsidR="00B87C88" w:rsidRDefault="00B87C88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 3 Months</w:t>
            </w:r>
          </w:p>
        </w:tc>
        <w:tc>
          <w:tcPr>
            <w:tcW w:w="2160" w:type="dxa"/>
          </w:tcPr>
          <w:p w14:paraId="54D1D214" w14:textId="2AAFD9AD" w:rsidR="00B87C88" w:rsidRDefault="00B87C88" w:rsidP="00B951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  <w:tc>
          <w:tcPr>
            <w:tcW w:w="3085" w:type="dxa"/>
          </w:tcPr>
          <w:p w14:paraId="1075305F" w14:textId="739A9223" w:rsidR="00B87C88" w:rsidRPr="00D459D1" w:rsidRDefault="00B87C88" w:rsidP="00B95196">
            <w:pPr>
              <w:rPr>
                <w:rFonts w:ascii="Arial" w:hAnsi="Arial" w:cs="Arial"/>
                <w:sz w:val="24"/>
                <w:szCs w:val="24"/>
              </w:rPr>
            </w:pPr>
            <w:r w:rsidRPr="00D459D1">
              <w:rPr>
                <w:rFonts w:ascii="Arial" w:hAnsi="Arial" w:cs="Arial"/>
                <w:sz w:val="24"/>
                <w:szCs w:val="24"/>
              </w:rPr>
              <w:t>1.0 REFERENCE</w:t>
            </w:r>
          </w:p>
        </w:tc>
        <w:tc>
          <w:tcPr>
            <w:tcW w:w="1073" w:type="dxa"/>
          </w:tcPr>
          <w:p w14:paraId="7ACD5D96" w14:textId="0BE54DF1" w:rsidR="00B87C88" w:rsidRDefault="00B87C88" w:rsidP="00B951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7C88" w14:paraId="2CF9A1C0" w14:textId="77777777" w:rsidTr="00B87C88">
        <w:tc>
          <w:tcPr>
            <w:tcW w:w="3258" w:type="dxa"/>
          </w:tcPr>
          <w:p w14:paraId="26E8772B" w14:textId="76EBC886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F307CCB" w14:textId="09D611B6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  <w:tc>
          <w:tcPr>
            <w:tcW w:w="3085" w:type="dxa"/>
          </w:tcPr>
          <w:p w14:paraId="42305F39" w14:textId="59790FD0" w:rsidR="00B87C88" w:rsidRPr="00D459D1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 (0.1, 0.7)</w:t>
            </w:r>
          </w:p>
        </w:tc>
        <w:tc>
          <w:tcPr>
            <w:tcW w:w="1073" w:type="dxa"/>
          </w:tcPr>
          <w:p w14:paraId="54C1E1A0" w14:textId="146087D7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</w:tr>
      <w:tr w:rsidR="00B87C88" w14:paraId="4D7F829B" w14:textId="77777777" w:rsidTr="00B87C88">
        <w:tc>
          <w:tcPr>
            <w:tcW w:w="3258" w:type="dxa"/>
          </w:tcPr>
          <w:p w14:paraId="7FBF086E" w14:textId="5647FE73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 w:rsidRPr="00AB7615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B7615">
              <w:rPr>
                <w:rFonts w:ascii="Arial" w:hAnsi="Arial" w:cs="Arial"/>
                <w:sz w:val="24"/>
                <w:szCs w:val="24"/>
              </w:rPr>
              <w:t>3 Months</w:t>
            </w:r>
          </w:p>
        </w:tc>
        <w:tc>
          <w:tcPr>
            <w:tcW w:w="2160" w:type="dxa"/>
          </w:tcPr>
          <w:p w14:paraId="5EB36150" w14:textId="526D9762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  <w:tc>
          <w:tcPr>
            <w:tcW w:w="3085" w:type="dxa"/>
          </w:tcPr>
          <w:p w14:paraId="22A935EC" w14:textId="5262E716" w:rsidR="00B87C88" w:rsidRPr="00D459D1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 w:rsidRPr="00D459D1">
              <w:rPr>
                <w:rFonts w:ascii="Arial" w:hAnsi="Arial" w:cs="Arial"/>
                <w:sz w:val="24"/>
                <w:szCs w:val="24"/>
              </w:rPr>
              <w:t>1.0 REFERENCE</w:t>
            </w:r>
          </w:p>
        </w:tc>
        <w:tc>
          <w:tcPr>
            <w:tcW w:w="1073" w:type="dxa"/>
          </w:tcPr>
          <w:p w14:paraId="50865BE0" w14:textId="37481A20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7C88" w14:paraId="60031EF5" w14:textId="77777777" w:rsidTr="00B87C88">
        <w:tc>
          <w:tcPr>
            <w:tcW w:w="3258" w:type="dxa"/>
          </w:tcPr>
          <w:p w14:paraId="2838522B" w14:textId="641EFD03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3B506B4" w14:textId="2C41D0E8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  <w:tc>
          <w:tcPr>
            <w:tcW w:w="3085" w:type="dxa"/>
          </w:tcPr>
          <w:p w14:paraId="22CEDB05" w14:textId="0EBE5E99" w:rsidR="00B87C88" w:rsidRPr="00D459D1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(0.6, 1.5)</w:t>
            </w:r>
          </w:p>
        </w:tc>
        <w:tc>
          <w:tcPr>
            <w:tcW w:w="1073" w:type="dxa"/>
          </w:tcPr>
          <w:p w14:paraId="74B5080F" w14:textId="383FD05A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0.89</w:t>
            </w:r>
          </w:p>
        </w:tc>
      </w:tr>
      <w:tr w:rsidR="00B87C88" w14:paraId="28ACA74D" w14:textId="77777777" w:rsidTr="00B87C88">
        <w:tc>
          <w:tcPr>
            <w:tcW w:w="3258" w:type="dxa"/>
          </w:tcPr>
          <w:p w14:paraId="00C2887D" w14:textId="0328CC17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effect of LRTi in males</w:t>
            </w:r>
          </w:p>
        </w:tc>
        <w:tc>
          <w:tcPr>
            <w:tcW w:w="2160" w:type="dxa"/>
          </w:tcPr>
          <w:p w14:paraId="41FAD2D7" w14:textId="2143B00A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LRTi</w:t>
            </w:r>
          </w:p>
        </w:tc>
        <w:tc>
          <w:tcPr>
            <w:tcW w:w="3085" w:type="dxa"/>
          </w:tcPr>
          <w:p w14:paraId="4E775B1F" w14:textId="76C32295" w:rsidR="00B87C88" w:rsidRPr="00D459D1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 w:rsidRPr="00D459D1">
              <w:rPr>
                <w:rFonts w:ascii="Arial" w:hAnsi="Arial" w:cs="Arial"/>
                <w:sz w:val="24"/>
                <w:szCs w:val="24"/>
              </w:rPr>
              <w:t>1.0 REFERENCE</w:t>
            </w:r>
          </w:p>
        </w:tc>
        <w:tc>
          <w:tcPr>
            <w:tcW w:w="1073" w:type="dxa"/>
          </w:tcPr>
          <w:p w14:paraId="53EF9179" w14:textId="3712B84C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7C88" w14:paraId="6F3FC371" w14:textId="77777777" w:rsidTr="00B87C88">
        <w:tc>
          <w:tcPr>
            <w:tcW w:w="3258" w:type="dxa"/>
          </w:tcPr>
          <w:p w14:paraId="2FC2532B" w14:textId="64351359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CFD70D0" w14:textId="6471B63A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 3 Months</w:t>
            </w:r>
          </w:p>
        </w:tc>
        <w:tc>
          <w:tcPr>
            <w:tcW w:w="3085" w:type="dxa"/>
          </w:tcPr>
          <w:p w14:paraId="31DDAD63" w14:textId="41948841" w:rsidR="00B87C88" w:rsidRPr="00D459D1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6.4 (3.8, 10.9)</w:t>
            </w:r>
          </w:p>
        </w:tc>
        <w:tc>
          <w:tcPr>
            <w:tcW w:w="1073" w:type="dxa"/>
          </w:tcPr>
          <w:p w14:paraId="20516FEE" w14:textId="7A3BF329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&lt;0.001</w:t>
            </w:r>
          </w:p>
        </w:tc>
      </w:tr>
      <w:tr w:rsidR="00B87C88" w14:paraId="20A04B2E" w14:textId="77777777" w:rsidTr="00B87C88">
        <w:tc>
          <w:tcPr>
            <w:tcW w:w="3258" w:type="dxa"/>
          </w:tcPr>
          <w:p w14:paraId="7C39B8EA" w14:textId="77777777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D77D461" w14:textId="50F8ED08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 w:rsidRPr="00516C79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16C79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Months</w:t>
            </w:r>
          </w:p>
        </w:tc>
        <w:tc>
          <w:tcPr>
            <w:tcW w:w="3085" w:type="dxa"/>
          </w:tcPr>
          <w:p w14:paraId="091B7252" w14:textId="351A63AB" w:rsidR="00B87C88" w:rsidRPr="00D459D1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 (0.6, 1.2)</w:t>
            </w:r>
          </w:p>
        </w:tc>
        <w:tc>
          <w:tcPr>
            <w:tcW w:w="1073" w:type="dxa"/>
          </w:tcPr>
          <w:p w14:paraId="7CFD6889" w14:textId="367AAFDA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</w:t>
            </w:r>
          </w:p>
        </w:tc>
      </w:tr>
      <w:tr w:rsidR="00B87C88" w14:paraId="53682C61" w14:textId="77777777" w:rsidTr="00B87C88">
        <w:tc>
          <w:tcPr>
            <w:tcW w:w="3258" w:type="dxa"/>
          </w:tcPr>
          <w:p w14:paraId="0B4FD9C3" w14:textId="1BB9163D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effect of LRTi in females</w:t>
            </w:r>
          </w:p>
        </w:tc>
        <w:tc>
          <w:tcPr>
            <w:tcW w:w="2160" w:type="dxa"/>
          </w:tcPr>
          <w:p w14:paraId="1161C7FD" w14:textId="06042391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LRTi</w:t>
            </w:r>
          </w:p>
        </w:tc>
        <w:tc>
          <w:tcPr>
            <w:tcW w:w="3085" w:type="dxa"/>
          </w:tcPr>
          <w:p w14:paraId="6F41E696" w14:textId="79A85C30" w:rsidR="00B87C88" w:rsidRPr="00D459D1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 w:rsidRPr="00D459D1">
              <w:rPr>
                <w:rFonts w:ascii="Arial" w:hAnsi="Arial" w:cs="Arial"/>
                <w:sz w:val="24"/>
                <w:szCs w:val="24"/>
              </w:rPr>
              <w:t>1.0 REFERENCE</w:t>
            </w:r>
          </w:p>
        </w:tc>
        <w:tc>
          <w:tcPr>
            <w:tcW w:w="1073" w:type="dxa"/>
          </w:tcPr>
          <w:p w14:paraId="4E37F2BD" w14:textId="4AE58B95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7C88" w14:paraId="4DCEF7E1" w14:textId="77777777" w:rsidTr="00B87C88">
        <w:tc>
          <w:tcPr>
            <w:tcW w:w="3258" w:type="dxa"/>
          </w:tcPr>
          <w:p w14:paraId="4070DD7B" w14:textId="6328AD91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4ED933F" w14:textId="0FB2C2B9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 3 Months</w:t>
            </w:r>
          </w:p>
        </w:tc>
        <w:tc>
          <w:tcPr>
            <w:tcW w:w="3085" w:type="dxa"/>
          </w:tcPr>
          <w:p w14:paraId="6936B060" w14:textId="0228081F" w:rsidR="00B87C88" w:rsidRPr="00D459D1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 (0.8, 4.0)</w:t>
            </w:r>
          </w:p>
        </w:tc>
        <w:tc>
          <w:tcPr>
            <w:tcW w:w="1073" w:type="dxa"/>
          </w:tcPr>
          <w:p w14:paraId="72194091" w14:textId="54CC4DD9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</w:t>
            </w:r>
          </w:p>
        </w:tc>
      </w:tr>
      <w:tr w:rsidR="00B87C88" w14:paraId="42CBD66B" w14:textId="77777777" w:rsidTr="00B87C88">
        <w:tc>
          <w:tcPr>
            <w:tcW w:w="3258" w:type="dxa"/>
          </w:tcPr>
          <w:p w14:paraId="180860A9" w14:textId="77777777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470F8C8" w14:textId="16246424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 w:rsidRPr="00516C79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16C79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Months</w:t>
            </w:r>
          </w:p>
        </w:tc>
        <w:tc>
          <w:tcPr>
            <w:tcW w:w="3085" w:type="dxa"/>
          </w:tcPr>
          <w:p w14:paraId="4D04CBC6" w14:textId="7DA56A01" w:rsidR="00B87C88" w:rsidRPr="00D459D1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 (0.6, 1.1)</w:t>
            </w:r>
          </w:p>
        </w:tc>
        <w:tc>
          <w:tcPr>
            <w:tcW w:w="1073" w:type="dxa"/>
          </w:tcPr>
          <w:p w14:paraId="4C0A50D5" w14:textId="3CA18C04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</w:t>
            </w:r>
          </w:p>
        </w:tc>
      </w:tr>
      <w:tr w:rsidR="00B87C88" w14:paraId="73828BFE" w14:textId="77777777" w:rsidTr="00B87C88">
        <w:tc>
          <w:tcPr>
            <w:tcW w:w="3258" w:type="dxa"/>
          </w:tcPr>
          <w:p w14:paraId="64E31A2F" w14:textId="77777777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77067D8" w14:textId="710FC02D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5" w:type="dxa"/>
          </w:tcPr>
          <w:p w14:paraId="2E4CC374" w14:textId="70F48E9B" w:rsidR="00B87C88" w:rsidRPr="00D459D1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3" w:type="dxa"/>
          </w:tcPr>
          <w:p w14:paraId="51F307E4" w14:textId="05177BC9" w:rsidR="00B87C88" w:rsidRDefault="00B87C88" w:rsidP="00A853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D6775A2" w14:textId="13678860" w:rsidR="007B12EB" w:rsidRPr="00B161D0" w:rsidRDefault="00B161D0" w:rsidP="00653CF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Table 3: Final stratified Poisson models assessing the relationship between LRTi and mortality, adjusted for confounding variable age. </w:t>
      </w:r>
      <w:r w:rsidR="00940E19">
        <w:rPr>
          <w:rFonts w:ascii="Arial" w:hAnsi="Arial" w:cs="Arial"/>
          <w:sz w:val="18"/>
          <w:szCs w:val="18"/>
        </w:rPr>
        <w:t xml:space="preserve">Adjusted HR, 95% </w:t>
      </w:r>
      <w:proofErr w:type="spellStart"/>
      <w:r w:rsidR="00940E19">
        <w:rPr>
          <w:rFonts w:ascii="Arial" w:hAnsi="Arial" w:cs="Arial"/>
          <w:sz w:val="18"/>
          <w:szCs w:val="18"/>
        </w:rPr>
        <w:t>c.i.s</w:t>
      </w:r>
      <w:proofErr w:type="spellEnd"/>
      <w:r w:rsidR="00940E19">
        <w:rPr>
          <w:rFonts w:ascii="Arial" w:hAnsi="Arial" w:cs="Arial"/>
          <w:sz w:val="18"/>
          <w:szCs w:val="18"/>
        </w:rPr>
        <w:t>, and p-values for two separate models with integration terms.</w:t>
      </w:r>
    </w:p>
    <w:sectPr w:rsidR="007B12EB" w:rsidRPr="00B1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E1CE0"/>
    <w:multiLevelType w:val="hybridMultilevel"/>
    <w:tmpl w:val="AE0CAC84"/>
    <w:lvl w:ilvl="0" w:tplc="937EF738">
      <w:start w:val="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80608"/>
    <w:multiLevelType w:val="hybridMultilevel"/>
    <w:tmpl w:val="EB105686"/>
    <w:lvl w:ilvl="0" w:tplc="CA744B16">
      <w:start w:val="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B32AF"/>
    <w:multiLevelType w:val="hybridMultilevel"/>
    <w:tmpl w:val="C9787CEE"/>
    <w:lvl w:ilvl="0" w:tplc="57A4AE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264425">
    <w:abstractNumId w:val="0"/>
  </w:num>
  <w:num w:numId="2" w16cid:durableId="1886214117">
    <w:abstractNumId w:val="2"/>
  </w:num>
  <w:num w:numId="3" w16cid:durableId="879780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0B9C"/>
    <w:rsid w:val="0000287A"/>
    <w:rsid w:val="00025CD1"/>
    <w:rsid w:val="0003225F"/>
    <w:rsid w:val="000336BA"/>
    <w:rsid w:val="000424FC"/>
    <w:rsid w:val="00063CCF"/>
    <w:rsid w:val="00072519"/>
    <w:rsid w:val="00077035"/>
    <w:rsid w:val="00084701"/>
    <w:rsid w:val="000A02A8"/>
    <w:rsid w:val="000B797E"/>
    <w:rsid w:val="000C2AB7"/>
    <w:rsid w:val="000C515E"/>
    <w:rsid w:val="000D0349"/>
    <w:rsid w:val="000E56B2"/>
    <w:rsid w:val="000E5F9B"/>
    <w:rsid w:val="000F2E60"/>
    <w:rsid w:val="000F5138"/>
    <w:rsid w:val="00100A5D"/>
    <w:rsid w:val="00130EAC"/>
    <w:rsid w:val="001346C9"/>
    <w:rsid w:val="001346E6"/>
    <w:rsid w:val="00146501"/>
    <w:rsid w:val="0015000E"/>
    <w:rsid w:val="00161673"/>
    <w:rsid w:val="001622B7"/>
    <w:rsid w:val="00164A61"/>
    <w:rsid w:val="001651BC"/>
    <w:rsid w:val="00171A37"/>
    <w:rsid w:val="00174369"/>
    <w:rsid w:val="00175C40"/>
    <w:rsid w:val="00182A6D"/>
    <w:rsid w:val="001A26C1"/>
    <w:rsid w:val="001A3E6F"/>
    <w:rsid w:val="001D1BA5"/>
    <w:rsid w:val="001D33E6"/>
    <w:rsid w:val="001E2E13"/>
    <w:rsid w:val="001E340B"/>
    <w:rsid w:val="0020011F"/>
    <w:rsid w:val="00232512"/>
    <w:rsid w:val="00244E32"/>
    <w:rsid w:val="00245B87"/>
    <w:rsid w:val="0028625D"/>
    <w:rsid w:val="0029093A"/>
    <w:rsid w:val="002939E3"/>
    <w:rsid w:val="002976FC"/>
    <w:rsid w:val="002A0899"/>
    <w:rsid w:val="002B61F7"/>
    <w:rsid w:val="002C179C"/>
    <w:rsid w:val="002C1E05"/>
    <w:rsid w:val="002C426D"/>
    <w:rsid w:val="002D3990"/>
    <w:rsid w:val="002E7EFD"/>
    <w:rsid w:val="00304499"/>
    <w:rsid w:val="00311520"/>
    <w:rsid w:val="00323326"/>
    <w:rsid w:val="00325BBD"/>
    <w:rsid w:val="003361E7"/>
    <w:rsid w:val="003729E2"/>
    <w:rsid w:val="003858E7"/>
    <w:rsid w:val="003B154E"/>
    <w:rsid w:val="003B7AA1"/>
    <w:rsid w:val="003C6B83"/>
    <w:rsid w:val="003E2C2F"/>
    <w:rsid w:val="004014D4"/>
    <w:rsid w:val="00405D2A"/>
    <w:rsid w:val="00410383"/>
    <w:rsid w:val="00414676"/>
    <w:rsid w:val="004230A3"/>
    <w:rsid w:val="004549CD"/>
    <w:rsid w:val="004813B5"/>
    <w:rsid w:val="004962E2"/>
    <w:rsid w:val="004B4479"/>
    <w:rsid w:val="004C3E4F"/>
    <w:rsid w:val="004C764A"/>
    <w:rsid w:val="004E1D0E"/>
    <w:rsid w:val="004F3171"/>
    <w:rsid w:val="00516C79"/>
    <w:rsid w:val="00525524"/>
    <w:rsid w:val="00534C47"/>
    <w:rsid w:val="00537903"/>
    <w:rsid w:val="005444CF"/>
    <w:rsid w:val="00550ED6"/>
    <w:rsid w:val="005729A3"/>
    <w:rsid w:val="00591EA2"/>
    <w:rsid w:val="005D5B57"/>
    <w:rsid w:val="005D6583"/>
    <w:rsid w:val="005E7D8E"/>
    <w:rsid w:val="005F3C5E"/>
    <w:rsid w:val="0061617B"/>
    <w:rsid w:val="006332D7"/>
    <w:rsid w:val="0063346E"/>
    <w:rsid w:val="00633D30"/>
    <w:rsid w:val="00651C3E"/>
    <w:rsid w:val="00653CF2"/>
    <w:rsid w:val="0065653B"/>
    <w:rsid w:val="006674FB"/>
    <w:rsid w:val="00673566"/>
    <w:rsid w:val="00683AA1"/>
    <w:rsid w:val="0069377B"/>
    <w:rsid w:val="006A0998"/>
    <w:rsid w:val="006A3140"/>
    <w:rsid w:val="006B020C"/>
    <w:rsid w:val="006B0FF2"/>
    <w:rsid w:val="006B20FB"/>
    <w:rsid w:val="006C10A6"/>
    <w:rsid w:val="006D1D9E"/>
    <w:rsid w:val="006D60AA"/>
    <w:rsid w:val="006F03D5"/>
    <w:rsid w:val="006F29BF"/>
    <w:rsid w:val="006F4FC8"/>
    <w:rsid w:val="00702DA0"/>
    <w:rsid w:val="007037AA"/>
    <w:rsid w:val="00737EA7"/>
    <w:rsid w:val="00741887"/>
    <w:rsid w:val="00745D1C"/>
    <w:rsid w:val="007601C0"/>
    <w:rsid w:val="00780487"/>
    <w:rsid w:val="007875A3"/>
    <w:rsid w:val="00792DAA"/>
    <w:rsid w:val="00795639"/>
    <w:rsid w:val="0079715D"/>
    <w:rsid w:val="007A3720"/>
    <w:rsid w:val="007A766E"/>
    <w:rsid w:val="007B12EB"/>
    <w:rsid w:val="007B4565"/>
    <w:rsid w:val="007B6C8B"/>
    <w:rsid w:val="007D70AF"/>
    <w:rsid w:val="007D7F8F"/>
    <w:rsid w:val="007E6B1B"/>
    <w:rsid w:val="007F5747"/>
    <w:rsid w:val="00803202"/>
    <w:rsid w:val="00803CCE"/>
    <w:rsid w:val="00815412"/>
    <w:rsid w:val="00815578"/>
    <w:rsid w:val="00820AD3"/>
    <w:rsid w:val="00823F9E"/>
    <w:rsid w:val="00850A50"/>
    <w:rsid w:val="00851F37"/>
    <w:rsid w:val="008742D3"/>
    <w:rsid w:val="008825EC"/>
    <w:rsid w:val="0088775C"/>
    <w:rsid w:val="00893A17"/>
    <w:rsid w:val="008A165D"/>
    <w:rsid w:val="008A1992"/>
    <w:rsid w:val="008A43D0"/>
    <w:rsid w:val="008A7C9C"/>
    <w:rsid w:val="008C2D18"/>
    <w:rsid w:val="008C6F35"/>
    <w:rsid w:val="008D42CA"/>
    <w:rsid w:val="008E50B5"/>
    <w:rsid w:val="008F1DF8"/>
    <w:rsid w:val="008F600C"/>
    <w:rsid w:val="00917453"/>
    <w:rsid w:val="0092219C"/>
    <w:rsid w:val="009260B2"/>
    <w:rsid w:val="00926F89"/>
    <w:rsid w:val="0093063D"/>
    <w:rsid w:val="00940E19"/>
    <w:rsid w:val="00943648"/>
    <w:rsid w:val="00947202"/>
    <w:rsid w:val="009510C8"/>
    <w:rsid w:val="00951F6F"/>
    <w:rsid w:val="00955E55"/>
    <w:rsid w:val="00970FB5"/>
    <w:rsid w:val="00972E52"/>
    <w:rsid w:val="009815E0"/>
    <w:rsid w:val="0098306F"/>
    <w:rsid w:val="009964F8"/>
    <w:rsid w:val="009A5A29"/>
    <w:rsid w:val="009B2939"/>
    <w:rsid w:val="009C2F9F"/>
    <w:rsid w:val="009C4AC0"/>
    <w:rsid w:val="009D2568"/>
    <w:rsid w:val="009E0135"/>
    <w:rsid w:val="009E4A22"/>
    <w:rsid w:val="009F1A55"/>
    <w:rsid w:val="009F3756"/>
    <w:rsid w:val="00A032AB"/>
    <w:rsid w:val="00A12A3E"/>
    <w:rsid w:val="00A1737A"/>
    <w:rsid w:val="00A20CF2"/>
    <w:rsid w:val="00A52724"/>
    <w:rsid w:val="00A6297B"/>
    <w:rsid w:val="00A741CE"/>
    <w:rsid w:val="00A853DA"/>
    <w:rsid w:val="00A924C4"/>
    <w:rsid w:val="00AA1AE2"/>
    <w:rsid w:val="00AA396B"/>
    <w:rsid w:val="00AA434E"/>
    <w:rsid w:val="00AB39E3"/>
    <w:rsid w:val="00AB7615"/>
    <w:rsid w:val="00AC562E"/>
    <w:rsid w:val="00AC607D"/>
    <w:rsid w:val="00AC6282"/>
    <w:rsid w:val="00AD0982"/>
    <w:rsid w:val="00AF0CEC"/>
    <w:rsid w:val="00AF1B33"/>
    <w:rsid w:val="00AF4DCB"/>
    <w:rsid w:val="00AF5F93"/>
    <w:rsid w:val="00B005E4"/>
    <w:rsid w:val="00B161D0"/>
    <w:rsid w:val="00B211B8"/>
    <w:rsid w:val="00B25A09"/>
    <w:rsid w:val="00B34941"/>
    <w:rsid w:val="00B43232"/>
    <w:rsid w:val="00B531C1"/>
    <w:rsid w:val="00B54779"/>
    <w:rsid w:val="00B6487F"/>
    <w:rsid w:val="00B66BBD"/>
    <w:rsid w:val="00B71F2C"/>
    <w:rsid w:val="00B80D64"/>
    <w:rsid w:val="00B82538"/>
    <w:rsid w:val="00B837BD"/>
    <w:rsid w:val="00B87C88"/>
    <w:rsid w:val="00B934BF"/>
    <w:rsid w:val="00B95196"/>
    <w:rsid w:val="00BA0974"/>
    <w:rsid w:val="00BD40DA"/>
    <w:rsid w:val="00BD5D3C"/>
    <w:rsid w:val="00BE2DCA"/>
    <w:rsid w:val="00C138B6"/>
    <w:rsid w:val="00C20A24"/>
    <w:rsid w:val="00C31C8A"/>
    <w:rsid w:val="00C40E20"/>
    <w:rsid w:val="00C502B0"/>
    <w:rsid w:val="00C51029"/>
    <w:rsid w:val="00C57C80"/>
    <w:rsid w:val="00C6372A"/>
    <w:rsid w:val="00C75727"/>
    <w:rsid w:val="00C760CE"/>
    <w:rsid w:val="00CA68D4"/>
    <w:rsid w:val="00CB79FE"/>
    <w:rsid w:val="00CC1464"/>
    <w:rsid w:val="00CC5021"/>
    <w:rsid w:val="00CD53BC"/>
    <w:rsid w:val="00CE29BE"/>
    <w:rsid w:val="00CF04C8"/>
    <w:rsid w:val="00D05B82"/>
    <w:rsid w:val="00D13C1B"/>
    <w:rsid w:val="00D141D1"/>
    <w:rsid w:val="00D160EE"/>
    <w:rsid w:val="00D22856"/>
    <w:rsid w:val="00D25323"/>
    <w:rsid w:val="00D56A4A"/>
    <w:rsid w:val="00D76A0A"/>
    <w:rsid w:val="00DB25EC"/>
    <w:rsid w:val="00DE4961"/>
    <w:rsid w:val="00DF74CF"/>
    <w:rsid w:val="00E10A8D"/>
    <w:rsid w:val="00E22C83"/>
    <w:rsid w:val="00E236E2"/>
    <w:rsid w:val="00E27749"/>
    <w:rsid w:val="00E462AD"/>
    <w:rsid w:val="00E55982"/>
    <w:rsid w:val="00E83C32"/>
    <w:rsid w:val="00E87576"/>
    <w:rsid w:val="00EA157C"/>
    <w:rsid w:val="00EA1E6E"/>
    <w:rsid w:val="00EA2819"/>
    <w:rsid w:val="00EA79F9"/>
    <w:rsid w:val="00EB6DAC"/>
    <w:rsid w:val="00EC0728"/>
    <w:rsid w:val="00EC326F"/>
    <w:rsid w:val="00EC3EC1"/>
    <w:rsid w:val="00EF0189"/>
    <w:rsid w:val="00EF1BE1"/>
    <w:rsid w:val="00F01F1C"/>
    <w:rsid w:val="00F06E1A"/>
    <w:rsid w:val="00F0702A"/>
    <w:rsid w:val="00F13B60"/>
    <w:rsid w:val="00F22966"/>
    <w:rsid w:val="00F324BE"/>
    <w:rsid w:val="00F353EF"/>
    <w:rsid w:val="00F40DE7"/>
    <w:rsid w:val="00F44F2D"/>
    <w:rsid w:val="00F81A17"/>
    <w:rsid w:val="00F928DB"/>
    <w:rsid w:val="00FC0B9C"/>
    <w:rsid w:val="00FD35C9"/>
    <w:rsid w:val="00FD459E"/>
    <w:rsid w:val="00FE194B"/>
    <w:rsid w:val="00FE5294"/>
    <w:rsid w:val="00F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1B2E"/>
  <w15:chartTrackingRefBased/>
  <w15:docId w15:val="{7EE3BE6F-7B9C-4415-9F98-E001A545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D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4C3E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7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Ciccone</dc:creator>
  <cp:keywords/>
  <dc:description/>
  <cp:lastModifiedBy>Sawyer Ciccone</cp:lastModifiedBy>
  <cp:revision>278</cp:revision>
  <dcterms:created xsi:type="dcterms:W3CDTF">2023-04-20T18:28:00Z</dcterms:created>
  <dcterms:modified xsi:type="dcterms:W3CDTF">2024-08-29T00:26:00Z</dcterms:modified>
</cp:coreProperties>
</file>