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 xml:space="preserve">Workay Shareholder Report</w:t>
      </w:r>
    </w:p>
    <w:p>
      <w:r>
        <w:t xml:space="preserve">Recommendation: Orderly Closure of the Company</w:t>
      </w:r>
    </w:p>
    <w:p/>
    <w:p>
      <w:r>
        <w:t xml:space="preserve">Executive Summary</w:t>
      </w:r>
    </w:p>
    <w:p>
      <w:r>
        <w:t xml:space="preserve">Workay should be closed in an orderly manner.</w:t>
      </w:r>
    </w:p>
    <w:p/>
    <w:p>
      <w:r>
        <w:t xml:space="preserve">This recommendation is based on four facts.</w:t>
      </w:r>
    </w:p>
    <w:p/>
    <w:p>
      <w:r>
        <w:t xml:space="preserve">First, Workay has not reached profitability since inception.</w:t>
      </w:r>
    </w:p>
    <w:p/>
    <w:p>
      <w:r>
        <w:t xml:space="preserve">Second, the company has required ongoing founder support from Danny and Reza to meet obligations, absorb major expenses, and keep operations running. Based on the latest clarification, the shareholder-loan support alone should be treated as approximately **2 x the recorded hutang usaha figure**, or **Rp [insert updated cumulative founder support]**.</w:t>
      </w:r>
    </w:p>
    <w:p/>
    <w:p>
      <w:r>
        <w:t xml:space="preserve">Third, the original earned wage access model has become structurally unattractive. Workay bears risk too close to the balance sheet, while control over borrower quality, partner discipline, and client behavior is too weak.</w:t>
      </w:r>
    </w:p>
    <w:p/>
    <w:p>
      <w:r>
        <w:t xml:space="preserve">Fourth, the expected turnaround path through Batumbu has not worked. Instead of de-risking growth, the Batumbu channel has contributed to lower borrower quality, weaker reliability, and higher exposure.</w:t>
      </w:r>
    </w:p>
    <w:p/>
    <w:p>
      <w:r>
        <w:t xml:space="preserve">In short, shareholders are now being asked to continue supporting a business that has not proven profitable, has required repeated capital support, and is operating in a model where downside risk has increased while upside remains uncertain.</w:t>
      </w:r>
    </w:p>
    <w:p/>
    <w:p>
      <w:r>
        <w:t xml:space="preserve">That is not a good capital allocation decision.</w:t>
      </w:r>
    </w:p>
    <w:p/>
    <w:p>
      <w:r>
        <w:t xml:space="preserve">The Shareholder Question</w:t>
      </w:r>
    </w:p>
    <w:p>
      <w:r>
        <w:t xml:space="preserve">The question is no longer whether Workay solves a real problem. It does.</w:t>
      </w:r>
    </w:p>
    <w:p/>
    <w:p>
      <w:r>
        <w:t xml:space="preserve">The question is whether Workay, as currently structured, deserves further shareholder time, capital, and attention.</w:t>
      </w:r>
    </w:p>
    <w:p/>
    <w:p>
      <w:r>
        <w:t xml:space="preserve">My conclusion is no.</w:t>
      </w:r>
    </w:p>
    <w:p/>
    <w:p>
      <w:r>
        <w:t xml:space="preserve">Why Workay Does Not Work</w:t>
      </w:r>
    </w:p>
    <w:p>
      <w:r>
        <w:t xml:space="preserve">1. The company has not proven economic viability</w:t>
      </w:r>
    </w:p>
    <w:p>
      <w:r>
        <w:t xml:space="preserve">Workay has not reached profitability since inception. Total cumulative loss to date is **Rp [insert cumulative loss to date]**.</w:t>
      </w:r>
    </w:p>
    <w:p/>
    <w:p>
      <w:r>
        <w:t xml:space="preserve">The company is currently leaking approximately **Rp [insert monthly net burn] per month**, excluding any exceptional one-off items.</w:t>
      </w:r>
    </w:p>
    <w:p/>
    <w:p>
      <w:r>
        <w:t xml:space="preserve">A business that has not reached profitability can still deserve support if the model is improving, risk is declining, and the path to scale is credible. That is not the case here.</w:t>
      </w:r>
    </w:p>
    <w:p/>
    <w:p>
      <w:r>
        <w:t xml:space="preserve">2. Founders have been financing the gap</w:t>
      </w:r>
    </w:p>
    <w:p>
      <w:r>
        <w:t xml:space="preserve">Workay has depended on capital injections and shareholder loans from Danny and Reza, varying month to month, to fund obligations and absorb larger expenses such as THR.</w:t>
      </w:r>
    </w:p>
    <w:p/>
    <w:p>
      <w:r>
        <w:t xml:space="preserve">This matters because founder support should fund growth, product inflection, or strategic advantage. It should not become a recurring mechanism to plug structural losses in a model that remains unproven.</w:t>
      </w:r>
    </w:p>
    <w:p/>
    <w:p>
      <w:r>
        <w:t xml:space="preserve">The practical result is clear: Workay is not financing itself. The founders are financing Workay.</w:t>
      </w:r>
    </w:p>
    <w:p/>
    <w:p>
      <w:r>
        <w:t xml:space="preserve">Based on the August 2025 financial position, recorded `hutang usaha` stood at approximately **Rp 404.7 million**. Management's latest clarification is that this should be understood as founder shareholder loans used to cover company losses, and that the real amount should be treated as roughly **double**, or about **Rp 809.3 million**.</w:t>
      </w:r>
    </w:p>
    <w:p/>
    <w:p>
      <w:r>
        <w:t xml:space="preserve">Just as important, the broader shareholder base has not provided meaningful follow-on support to help the company through this period. Management has effectively been left to carry the business with limited operational or financial backing from the rest of the cap table.</w:t>
      </w:r>
    </w:p>
    <w:p/>
    <w:p>
      <w:r>
        <w:t xml:space="preserve">That is not a criticism for its own sake. It is a reality that matters. If a company is struggling, remains unprofitable, requires repeated founder support, and cannot attract renewed internal confidence from its own shareholders, that is itself evidence that the company should not continue in its current form.</w:t>
      </w:r>
    </w:p>
    <w:p/>
    <w:p>
      <w:r>
        <w:t xml:space="preserve">3. The original EWA model has become structurally unsafe</w:t>
      </w:r>
    </w:p>
    <w:p>
      <w:r>
        <w:t xml:space="preserve">Workay's original model is no longer just difficult. It is structurally misaligned.</w:t>
      </w:r>
    </w:p>
    <w:p/>
    <w:p>
      <w:r>
        <w:t xml:space="preserve">The company bears meaningful economic exposure through its loan channeling arrangement, but does not control enough of the variables that determine repayment quality. Rising default risk and weaker borrower quality have made that exposure harder to justify.</w:t>
      </w:r>
    </w:p>
    <w:p/>
    <w:p>
      <w:r>
        <w:t xml:space="preserve">This is the wrong place for a small company to sit. Close enough to take damage, but not strong enough to control the causes.</w:t>
      </w:r>
    </w:p>
    <w:p/>
    <w:p>
      <w:r>
        <w:t xml:space="preserve">4. Client misuse has corrupted the use case</w:t>
      </w:r>
    </w:p>
    <w:p>
      <w:r>
        <w:t xml:space="preserve">Some clients have used Workay's EWA product to fund part of their payroll timing gap, effectively treating the product as working capital.</w:t>
      </w:r>
    </w:p>
    <w:p/>
    <w:p>
      <w:r>
        <w:t xml:space="preserve">This is a major red flag.</w:t>
      </w:r>
    </w:p>
    <w:p/>
    <w:p>
      <w:r>
        <w:t xml:space="preserve">The original product logic was employee financial wellness. Once the product becomes disguised employer liquidity support, the risk profile changes immediately. Incentives worsen. Repayment discipline weakens. The product stops behaving like a controlled benefit and starts behaving like a hidden financing facility.</w:t>
      </w:r>
    </w:p>
    <w:p/>
    <w:p>
      <w:r>
        <w:t xml:space="preserve">That makes the business less attractive, not more.</w:t>
      </w:r>
    </w:p>
    <w:p/>
    <w:p>
      <w:r>
        <w:t xml:space="preserve">5. Batumbu did not become the turnaround path</w:t>
      </w:r>
    </w:p>
    <w:p>
      <w:r>
        <w:t xml:space="preserve">The October 2025 agreement with Batumbu was supposed to improve Workay's distribution and financing channel. It has not done that.</w:t>
      </w:r>
    </w:p>
    <w:p/>
    <w:p>
      <w:r>
        <w:t xml:space="preserve">Instead, Batumbu has become a source of concern. Borrower quality has deteriorated. Communication has been poor. Some of Batumbu's largest borrowers have gone into distress and PKPU. The only two clients that defaulted on Workay's dime in the last three years were both Batumbu-originated.</w:t>
      </w:r>
    </w:p>
    <w:p/>
    <w:p>
      <w:r>
        <w:t xml:space="preserve">This is not a minor execution problem. It is evidence that the expected partner-led recovery path has failed.</w:t>
      </w:r>
    </w:p>
    <w:p/>
    <w:p>
      <w:r>
        <w:t xml:space="preserve">6. Services revenue is helping survival, not proving the thesis</w:t>
      </w:r>
    </w:p>
    <w:p>
      <w:r>
        <w:t xml:space="preserve">Workay has generated revenue from software development and staff outsourcing, including work connected to Veritask, Hibank, and Antara-related credibility.</w:t>
      </w:r>
    </w:p>
    <w:p/>
    <w:p>
      <w:r>
        <w:t xml:space="preserve">This is tactically useful, but it should not be misread.</w:t>
      </w:r>
    </w:p>
    <w:p/>
    <w:p>
      <w:r>
        <w:t xml:space="preserve">Project revenue can help keep the team utilized. It can keep the company afloat temporarily. But it does not prove that Workay's core startup thesis is healthy.</w:t>
      </w:r>
    </w:p>
    <w:p/>
    <w:p>
      <w:r>
        <w:t xml:space="preserve">At the moment, Workay is functioning more like a services-supported company with an uncertain EWA option attached to it.</w:t>
      </w:r>
    </w:p>
    <w:p/>
    <w:p>
      <w:r>
        <w:t xml:space="preserve">That is not the same as a venture with a proven scalable core.</w:t>
      </w:r>
    </w:p>
    <w:p/>
    <w:p>
      <w:r>
        <w:t xml:space="preserve">Why a Pivot Is Not Enough, Yet</w:t>
      </w:r>
    </w:p>
    <w:p>
      <w:r>
        <w:t xml:space="preserve">Management is already attempting to pivot Workay toward a platform-only EWA model where Workay does not provide the financing and does not sit on the credit risk.</w:t>
      </w:r>
    </w:p>
    <w:p/>
    <w:p>
      <w:r>
        <w:t xml:space="preserve">This is directionally better than the old model.</w:t>
      </w:r>
    </w:p>
    <w:p/>
    <w:p>
      <w:r>
        <w:t xml:space="preserve">But it is still not enough to justify continued shareholder support today.</w:t>
      </w:r>
    </w:p>
    <w:p/>
    <w:p>
      <w:r>
        <w:t xml:space="preserve">For the pivot to deserve support, it would need to prove all of the following:</w:t>
      </w:r>
    </w:p>
    <w:p>
      <w:r>
        <w:t xml:space="preserve">• customers will adopt the platform without Workay financing the product,</w:t>
      </w:r>
    </w:p>
    <w:p>
      <w:r>
        <w:t xml:space="preserve">• customers will pay meaningful platform fees,</w:t>
      </w:r>
    </w:p>
    <w:p>
      <w:r>
        <w:t xml:space="preserve">• the use case is genuinely HR retention and employee wellness rather than disguised payroll float,</w:t>
      </w:r>
    </w:p>
    <w:p>
      <w:r>
        <w:t xml:space="preserve">• and Workay has a real distribution advantage that can make the model repeatable.</w:t>
      </w:r>
    </w:p>
    <w:p/>
    <w:p>
      <w:r>
        <w:t xml:space="preserve">Today, those points are still hypotheses.</w:t>
      </w:r>
    </w:p>
    <w:p/>
    <w:p>
      <w:r>
        <w:t xml:space="preserve">Shareholders should not keep funding a company on the basis of a hypothesis layered on top of a failed model.</w:t>
      </w:r>
    </w:p>
    <w:p/>
    <w:p>
      <w:r>
        <w:t xml:space="preserve">Why Closure Is the Rational Decision</w:t>
      </w:r>
    </w:p>
    <w:p>
      <w:r>
        <w:t xml:space="preserve">An orderly closure is the rational shareholder decision for five reasons.</w:t>
      </w:r>
    </w:p>
    <w:p/>
    <w:p>
      <w:r>
        <w:t xml:space="preserve">1. It stops further capital leakage</w:t>
      </w:r>
    </w:p>
    <w:p>
      <w:r>
        <w:t xml:space="preserve">If Workay continues as-is, shareholders risk funding additional losses in a structure that has already failed to prove durable economics.</w:t>
      </w:r>
    </w:p>
    <w:p/>
    <w:p>
      <w:r>
        <w:t xml:space="preserve">2. It prevents the zombie-company outcome</w:t>
      </w:r>
    </w:p>
    <w:p>
      <w:r>
        <w:t xml:space="preserve">The most dangerous companies are often not the ones that fail fast. They are the ones that survive just enough through side revenue, partial pivots, and periodic founder support to continue consuming time and capital without producing meaningful value.</w:t>
      </w:r>
    </w:p>
    <w:p/>
    <w:p>
      <w:r>
        <w:t xml:space="preserve">Workay is at risk of becoming exactly that.</w:t>
      </w:r>
    </w:p>
    <w:p/>
    <w:p>
      <w:r>
        <w:t xml:space="preserve">3. It preserves salvageable value</w:t>
      </w:r>
    </w:p>
    <w:p>
      <w:r>
        <w:t xml:space="preserve">A deliberate closure allows shareholders to protect code, know-how, commercial relationships, and team transitions more cleanly than a prolonged decline.</w:t>
      </w:r>
    </w:p>
    <w:p/>
    <w:p>
      <w:r>
        <w:t xml:space="preserve">4. It improves capital discipline</w:t>
      </w:r>
    </w:p>
    <w:p>
      <w:r>
        <w:t xml:space="preserve">If the new platform concept is genuinely promising, it can be rebuilt later in a cleaner structure with tighter economics and better risk control. It does not need to remain inside a vehicle carrying the baggage of a failed model.</w:t>
      </w:r>
    </w:p>
    <w:p/>
    <w:p>
      <w:r>
        <w:t xml:space="preserve">5. It respects opportunity cost</w:t>
      </w:r>
    </w:p>
    <w:p>
      <w:r>
        <w:t xml:space="preserve">Founder attention, shareholder capital, and team bandwidth are finite. Supporting a structurally weak company means not deploying those same resources into stronger opportunities.</w:t>
      </w:r>
    </w:p>
    <w:p/>
    <w:p>
      <w:r>
        <w:t xml:space="preserve">6. Shareholder support has already spoken through inaction</w:t>
      </w:r>
    </w:p>
    <w:p>
      <w:r>
        <w:t xml:space="preserve">Companies do not survive on narrative alone. They survive because shareholders remain willing to support the journey with capital, conviction, introductions, strategic help, or governance energy.</w:t>
      </w:r>
    </w:p>
    <w:p/>
    <w:p>
      <w:r>
        <w:t xml:space="preserve">In Workay's case, that support has faded materially. The company has struggled to raise further money from existing shareholders, and meaningful help from the broader shareholder group has been limited. In practical terms, the burden has fallen back on management and the founders.</w:t>
      </w:r>
    </w:p>
    <w:p/>
    <w:p>
      <w:r>
        <w:t xml:space="preserve">That is an important signal. When the people closest to the company are no longer willing to fund it, help it materially, or defend a stronger future case, shareholders should recognize what that says about confidence in the business.</w:t>
      </w:r>
    </w:p>
    <w:p/>
    <w:p>
      <w:r>
        <w:t xml:space="preserve">Recommended Resolution</w:t>
      </w:r>
    </w:p>
    <w:p>
      <w:r>
        <w:t xml:space="preserve">I recommend that shareholders approve the following:</w:t>
      </w:r>
    </w:p>
    <w:p/>
    <w:p>
      <w:r>
        <w:t xml:space="preserve">1. Workay will cease pursuing the original risk-bearing EWA model.</w:t>
      </w:r>
    </w:p>
    <w:p>
      <w:r>
        <w:t xml:space="preserve">2. Workay will not take on new exposure that puts company cash flow at risk.</w:t>
      </w:r>
    </w:p>
    <w:p>
      <w:r>
        <w:t xml:space="preserve">3. Management will begin an orderly closure process for the company.</w:t>
      </w:r>
    </w:p>
    <w:p>
      <w:r>
        <w:t xml:space="preserve">4. During closure, management may continue only short-duration revenue-generating projects that improve recoverability and fund obligations, provided they do not create new strategic or financial risk.</w:t>
      </w:r>
    </w:p>
    <w:p>
      <w:r>
        <w:t xml:space="preserve">5. Management will preserve and catalogue all transferable assets, including software, commercial relationships, process documentation, and any reusable platform components.</w:t>
      </w:r>
    </w:p>
    <w:p>
      <w:r>
        <w:t xml:space="preserve">6. Management will return to shareholders with a closure timeline, residual liability map, and final asset disposition proposal.</w:t>
      </w:r>
    </w:p>
    <w:p/>
    <w:p>
      <w:r>
        <w:t xml:space="preserve">Data Appendix to Be Filled Before Circulation</w:t>
      </w:r>
    </w:p>
    <w:p>
      <w:r>
        <w:t xml:space="preserve">Before this report is circulated formally, the following figures should be inserted:</w:t>
      </w:r>
    </w:p>
    <w:p>
      <w:r>
        <w:t xml:space="preserve">• Total cumulative founder injections / shareholder loans: **Rp [insert, with current working assumption around Rp 809.3 million based on 2 x hutang usaha]**</w:t>
      </w:r>
    </w:p>
    <w:p>
      <w:r>
        <w:t xml:space="preserve">• Total cumulative losses since inception: **Rp [insert]**</w:t>
      </w:r>
    </w:p>
    <w:p>
      <w:r>
        <w:t xml:space="preserve">• Current monthly net burn: **Rp [insert]**</w:t>
      </w:r>
    </w:p>
    <w:p>
      <w:r>
        <w:t xml:space="preserve">• Outstanding exposure or impaired receivables related to EWA / Batumbu: **Rp [insert]**</w:t>
      </w:r>
    </w:p>
    <w:p>
      <w:r>
        <w:t xml:space="preserve">• Current cash balance: **Rp [insert]**</w:t>
      </w:r>
    </w:p>
    <w:p/>
    <w:p>
      <w:r>
        <w:t xml:space="preserve">Closing</w:t>
      </w:r>
    </w:p>
    <w:p>
      <w:r>
        <w:t xml:space="preserve">Workay addressed a real problem, but solving a real problem is not enough.</w:t>
      </w:r>
    </w:p>
    <w:p/>
    <w:p>
      <w:r>
        <w:t xml:space="preserve">A company deserves to continue only when its economics, risk structure, and strategic position justify further support. Workay no longer clears that bar.</w:t>
      </w:r>
    </w:p>
    <w:p/>
    <w:p>
      <w:r>
        <w:t xml:space="preserve">The disciplined decision is to close it cleanly, preserve what is worth preserving, and stop funding a structure that has not earned more capital.</w:t>
      </w:r>
    </w:p>
    <w:p/>
    <w:p>
      <w:r>
        <w:t xml:space="preserve">Closing now is not failure.</w:t>
      </w:r>
    </w:p>
    <w:p/>
    <w:p>
      <w:r>
        <w:t xml:space="preserve">Dragging it out would be.</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Workay Shareholder Report</dc:title>
  <dc:creator>Andy</dc:creator>
  <cp:lastModifiedBy>Andy</cp:lastModifiedBy>
  <dcterms:created xsi:type="dcterms:W3CDTF">2026-04-29T16:23:51Z</dcterms:created>
  <dcterms:modified xsi:type="dcterms:W3CDTF">2026-04-29T16:23:51Z</dcterms:modified>
</cp:coreProperties>
</file>