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A1A1A"/>
          <w:sz w:val="52"/>
          <w:szCs w:val="52"/>
        </w:rPr>
        <w:t xml:space="preserve">Reza Bazargan</w:t>
      </w:r>
    </w:p>
    <w:p>
      <w:pPr>
        <w:spacing w:after="40" w:before="0"/>
      </w:pPr>
      <w:r>
        <w:rPr>
          <w:rFonts w:ascii="Calibri" w:cs="Calibri" w:eastAsia="Calibri" w:hAnsi="Calibri"/>
          <w:color w:val="1F5C99"/>
          <w:sz w:val="24"/>
          <w:szCs w:val="24"/>
        </w:rPr>
        <w:t xml:space="preserve">Senior Data Strategist  ·  Analytics Leader  ·  PhD in Mathematics</w:t>
      </w:r>
    </w:p>
    <w:p>
      <w:pPr>
        <w:tabs>
          <w:tab w:val="left" w:pos="2800"/>
          <w:tab w:val="left" w:pos="6000"/>
          <w:tab w:val="left" w:pos="8400"/>
        </w:tabs>
        <w:spacing w:after="200" w:before="0"/>
      </w:pPr>
      <w:r>
        <w:rPr>
          <w:rFonts w:ascii="Calibri" w:cs="Calibri" w:eastAsia="Calibri" w:hAnsi="Calibri"/>
          <w:color w:val="555555"/>
          <w:sz w:val="19"/>
          <w:szCs w:val="19"/>
        </w:rPr>
        <w:t xml:space="preserve">reza.baza@gmail.com</w:t>
      </w:r>
      <w:r>
        <w:rPr>
          <w:rFonts w:ascii="Calibri" w:cs="Calibri" w:eastAsia="Calibri" w:hAnsi="Calibri"/>
          <w:color w:val="555555"/>
          <w:sz w:val="19"/>
          <w:szCs w:val="19"/>
        </w:rPr>
        <w:t xml:space="preserve">	+46 76 396 74 23</w:t>
      </w:r>
      <w:r>
        <w:rPr>
          <w:rFonts w:ascii="Calibri" w:cs="Calibri" w:eastAsia="Calibri" w:hAnsi="Calibri"/>
          <w:color w:val="555555"/>
          <w:sz w:val="19"/>
          <w:szCs w:val="19"/>
        </w:rPr>
        <w:t xml:space="preserve">	Stockholm, Sweden</w:t>
      </w:r>
      <w:r>
        <w:rPr>
          <w:rFonts w:ascii="Calibri" w:cs="Calibri" w:eastAsia="Calibri" w:hAnsi="Calibri"/>
          <w:color w:val="555555"/>
          <w:sz w:val="19"/>
          <w:szCs w:val="19"/>
        </w:rPr>
        <w:t xml:space="preserve">	rezabazargan.com</w:t>
      </w:r>
    </w:p>
    <w:p>
      <w:pPr>
        <w:pBdr>
          <w:bottom w:val="single" w:color="1F5C99" w:sz="4" w:space="4"/>
        </w:pBdr>
        <w:spacing w:after="80" w:before="280"/>
      </w:pPr>
      <w:r>
        <w:rPr>
          <w:rFonts w:ascii="Calibri" w:cs="Calibri" w:eastAsia="Calibri" w:hAnsi="Calibri"/>
          <w:b/>
          <w:bCs/>
          <w:color w:val="1F5C99"/>
          <w:sz w:val="24"/>
          <w:szCs w:val="24"/>
        </w:rPr>
        <w:t xml:space="preserve">Professional Summary</w:t>
      </w:r>
    </w:p>
    <w:p>
      <w:pPr>
        <w:spacing w:after="80" w:before="80"/>
      </w:pPr>
      <w:r>
        <w:rPr>
          <w:rFonts w:ascii="Calibri" w:cs="Calibri" w:eastAsia="Calibri" w:hAnsi="Calibri"/>
          <w:color w:val="555555"/>
          <w:sz w:val="20"/>
          <w:szCs w:val="20"/>
        </w:rPr>
        <w:t xml:space="preserve">Senior analytics leader with a Ph.D. in Mathematics and 10+ years of experience turning customer, marketing and commercial data into decisions. Strong fit where digital performance, customer behaviour and business priorities meet. Built analytics teams, defined KPI frameworks, created reporting structures and helped marketing, sales and product stakeholders understand what is really driving growth. Work has covered SaaS, travel, digital commerce, public sector and Nordic markets. Hands-on analyst — equally comfortable writing Python and presenting to a CFO.</w:t>
      </w:r>
    </w:p>
    <w:p>
      <w:pPr>
        <w:pBdr>
          <w:bottom w:val="single" w:color="1F5C99" w:sz="4" w:space="4"/>
        </w:pBdr>
        <w:spacing w:after="80" w:before="280"/>
      </w:pPr>
      <w:r>
        <w:rPr>
          <w:rFonts w:ascii="Calibri" w:cs="Calibri" w:eastAsia="Calibri" w:hAnsi="Calibri"/>
          <w:b/>
          <w:bCs/>
          <w:color w:val="1F5C99"/>
          <w:sz w:val="24"/>
          <w:szCs w:val="24"/>
        </w:rPr>
        <w:t xml:space="preserve">Experience</w:t>
      </w:r>
    </w:p>
    <w:p>
      <w:pPr>
        <w:tabs>
          <w:tab w:val="right" w:pos="9638"/>
        </w:tabs>
        <w:spacing w:after="40" w:before="160"/>
      </w:pPr>
      <w:r>
        <w:rPr>
          <w:rFonts w:ascii="Calibri" w:cs="Calibri" w:eastAsia="Calibri" w:hAnsi="Calibri"/>
          <w:b/>
          <w:bCs/>
          <w:color w:val="1A1A1A"/>
          <w:sz w:val="22"/>
          <w:szCs w:val="22"/>
        </w:rPr>
        <w:t xml:space="preserve">Senior Data Strategist &amp; Project Lead</w:t>
      </w:r>
      <w:r>
        <w:rPr>
          <w:rFonts w:ascii="Calibri" w:cs="Calibri" w:eastAsia="Calibri" w:hAnsi="Calibri"/>
          <w:color w:val="1F5C99"/>
          <w:sz w:val="22"/>
          <w:szCs w:val="22"/>
        </w:rPr>
        <w:t xml:space="preserve">  ·  Governo Insikt AB</w:t>
      </w:r>
      <w:r>
        <w:rPr>
          <w:rFonts w:ascii="Calibri" w:cs="Calibri" w:eastAsia="Calibri" w:hAnsi="Calibri"/>
        </w:rPr>
        <w:t xml:space="preserve">	</w:t>
      </w:r>
      <w:r>
        <w:rPr>
          <w:rFonts w:ascii="Calibri" w:cs="Calibri" w:eastAsia="Calibri" w:hAnsi="Calibri"/>
          <w:color w:val="555555"/>
          <w:sz w:val="20"/>
          <w:szCs w:val="20"/>
        </w:rPr>
        <w:t xml:space="preserve">2025 – Present</w:t>
      </w:r>
    </w:p>
    <w:p>
      <w:pPr>
        <w:pStyle w:val="ListParagraph"/>
        <w:numPr>
          <w:ilvl w:val="0"/>
          <w:numId w:val="2"/>
        </w:numPr>
        <w:spacing w:after="20" w:before="20"/>
      </w:pPr>
      <w:r>
        <w:rPr>
          <w:rFonts w:ascii="Calibri" w:cs="Calibri" w:eastAsia="Calibri" w:hAnsi="Calibri"/>
          <w:color w:val="555555"/>
          <w:sz w:val="20"/>
          <w:szCs w:val="20"/>
        </w:rPr>
        <w:t xml:space="preserve">Lead data and AI strategy engagements for complex organisations — defining KPI structures, governance and decision-support capabilities.</w:t>
      </w:r>
    </w:p>
    <w:p>
      <w:pPr>
        <w:pStyle w:val="ListParagraph"/>
        <w:numPr>
          <w:ilvl w:val="0"/>
          <w:numId w:val="2"/>
        </w:numPr>
        <w:spacing w:after="20" w:before="20"/>
      </w:pPr>
      <w:r>
        <w:rPr>
          <w:rFonts w:ascii="Calibri" w:cs="Calibri" w:eastAsia="Calibri" w:hAnsi="Calibri"/>
          <w:color w:val="555555"/>
          <w:sz w:val="20"/>
          <w:szCs w:val="20"/>
        </w:rPr>
        <w:t xml:space="preserve">Facilitate workshops translating business needs into analytical requirements, reporting structures and prioritised roadmaps.</w:t>
      </w:r>
    </w:p>
    <w:p>
      <w:pPr>
        <w:pStyle w:val="ListParagraph"/>
        <w:numPr>
          <w:ilvl w:val="0"/>
          <w:numId w:val="2"/>
        </w:numPr>
        <w:spacing w:after="20" w:before="20"/>
      </w:pPr>
      <w:r>
        <w:rPr>
          <w:rFonts w:ascii="Calibri" w:cs="Calibri" w:eastAsia="Calibri" w:hAnsi="Calibri"/>
          <w:color w:val="555555"/>
          <w:sz w:val="20"/>
          <w:szCs w:val="20"/>
        </w:rPr>
        <w:t xml:space="preserve">Built Power BI models for S:t Erik Försäkring connecting premium, claims and incident data to improve pricing support and risk analysis.</w:t>
      </w:r>
    </w:p>
    <w:p>
      <w:pPr>
        <w:pStyle w:val="ListParagraph"/>
        <w:numPr>
          <w:ilvl w:val="0"/>
          <w:numId w:val="2"/>
        </w:numPr>
        <w:spacing w:after="20" w:before="20"/>
      </w:pPr>
      <w:r>
        <w:rPr>
          <w:rFonts w:ascii="Calibri" w:cs="Calibri" w:eastAsia="Calibri" w:hAnsi="Calibri"/>
          <w:color w:val="555555"/>
          <w:sz w:val="20"/>
          <w:szCs w:val="20"/>
        </w:rPr>
        <w:t xml:space="preserve">Coach colleagues on analytics, BI and applied AI work including quality checks, adoption issues and practical implementation.</w:t>
      </w:r>
    </w:p>
    <w:p>
      <w:pPr>
        <w:pStyle w:val="ListParagraph"/>
        <w:numPr>
          <w:ilvl w:val="0"/>
          <w:numId w:val="2"/>
        </w:numPr>
        <w:spacing w:after="20" w:before="20"/>
      </w:pPr>
      <w:r>
        <w:rPr>
          <w:rFonts w:ascii="Calibri" w:cs="Calibri" w:eastAsia="Calibri" w:hAnsi="Calibri"/>
          <w:color w:val="555555"/>
          <w:sz w:val="20"/>
          <w:szCs w:val="20"/>
        </w:rPr>
        <w:t xml:space="preserve">Design and run applied AI/LLM workshops anchored in real business needs and measurable value.</w:t>
      </w:r>
    </w:p>
    <w:p>
      <w:pPr>
        <w:tabs>
          <w:tab w:val="right" w:pos="9638"/>
        </w:tabs>
        <w:spacing w:after="40" w:before="160"/>
      </w:pPr>
      <w:r>
        <w:rPr>
          <w:rFonts w:ascii="Calibri" w:cs="Calibri" w:eastAsia="Calibri" w:hAnsi="Calibri"/>
          <w:b/>
          <w:bCs/>
          <w:color w:val="1A1A1A"/>
          <w:sz w:val="22"/>
          <w:szCs w:val="22"/>
        </w:rPr>
        <w:t xml:space="preserve">Sales &amp; Marketing Analytics Manager</w:t>
      </w:r>
      <w:r>
        <w:rPr>
          <w:rFonts w:ascii="Calibri" w:cs="Calibri" w:eastAsia="Calibri" w:hAnsi="Calibri"/>
          <w:color w:val="1F5C99"/>
          <w:sz w:val="22"/>
          <w:szCs w:val="22"/>
        </w:rPr>
        <w:t xml:space="preserve">  ·  Mentimeter</w:t>
      </w:r>
      <w:r>
        <w:rPr>
          <w:rFonts w:ascii="Calibri" w:cs="Calibri" w:eastAsia="Calibri" w:hAnsi="Calibri"/>
        </w:rPr>
        <w:t xml:space="preserve">	</w:t>
      </w:r>
      <w:r>
        <w:rPr>
          <w:rFonts w:ascii="Calibri" w:cs="Calibri" w:eastAsia="Calibri" w:hAnsi="Calibri"/>
          <w:color w:val="555555"/>
          <w:sz w:val="20"/>
          <w:szCs w:val="20"/>
        </w:rPr>
        <w:t xml:space="preserve">2022 – 2024</w:t>
      </w:r>
    </w:p>
    <w:p>
      <w:pPr>
        <w:pStyle w:val="ListParagraph"/>
        <w:numPr>
          <w:ilvl w:val="0"/>
          <w:numId w:val="2"/>
        </w:numPr>
        <w:spacing w:after="20" w:before="20"/>
      </w:pPr>
      <w:r>
        <w:rPr>
          <w:rFonts w:ascii="Calibri" w:cs="Calibri" w:eastAsia="Calibri" w:hAnsi="Calibri"/>
          <w:color w:val="555555"/>
          <w:sz w:val="20"/>
          <w:szCs w:val="20"/>
        </w:rPr>
        <w:t xml:space="preserve">Designed and implemented the company-wide data strategy and established a unified single source of truth across the full customer journey.</w:t>
      </w:r>
    </w:p>
    <w:p>
      <w:pPr>
        <w:pStyle w:val="ListParagraph"/>
        <w:numPr>
          <w:ilvl w:val="0"/>
          <w:numId w:val="2"/>
        </w:numPr>
        <w:spacing w:after="20" w:before="20"/>
      </w:pPr>
      <w:r>
        <w:rPr>
          <w:rFonts w:ascii="Calibri" w:cs="Calibri" w:eastAsia="Calibri" w:hAnsi="Calibri"/>
          <w:color w:val="555555"/>
          <w:sz w:val="20"/>
          <w:szCs w:val="20"/>
        </w:rPr>
        <w:t xml:space="preserve">Built and led the first dedicated analytics team — hiring and mentoring analysts and data scientists.</w:t>
      </w:r>
    </w:p>
    <w:p>
      <w:pPr>
        <w:pStyle w:val="ListParagraph"/>
        <w:numPr>
          <w:ilvl w:val="0"/>
          <w:numId w:val="2"/>
        </w:numPr>
        <w:spacing w:after="20" w:before="20"/>
      </w:pPr>
      <w:r>
        <w:rPr>
          <w:rFonts w:ascii="Calibri" w:cs="Calibri" w:eastAsia="Calibri" w:hAnsi="Calibri"/>
          <w:color w:val="555555"/>
          <w:sz w:val="20"/>
          <w:szCs w:val="20"/>
        </w:rPr>
        <w:t xml:space="preserve">Developed forecasting models for business planning with automated daily refreshes surfaced in Looker dashboards.</w:t>
      </w:r>
    </w:p>
    <w:p>
      <w:pPr>
        <w:pStyle w:val="ListParagraph"/>
        <w:numPr>
          <w:ilvl w:val="0"/>
          <w:numId w:val="2"/>
        </w:numPr>
        <w:spacing w:after="20" w:before="20"/>
      </w:pPr>
      <w:r>
        <w:rPr>
          <w:rFonts w:ascii="Calibri" w:cs="Calibri" w:eastAsia="Calibri" w:hAnsi="Calibri"/>
          <w:color w:val="555555"/>
          <w:sz w:val="20"/>
          <w:szCs w:val="20"/>
        </w:rPr>
        <w:t xml:space="preserve">Implemented lead scoring for acquisition and churn, integrated with CRM workflows to support commercial prioritisation.</w:t>
      </w:r>
    </w:p>
    <w:p>
      <w:pPr>
        <w:pStyle w:val="ListParagraph"/>
        <w:numPr>
          <w:ilvl w:val="0"/>
          <w:numId w:val="2"/>
        </w:numPr>
        <w:spacing w:after="20" w:before="20"/>
      </w:pPr>
      <w:r>
        <w:rPr>
          <w:rFonts w:ascii="Calibri" w:cs="Calibri" w:eastAsia="Calibri" w:hAnsi="Calibri"/>
          <w:color w:val="555555"/>
          <w:sz w:val="20"/>
          <w:szCs w:val="20"/>
        </w:rPr>
        <w:t xml:space="preserve">Drove customer segmentation enabling more personalised communication, targeting and lifecycle management.</w:t>
      </w:r>
    </w:p>
    <w:p>
      <w:pPr>
        <w:pStyle w:val="ListParagraph"/>
        <w:numPr>
          <w:ilvl w:val="0"/>
          <w:numId w:val="2"/>
        </w:numPr>
        <w:spacing w:after="20" w:before="20"/>
      </w:pPr>
      <w:r>
        <w:rPr>
          <w:rFonts w:ascii="Calibri" w:cs="Calibri" w:eastAsia="Calibri" w:hAnsi="Calibri"/>
          <w:color w:val="555555"/>
          <w:sz w:val="20"/>
          <w:szCs w:val="20"/>
        </w:rPr>
        <w:t xml:space="preserve">Built reporting that made funnel performance, customer behaviour and growth drivers easier to discuss across teams.</w:t>
      </w:r>
    </w:p>
    <w:p>
      <w:pPr>
        <w:tabs>
          <w:tab w:val="right" w:pos="9638"/>
        </w:tabs>
        <w:spacing w:after="40" w:before="160"/>
      </w:pPr>
      <w:r>
        <w:rPr>
          <w:rFonts w:ascii="Calibri" w:cs="Calibri" w:eastAsia="Calibri" w:hAnsi="Calibri"/>
          <w:b/>
          <w:bCs/>
          <w:color w:val="1A1A1A"/>
          <w:sz w:val="22"/>
          <w:szCs w:val="22"/>
        </w:rPr>
        <w:t xml:space="preserve">Growth Manager, Sales &amp; Marketing Analytics</w:t>
      </w:r>
      <w:r>
        <w:rPr>
          <w:rFonts w:ascii="Calibri" w:cs="Calibri" w:eastAsia="Calibri" w:hAnsi="Calibri"/>
          <w:color w:val="1F5C99"/>
          <w:sz w:val="22"/>
          <w:szCs w:val="22"/>
        </w:rPr>
        <w:t xml:space="preserve">  ·  TallinkSilja AB</w:t>
      </w:r>
      <w:r>
        <w:rPr>
          <w:rFonts w:ascii="Calibri" w:cs="Calibri" w:eastAsia="Calibri" w:hAnsi="Calibri"/>
        </w:rPr>
        <w:t xml:space="preserve">	</w:t>
      </w:r>
      <w:r>
        <w:rPr>
          <w:rFonts w:ascii="Calibri" w:cs="Calibri" w:eastAsia="Calibri" w:hAnsi="Calibri"/>
          <w:color w:val="555555"/>
          <w:sz w:val="20"/>
          <w:szCs w:val="20"/>
        </w:rPr>
        <w:t xml:space="preserve">2021 – 2022</w:t>
      </w:r>
    </w:p>
    <w:p>
      <w:pPr>
        <w:pStyle w:val="ListParagraph"/>
        <w:numPr>
          <w:ilvl w:val="0"/>
          <w:numId w:val="2"/>
        </w:numPr>
        <w:spacing w:after="20" w:before="20"/>
      </w:pPr>
      <w:r>
        <w:rPr>
          <w:rFonts w:ascii="Calibri" w:cs="Calibri" w:eastAsia="Calibri" w:hAnsi="Calibri"/>
          <w:color w:val="555555"/>
          <w:sz w:val="20"/>
          <w:szCs w:val="20"/>
        </w:rPr>
        <w:t xml:space="preserve">Led sales and marketing analytics in a Nordic travel business, supporting decisions on campaigns, pricing, revenue and customer activity.</w:t>
      </w:r>
    </w:p>
    <w:p>
      <w:pPr>
        <w:pStyle w:val="ListParagraph"/>
        <w:numPr>
          <w:ilvl w:val="0"/>
          <w:numId w:val="2"/>
        </w:numPr>
        <w:spacing w:after="20" w:before="20"/>
      </w:pPr>
      <w:r>
        <w:rPr>
          <w:rFonts w:ascii="Calibri" w:cs="Calibri" w:eastAsia="Calibri" w:hAnsi="Calibri"/>
          <w:color w:val="555555"/>
          <w:sz w:val="20"/>
          <w:szCs w:val="20"/>
        </w:rPr>
        <w:t xml:space="preserve">Hired and established the company's first data scientist role, strengthening the analytics capability.</w:t>
      </w:r>
    </w:p>
    <w:p>
      <w:pPr>
        <w:pStyle w:val="ListParagraph"/>
        <w:numPr>
          <w:ilvl w:val="0"/>
          <w:numId w:val="2"/>
        </w:numPr>
        <w:spacing w:after="20" w:before="20"/>
      </w:pPr>
      <w:r>
        <w:rPr>
          <w:rFonts w:ascii="Calibri" w:cs="Calibri" w:eastAsia="Calibri" w:hAnsi="Calibri"/>
          <w:color w:val="555555"/>
          <w:sz w:val="20"/>
          <w:szCs w:val="20"/>
        </w:rPr>
        <w:t xml:space="preserve">Built ML-based RFM customer segmentation — piloted in Sweden, rolled out across markets and productionised in CRM.</w:t>
      </w:r>
    </w:p>
    <w:p>
      <w:pPr>
        <w:pStyle w:val="ListParagraph"/>
        <w:numPr>
          <w:ilvl w:val="0"/>
          <w:numId w:val="2"/>
        </w:numPr>
        <w:spacing w:after="20" w:before="20"/>
      </w:pPr>
      <w:r>
        <w:rPr>
          <w:rFonts w:ascii="Calibri" w:cs="Calibri" w:eastAsia="Calibri" w:hAnsi="Calibri"/>
          <w:color w:val="555555"/>
          <w:sz w:val="20"/>
          <w:szCs w:val="20"/>
        </w:rPr>
        <w:t xml:space="preserve">Optimised paid media budget allocation through ROI analysis and introduced A/B testing practices.</w:t>
      </w:r>
    </w:p>
    <w:p>
      <w:pPr>
        <w:tabs>
          <w:tab w:val="right" w:pos="9638"/>
        </w:tabs>
        <w:spacing w:after="40" w:before="160"/>
      </w:pPr>
      <w:r>
        <w:rPr>
          <w:rFonts w:ascii="Calibri" w:cs="Calibri" w:eastAsia="Calibri" w:hAnsi="Calibri"/>
          <w:b/>
          <w:bCs/>
          <w:color w:val="1A1A1A"/>
          <w:sz w:val="22"/>
          <w:szCs w:val="22"/>
        </w:rPr>
        <w:t xml:space="preserve">Head of Revenue Management</w:t>
      </w:r>
      <w:r>
        <w:rPr>
          <w:rFonts w:ascii="Calibri" w:cs="Calibri" w:eastAsia="Calibri" w:hAnsi="Calibri"/>
          <w:color w:val="1F5C99"/>
          <w:sz w:val="22"/>
          <w:szCs w:val="22"/>
        </w:rPr>
        <w:t xml:space="preserve">  ·  TallinkSilja AB</w:t>
      </w:r>
      <w:r>
        <w:rPr>
          <w:rFonts w:ascii="Calibri" w:cs="Calibri" w:eastAsia="Calibri" w:hAnsi="Calibri"/>
        </w:rPr>
        <w:t xml:space="preserve">	</w:t>
      </w:r>
      <w:r>
        <w:rPr>
          <w:rFonts w:ascii="Calibri" w:cs="Calibri" w:eastAsia="Calibri" w:hAnsi="Calibri"/>
          <w:color w:val="555555"/>
          <w:sz w:val="20"/>
          <w:szCs w:val="20"/>
        </w:rPr>
        <w:t xml:space="preserve">2016 – 2021</w:t>
      </w:r>
    </w:p>
    <w:p>
      <w:pPr>
        <w:pStyle w:val="ListParagraph"/>
        <w:numPr>
          <w:ilvl w:val="0"/>
          <w:numId w:val="2"/>
        </w:numPr>
        <w:spacing w:after="20" w:before="20"/>
      </w:pPr>
      <w:r>
        <w:rPr>
          <w:rFonts w:ascii="Calibri" w:cs="Calibri" w:eastAsia="Calibri" w:hAnsi="Calibri"/>
          <w:color w:val="555555"/>
          <w:sz w:val="20"/>
          <w:szCs w:val="20"/>
        </w:rPr>
        <w:t xml:space="preserve">Led revenue management and performance reporting for a major Nordic travel brand.</w:t>
      </w:r>
    </w:p>
    <w:p>
      <w:pPr>
        <w:pStyle w:val="ListParagraph"/>
        <w:numPr>
          <w:ilvl w:val="0"/>
          <w:numId w:val="2"/>
        </w:numPr>
        <w:spacing w:after="20" w:before="20"/>
      </w:pPr>
      <w:r>
        <w:rPr>
          <w:rFonts w:ascii="Calibri" w:cs="Calibri" w:eastAsia="Calibri" w:hAnsi="Calibri"/>
          <w:color w:val="555555"/>
          <w:sz w:val="20"/>
          <w:szCs w:val="20"/>
        </w:rPr>
        <w:t xml:space="preserve">Led the rollout of Tableau as the company-wide BI platform, giving teams direct access to trusted reporting.</w:t>
      </w:r>
    </w:p>
    <w:p>
      <w:pPr>
        <w:pStyle w:val="ListParagraph"/>
        <w:numPr>
          <w:ilvl w:val="0"/>
          <w:numId w:val="2"/>
        </w:numPr>
        <w:spacing w:after="20" w:before="20"/>
      </w:pPr>
      <w:r>
        <w:rPr>
          <w:rFonts w:ascii="Calibri" w:cs="Calibri" w:eastAsia="Calibri" w:hAnsi="Calibri"/>
          <w:color w:val="555555"/>
          <w:sz w:val="20"/>
          <w:szCs w:val="20"/>
        </w:rPr>
        <w:t xml:space="preserve">Built KPI frameworks and near-real-time dashboards for revenue, demand and operational performance.</w:t>
      </w:r>
    </w:p>
    <w:p>
      <w:pPr>
        <w:pStyle w:val="ListParagraph"/>
        <w:numPr>
          <w:ilvl w:val="0"/>
          <w:numId w:val="2"/>
        </w:numPr>
        <w:spacing w:after="20" w:before="20"/>
      </w:pPr>
      <w:r>
        <w:rPr>
          <w:rFonts w:ascii="Calibri" w:cs="Calibri" w:eastAsia="Calibri" w:hAnsi="Calibri"/>
          <w:color w:val="555555"/>
          <w:sz w:val="20"/>
          <w:szCs w:val="20"/>
        </w:rPr>
        <w:t xml:space="preserve">Established regular analysis and reporting routines improving decision cadence for commercial stakeholders.</w:t>
      </w:r>
    </w:p>
    <w:p>
      <w:pPr>
        <w:tabs>
          <w:tab w:val="right" w:pos="9638"/>
        </w:tabs>
        <w:spacing w:after="40" w:before="160"/>
      </w:pPr>
      <w:r>
        <w:rPr>
          <w:rFonts w:ascii="Calibri" w:cs="Calibri" w:eastAsia="Calibri" w:hAnsi="Calibri"/>
          <w:b/>
          <w:bCs/>
          <w:color w:val="1A1A1A"/>
          <w:sz w:val="22"/>
          <w:szCs w:val="22"/>
        </w:rPr>
        <w:t xml:space="preserve">Revenue Manager</w:t>
      </w:r>
      <w:r>
        <w:rPr>
          <w:rFonts w:ascii="Calibri" w:cs="Calibri" w:eastAsia="Calibri" w:hAnsi="Calibri"/>
          <w:color w:val="1F5C99"/>
          <w:sz w:val="22"/>
          <w:szCs w:val="22"/>
        </w:rPr>
        <w:t xml:space="preserve">  ·  eDreams OdigeO / Travellink</w:t>
      </w:r>
      <w:r>
        <w:rPr>
          <w:rFonts w:ascii="Calibri" w:cs="Calibri" w:eastAsia="Calibri" w:hAnsi="Calibri"/>
        </w:rPr>
        <w:t xml:space="preserve">	</w:t>
      </w:r>
      <w:r>
        <w:rPr>
          <w:rFonts w:ascii="Calibri" w:cs="Calibri" w:eastAsia="Calibri" w:hAnsi="Calibri"/>
          <w:color w:val="555555"/>
          <w:sz w:val="20"/>
          <w:szCs w:val="20"/>
        </w:rPr>
        <w:t xml:space="preserve">2015 – 2016</w:t>
      </w:r>
    </w:p>
    <w:p>
      <w:pPr>
        <w:pStyle w:val="ListParagraph"/>
        <w:numPr>
          <w:ilvl w:val="0"/>
          <w:numId w:val="2"/>
        </w:numPr>
        <w:spacing w:after="20" w:before="20"/>
      </w:pPr>
      <w:r>
        <w:rPr>
          <w:rFonts w:ascii="Calibri" w:cs="Calibri" w:eastAsia="Calibri" w:hAnsi="Calibri"/>
          <w:color w:val="555555"/>
          <w:sz w:val="20"/>
          <w:szCs w:val="20"/>
        </w:rPr>
        <w:t xml:space="preserve">Worked with commercial performance, pricing and demand analysis in online travel.</w:t>
      </w:r>
    </w:p>
    <w:p>
      <w:pPr>
        <w:tabs>
          <w:tab w:val="right" w:pos="9638"/>
        </w:tabs>
        <w:spacing w:after="40" w:before="160"/>
      </w:pPr>
      <w:r>
        <w:rPr>
          <w:rFonts w:ascii="Calibri" w:cs="Calibri" w:eastAsia="Calibri" w:hAnsi="Calibri"/>
          <w:b/>
          <w:bCs/>
          <w:color w:val="1A1A1A"/>
          <w:sz w:val="22"/>
          <w:szCs w:val="22"/>
        </w:rPr>
        <w:t xml:space="preserve">Pricing Analyst</w:t>
      </w:r>
      <w:r>
        <w:rPr>
          <w:rFonts w:ascii="Calibri" w:cs="Calibri" w:eastAsia="Calibri" w:hAnsi="Calibri"/>
          <w:color w:val="1F5C99"/>
          <w:sz w:val="22"/>
          <w:szCs w:val="22"/>
        </w:rPr>
        <w:t xml:space="preserve">  ·  OdigeO / Travellink</w:t>
      </w:r>
      <w:r>
        <w:rPr>
          <w:rFonts w:ascii="Calibri" w:cs="Calibri" w:eastAsia="Calibri" w:hAnsi="Calibri"/>
        </w:rPr>
        <w:t xml:space="preserve">	</w:t>
      </w:r>
      <w:r>
        <w:rPr>
          <w:rFonts w:ascii="Calibri" w:cs="Calibri" w:eastAsia="Calibri" w:hAnsi="Calibri"/>
          <w:color w:val="555555"/>
          <w:sz w:val="20"/>
          <w:szCs w:val="20"/>
        </w:rPr>
        <w:t xml:space="preserve">2013 – 2014</w:t>
      </w:r>
    </w:p>
    <w:p>
      <w:pPr>
        <w:pStyle w:val="ListParagraph"/>
        <w:numPr>
          <w:ilvl w:val="0"/>
          <w:numId w:val="2"/>
        </w:numPr>
        <w:spacing w:after="20" w:before="20"/>
      </w:pPr>
      <w:r>
        <w:rPr>
          <w:rFonts w:ascii="Calibri" w:cs="Calibri" w:eastAsia="Calibri" w:hAnsi="Calibri"/>
          <w:color w:val="555555"/>
          <w:sz w:val="20"/>
          <w:szCs w:val="20"/>
        </w:rPr>
        <w:t xml:space="preserve">Built early experience in digital commerce analytics, price changes, demand patterns and performance follow-up.</w:t>
      </w:r>
    </w:p>
    <w:p>
      <w:pPr>
        <w:pBdr>
          <w:bottom w:val="single" w:color="1F5C99" w:sz="4" w:space="4"/>
        </w:pBdr>
        <w:spacing w:after="80" w:before="280"/>
      </w:pPr>
      <w:r>
        <w:rPr>
          <w:rFonts w:ascii="Calibri" w:cs="Calibri" w:eastAsia="Calibri" w:hAnsi="Calibri"/>
          <w:b/>
          <w:bCs/>
          <w:color w:val="1F5C99"/>
          <w:sz w:val="24"/>
          <w:szCs w:val="24"/>
        </w:rPr>
        <w:t xml:space="preserve">Academic Roles</w:t>
      </w:r>
    </w:p>
    <w:p>
      <w:pPr>
        <w:tabs>
          <w:tab w:val="right" w:pos="9638"/>
        </w:tabs>
        <w:spacing w:after="20" w:before="80"/>
      </w:pPr>
      <w:r>
        <w:rPr>
          <w:rFonts w:ascii="Calibri" w:cs="Calibri" w:eastAsia="Calibri" w:hAnsi="Calibri"/>
          <w:b/>
          <w:bCs/>
          <w:color w:val="1A1A1A"/>
          <w:sz w:val="21"/>
          <w:szCs w:val="21"/>
        </w:rPr>
        <w:t xml:space="preserve">Researcher &amp; Lecturer</w:t>
      </w:r>
      <w:r>
        <w:rPr>
          <w:rFonts w:ascii="Calibri" w:cs="Calibri" w:eastAsia="Calibri" w:hAnsi="Calibri"/>
          <w:color w:val="555555"/>
          <w:sz w:val="20"/>
          <w:szCs w:val="20"/>
        </w:rPr>
        <w:t xml:space="preserve">  —  KTH Royal Institute of Technology</w:t>
      </w:r>
      <w:r>
        <w:rPr>
          <w:rFonts w:ascii="Calibri" w:cs="Calibri" w:eastAsia="Calibri" w:hAnsi="Calibri"/>
        </w:rPr>
        <w:t xml:space="preserve">	</w:t>
      </w:r>
      <w:r>
        <w:rPr>
          <w:rFonts w:ascii="Calibri" w:cs="Calibri" w:eastAsia="Calibri" w:hAnsi="Calibri"/>
          <w:color w:val="555555"/>
          <w:sz w:val="20"/>
          <w:szCs w:val="20"/>
        </w:rPr>
        <w:t xml:space="preserve">2013</w:t>
      </w:r>
    </w:p>
    <w:p>
      <w:pPr>
        <w:tabs>
          <w:tab w:val="right" w:pos="9638"/>
        </w:tabs>
        <w:spacing w:after="20" w:before="80"/>
      </w:pPr>
      <w:r>
        <w:rPr>
          <w:rFonts w:ascii="Calibri" w:cs="Calibri" w:eastAsia="Calibri" w:hAnsi="Calibri"/>
          <w:b/>
          <w:bCs/>
          <w:color w:val="1A1A1A"/>
          <w:sz w:val="21"/>
          <w:szCs w:val="21"/>
        </w:rPr>
        <w:t xml:space="preserve">Visiting Scholar</w:t>
      </w:r>
      <w:r>
        <w:rPr>
          <w:rFonts w:ascii="Calibri" w:cs="Calibri" w:eastAsia="Calibri" w:hAnsi="Calibri"/>
          <w:color w:val="555555"/>
          <w:sz w:val="20"/>
          <w:szCs w:val="20"/>
        </w:rPr>
        <w:t xml:space="preserve">  —  University of California, Berkeley</w:t>
      </w:r>
      <w:r>
        <w:rPr>
          <w:rFonts w:ascii="Calibri" w:cs="Calibri" w:eastAsia="Calibri" w:hAnsi="Calibri"/>
        </w:rPr>
        <w:t xml:space="preserve">	</w:t>
      </w:r>
      <w:r>
        <w:rPr>
          <w:rFonts w:ascii="Calibri" w:cs="Calibri" w:eastAsia="Calibri" w:hAnsi="Calibri"/>
          <w:color w:val="555555"/>
          <w:sz w:val="20"/>
          <w:szCs w:val="20"/>
        </w:rPr>
        <w:t xml:space="preserve">2011</w:t>
      </w:r>
    </w:p>
    <w:p>
      <w:pPr>
        <w:tabs>
          <w:tab w:val="right" w:pos="9638"/>
        </w:tabs>
        <w:spacing w:after="20" w:before="80"/>
      </w:pPr>
      <w:r>
        <w:rPr>
          <w:rFonts w:ascii="Calibri" w:cs="Calibri" w:eastAsia="Calibri" w:hAnsi="Calibri"/>
          <w:b/>
          <w:bCs/>
          <w:color w:val="1A1A1A"/>
          <w:sz w:val="21"/>
          <w:szCs w:val="21"/>
        </w:rPr>
        <w:t xml:space="preserve">Faculty Member, Dept. of Mathematics</w:t>
      </w:r>
      <w:r>
        <w:rPr>
          <w:rFonts w:ascii="Calibri" w:cs="Calibri" w:eastAsia="Calibri" w:hAnsi="Calibri"/>
          <w:color w:val="555555"/>
          <w:sz w:val="20"/>
          <w:szCs w:val="20"/>
        </w:rPr>
        <w:t xml:space="preserve">  —  Azad University, Iran</w:t>
      </w:r>
      <w:r>
        <w:rPr>
          <w:rFonts w:ascii="Calibri" w:cs="Calibri" w:eastAsia="Calibri" w:hAnsi="Calibri"/>
        </w:rPr>
        <w:t xml:space="preserve">	</w:t>
      </w:r>
      <w:r>
        <w:rPr>
          <w:rFonts w:ascii="Calibri" w:cs="Calibri" w:eastAsia="Calibri" w:hAnsi="Calibri"/>
          <w:color w:val="555555"/>
          <w:sz w:val="20"/>
          <w:szCs w:val="20"/>
        </w:rPr>
        <w:t xml:space="preserve">2002 – 2009</w:t>
      </w:r>
    </w:p>
    <w:p>
      <w:pPr>
        <w:pBdr>
          <w:bottom w:val="single" w:color="1F5C99" w:sz="4" w:space="4"/>
        </w:pBdr>
        <w:spacing w:after="80" w:before="280"/>
      </w:pPr>
      <w:r>
        <w:rPr>
          <w:rFonts w:ascii="Calibri" w:cs="Calibri" w:eastAsia="Calibri" w:hAnsi="Calibri"/>
          <w:b/>
          <w:bCs/>
          <w:color w:val="1F5C99"/>
          <w:sz w:val="24"/>
          <w:szCs w:val="24"/>
        </w:rPr>
        <w:t xml:space="preserve">Education</w:t>
      </w:r>
    </w:p>
    <w:p>
      <w:pPr>
        <w:tabs>
          <w:tab w:val="right" w:pos="9638"/>
        </w:tabs>
        <w:spacing w:after="20" w:before="80"/>
      </w:pPr>
      <w:r>
        <w:rPr>
          <w:rFonts w:ascii="Calibri" w:cs="Calibri" w:eastAsia="Calibri" w:hAnsi="Calibri"/>
          <w:b/>
          <w:bCs/>
          <w:color w:val="1A1A1A"/>
          <w:sz w:val="21"/>
          <w:szCs w:val="21"/>
        </w:rPr>
        <w:t xml:space="preserve">Ph.D. in Mathematics</w:t>
      </w:r>
      <w:r>
        <w:rPr>
          <w:rFonts w:ascii="Calibri" w:cs="Calibri" w:eastAsia="Calibri" w:hAnsi="Calibri"/>
          <w:color w:val="555555"/>
          <w:sz w:val="20"/>
          <w:szCs w:val="20"/>
        </w:rPr>
        <w:t xml:space="preserve">  —  Uppsala University — Numerical methods &amp; mathematical modelling</w:t>
      </w:r>
      <w:r>
        <w:rPr>
          <w:rFonts w:ascii="Calibri" w:cs="Calibri" w:eastAsia="Calibri" w:hAnsi="Calibri"/>
        </w:rPr>
        <w:t xml:space="preserve">	</w:t>
      </w:r>
      <w:r>
        <w:rPr>
          <w:rFonts w:ascii="Calibri" w:cs="Calibri" w:eastAsia="Calibri" w:hAnsi="Calibri"/>
          <w:color w:val="555555"/>
          <w:sz w:val="20"/>
          <w:szCs w:val="20"/>
        </w:rPr>
        <w:t xml:space="preserve">2011 – 2013</w:t>
      </w:r>
    </w:p>
    <w:p>
      <w:pPr>
        <w:tabs>
          <w:tab w:val="right" w:pos="9638"/>
        </w:tabs>
        <w:spacing w:after="20" w:before="80"/>
      </w:pPr>
      <w:r>
        <w:rPr>
          <w:rFonts w:ascii="Calibri" w:cs="Calibri" w:eastAsia="Calibri" w:hAnsi="Calibri"/>
          <w:b/>
          <w:bCs/>
          <w:color w:val="1A1A1A"/>
          <w:sz w:val="21"/>
          <w:szCs w:val="21"/>
        </w:rPr>
        <w:t xml:space="preserve">Licentiate in Mathematics</w:t>
      </w:r>
      <w:r>
        <w:rPr>
          <w:rFonts w:ascii="Calibri" w:cs="Calibri" w:eastAsia="Calibri" w:hAnsi="Calibri"/>
          <w:color w:val="555555"/>
          <w:sz w:val="20"/>
          <w:szCs w:val="20"/>
        </w:rPr>
        <w:t xml:space="preserve">  —  Stockholm University — Applied mathematics &amp; analysis</w:t>
      </w:r>
      <w:r>
        <w:rPr>
          <w:rFonts w:ascii="Calibri" w:cs="Calibri" w:eastAsia="Calibri" w:hAnsi="Calibri"/>
        </w:rPr>
        <w:t xml:space="preserve">	</w:t>
      </w:r>
      <w:r>
        <w:rPr>
          <w:rFonts w:ascii="Calibri" w:cs="Calibri" w:eastAsia="Calibri" w:hAnsi="Calibri"/>
          <w:color w:val="555555"/>
          <w:sz w:val="20"/>
          <w:szCs w:val="20"/>
        </w:rPr>
        <w:t xml:space="preserve">2009 – 2011</w:t>
      </w:r>
    </w:p>
    <w:p>
      <w:pPr>
        <w:tabs>
          <w:tab w:val="right" w:pos="9638"/>
        </w:tabs>
        <w:spacing w:after="20" w:before="80"/>
      </w:pPr>
      <w:r>
        <w:rPr>
          <w:rFonts w:ascii="Calibri" w:cs="Calibri" w:eastAsia="Calibri" w:hAnsi="Calibri"/>
          <w:b/>
          <w:bCs/>
          <w:color w:val="1A1A1A"/>
          <w:sz w:val="21"/>
          <w:szCs w:val="21"/>
        </w:rPr>
        <w:t xml:space="preserve">M.Sc. in Mathematical Analysis</w:t>
      </w:r>
      <w:r>
        <w:rPr>
          <w:rFonts w:ascii="Calibri" w:cs="Calibri" w:eastAsia="Calibri" w:hAnsi="Calibri"/>
          <w:color w:val="555555"/>
          <w:sz w:val="20"/>
          <w:szCs w:val="20"/>
        </w:rPr>
        <w:t xml:space="preserve">  —  Iran</w:t>
      </w:r>
      <w:r>
        <w:rPr>
          <w:rFonts w:ascii="Calibri" w:cs="Calibri" w:eastAsia="Calibri" w:hAnsi="Calibri"/>
        </w:rPr>
        <w:t xml:space="preserve">	</w:t>
      </w:r>
      <w:r>
        <w:rPr>
          <w:rFonts w:ascii="Calibri" w:cs="Calibri" w:eastAsia="Calibri" w:hAnsi="Calibri"/>
          <w:color w:val="555555"/>
          <w:sz w:val="20"/>
          <w:szCs w:val="20"/>
        </w:rPr>
        <w:t xml:space="preserve">2000 – 2002</w:t>
      </w:r>
    </w:p>
    <w:p>
      <w:pPr>
        <w:pBdr>
          <w:bottom w:val="single" w:color="1F5C99" w:sz="4" w:space="4"/>
        </w:pBdr>
        <w:spacing w:after="80" w:before="280"/>
      </w:pPr>
      <w:r>
        <w:rPr>
          <w:rFonts w:ascii="Calibri" w:cs="Calibri" w:eastAsia="Calibri" w:hAnsi="Calibri"/>
          <w:b/>
          <w:bCs/>
          <w:color w:val="1F5C99"/>
          <w:sz w:val="24"/>
          <w:szCs w:val="24"/>
        </w:rPr>
        <w:t xml:space="preserve">Skills</w:t>
      </w:r>
    </w:p>
    <w:p>
      <w:pPr>
        <w:spacing w:after="30" w:before="100"/>
      </w:pPr>
      <w:r>
        <w:rPr>
          <w:rFonts w:ascii="Calibri" w:cs="Calibri" w:eastAsia="Calibri" w:hAnsi="Calibri"/>
          <w:b/>
          <w:bCs/>
          <w:color w:val="1A1A1A"/>
          <w:sz w:val="20"/>
          <w:szCs w:val="20"/>
        </w:rPr>
        <w:t xml:space="preserve">Analytics &amp; Data Science: </w:t>
      </w:r>
      <w:r>
        <w:rPr>
          <w:rFonts w:ascii="Calibri" w:cs="Calibri" w:eastAsia="Calibri" w:hAnsi="Calibri"/>
          <w:color w:val="555555"/>
          <w:sz w:val="20"/>
          <w:szCs w:val="20"/>
        </w:rPr>
        <w:t xml:space="preserve">Python, SQL, scikit-learn, Prophet · Predictive modelling, customer segmentation, lead scoring, forecasting, A/B testing</w:t>
      </w:r>
    </w:p>
    <w:p>
      <w:pPr>
        <w:spacing w:after="30" w:before="100"/>
      </w:pPr>
      <w:r>
        <w:rPr>
          <w:rFonts w:ascii="Calibri" w:cs="Calibri" w:eastAsia="Calibri" w:hAnsi="Calibri"/>
          <w:b/>
          <w:bCs/>
          <w:color w:val="1A1A1A"/>
          <w:sz w:val="20"/>
          <w:szCs w:val="20"/>
        </w:rPr>
        <w:t xml:space="preserve">BI &amp; Visualisation: </w:t>
      </w:r>
      <w:r>
        <w:rPr>
          <w:rFonts w:ascii="Calibri" w:cs="Calibri" w:eastAsia="Calibri" w:hAnsi="Calibri"/>
          <w:color w:val="555555"/>
          <w:sz w:val="20"/>
          <w:szCs w:val="20"/>
        </w:rPr>
        <w:t xml:space="preserve">Tableau, Looker, Power BI, Looker Studio, HEX, Streamlit, Gradio, Plotly</w:t>
      </w:r>
    </w:p>
    <w:p>
      <w:pPr>
        <w:spacing w:after="30" w:before="100"/>
      </w:pPr>
      <w:r>
        <w:rPr>
          <w:rFonts w:ascii="Calibri" w:cs="Calibri" w:eastAsia="Calibri" w:hAnsi="Calibri"/>
          <w:b/>
          <w:bCs/>
          <w:color w:val="1A1A1A"/>
          <w:sz w:val="20"/>
          <w:szCs w:val="20"/>
        </w:rPr>
        <w:t xml:space="preserve">AI &amp; Platforms: </w:t>
      </w:r>
      <w:r>
        <w:rPr>
          <w:rFonts w:ascii="Calibri" w:cs="Calibri" w:eastAsia="Calibri" w:hAnsi="Calibri"/>
          <w:color w:val="555555"/>
          <w:sz w:val="20"/>
          <w:szCs w:val="20"/>
        </w:rPr>
        <w:t xml:space="preserve">OpenAI API, Anthropic API, Hugging Face, GitHub · AWS, GCP, Azure, Databricks, Snowflake</w:t>
      </w:r>
    </w:p>
    <w:p>
      <w:pPr>
        <w:spacing w:after="30" w:before="100"/>
      </w:pPr>
      <w:r>
        <w:rPr>
          <w:rFonts w:ascii="Calibri" w:cs="Calibri" w:eastAsia="Calibri" w:hAnsi="Calibri"/>
          <w:b/>
          <w:bCs/>
          <w:color w:val="1A1A1A"/>
          <w:sz w:val="20"/>
          <w:szCs w:val="20"/>
        </w:rPr>
        <w:t xml:space="preserve">Marketing &amp; CRM: </w:t>
      </w:r>
      <w:r>
        <w:rPr>
          <w:rFonts w:ascii="Calibri" w:cs="Calibri" w:eastAsia="Calibri" w:hAnsi="Calibri"/>
          <w:color w:val="555555"/>
          <w:sz w:val="20"/>
          <w:szCs w:val="20"/>
        </w:rPr>
        <w:t xml:space="preserve">Salesforce, HubSpot Revenue Ops (certified), Google Analytics, Adobe Analytics, Mixpanel, 6sense, Customer.io, Salesloft, Google Ads</w:t>
      </w:r>
    </w:p>
    <w:p>
      <w:pPr>
        <w:spacing w:after="30" w:before="100"/>
      </w:pPr>
      <w:r>
        <w:rPr>
          <w:rFonts w:ascii="Calibri" w:cs="Calibri" w:eastAsia="Calibri" w:hAnsi="Calibri"/>
          <w:b/>
          <w:bCs/>
          <w:color w:val="1A1A1A"/>
          <w:sz w:val="20"/>
          <w:szCs w:val="20"/>
        </w:rPr>
        <w:t xml:space="preserve">Leadership: </w:t>
      </w:r>
      <w:r>
        <w:rPr>
          <w:rFonts w:ascii="Calibri" w:cs="Calibri" w:eastAsia="Calibri" w:hAnsi="Calibri"/>
          <w:color w:val="555555"/>
          <w:sz w:val="20"/>
          <w:szCs w:val="20"/>
        </w:rPr>
        <w:t xml:space="preserve">Analytics strategy · KPI frameworks · Team leadership · Stakeholder management · Workshop facilitation · Executive communication</w:t>
      </w:r>
    </w:p>
    <w:p>
      <w:pPr>
        <w:pBdr>
          <w:bottom w:val="single" w:color="1F5C99" w:sz="4" w:space="4"/>
        </w:pBdr>
        <w:spacing w:after="80" w:before="280"/>
      </w:pPr>
      <w:r>
        <w:rPr>
          <w:rFonts w:ascii="Calibri" w:cs="Calibri" w:eastAsia="Calibri" w:hAnsi="Calibri"/>
          <w:b/>
          <w:bCs/>
          <w:color w:val="1F5C99"/>
          <w:sz w:val="24"/>
          <w:szCs w:val="24"/>
        </w:rPr>
        <w:t xml:space="preserve">Languages</w:t>
      </w:r>
    </w:p>
    <w:p>
      <w:pPr>
        <w:spacing w:after="20" w:before="80"/>
      </w:pPr>
      <w:r>
        <w:rPr>
          <w:rFonts w:ascii="Calibri" w:cs="Calibri" w:eastAsia="Calibri" w:hAnsi="Calibri"/>
          <w:b/>
          <w:bCs/>
          <w:color w:val="1A1A1A"/>
          <w:sz w:val="20"/>
          <w:szCs w:val="20"/>
        </w:rPr>
        <w:t xml:space="preserve">English</w:t>
      </w:r>
      <w:r>
        <w:rPr>
          <w:rFonts w:ascii="Calibri" w:cs="Calibri" w:eastAsia="Calibri" w:hAnsi="Calibri"/>
          <w:color w:val="555555"/>
          <w:sz w:val="20"/>
          <w:szCs w:val="20"/>
        </w:rPr>
        <w:t xml:space="preserve"> (Fluent)  ·  </w:t>
      </w:r>
      <w:r>
        <w:rPr>
          <w:rFonts w:ascii="Calibri" w:cs="Calibri" w:eastAsia="Calibri" w:hAnsi="Calibri"/>
          <w:b/>
          <w:bCs/>
          <w:color w:val="1A1A1A"/>
          <w:sz w:val="20"/>
          <w:szCs w:val="20"/>
        </w:rPr>
        <w:t xml:space="preserve">Swedish</w:t>
      </w:r>
      <w:r>
        <w:rPr>
          <w:rFonts w:ascii="Calibri" w:cs="Calibri" w:eastAsia="Calibri" w:hAnsi="Calibri"/>
          <w:color w:val="555555"/>
          <w:sz w:val="20"/>
          <w:szCs w:val="20"/>
        </w:rPr>
        <w:t xml:space="preserve"> (Professional)  ·  </w:t>
      </w:r>
      <w:r>
        <w:rPr>
          <w:rFonts w:ascii="Calibri" w:cs="Calibri" w:eastAsia="Calibri" w:hAnsi="Calibri"/>
          <w:b/>
          <w:bCs/>
          <w:color w:val="1A1A1A"/>
          <w:sz w:val="20"/>
          <w:szCs w:val="20"/>
        </w:rPr>
        <w:t xml:space="preserve">Farsi</w:t>
      </w:r>
      <w:r>
        <w:rPr>
          <w:rFonts w:ascii="Calibri" w:cs="Calibri" w:eastAsia="Calibri" w:hAnsi="Calibri"/>
          <w:color w:val="555555"/>
          <w:sz w:val="20"/>
          <w:szCs w:val="20"/>
        </w:rPr>
        <w:t xml:space="preserve"> (Native)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2026-06-11T13:13:17.256Z</dcterms:created>
  <dcterms:modified xsi:type="dcterms:W3CDTF">2026-06-11T13:13:17.258Z</dcterms:modified>
</cp:coreProperties>
</file>

<file path=docProps/custom.xml><?xml version="1.0" encoding="utf-8"?>
<Properties xmlns="http://schemas.openxmlformats.org/officeDocument/2006/custom-properties" xmlns:vt="http://schemas.openxmlformats.org/officeDocument/2006/docPropsVTypes"/>
</file>